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6"/>
        <w:snapToGrid w:val="0"/>
        <w:jc w:val="center"/>
        <w:rPr>
          <w:rFonts w:hint="eastAsia" w:ascii="Arial" w:hAnsi="Arial" w:eastAsia="方正小标宋简体" w:cs="Arial"/>
          <w:sz w:val="72"/>
          <w:szCs w:val="72"/>
        </w:rPr>
      </w:pPr>
      <w:bookmarkStart w:id="0" w:name="_Toc16523570"/>
    </w:p>
    <w:p w14:paraId="1B95787E">
      <w:pPr>
        <w:pStyle w:val="6"/>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6"/>
        <w:snapToGrid w:val="0"/>
        <w:jc w:val="center"/>
        <w:rPr>
          <w:rFonts w:hint="eastAsia" w:ascii="Arial" w:hAnsi="Arial" w:eastAsia="方正小标宋简体" w:cs="Arial"/>
          <w:sz w:val="72"/>
          <w:szCs w:val="72"/>
        </w:rPr>
      </w:pPr>
    </w:p>
    <w:p w14:paraId="65C368DD">
      <w:pPr>
        <w:pStyle w:val="6"/>
        <w:snapToGrid w:val="0"/>
        <w:jc w:val="center"/>
        <w:rPr>
          <w:rFonts w:hint="eastAsia" w:ascii="Arial" w:hAnsi="Arial" w:eastAsia="方正小标宋简体" w:cs="Arial"/>
          <w:sz w:val="72"/>
          <w:szCs w:val="72"/>
        </w:rPr>
      </w:pPr>
    </w:p>
    <w:p w14:paraId="11616A47">
      <w:pPr>
        <w:pStyle w:val="6"/>
        <w:snapToGrid w:val="0"/>
        <w:jc w:val="center"/>
        <w:rPr>
          <w:rFonts w:hint="eastAsia" w:ascii="Arial" w:hAnsi="Arial" w:eastAsia="方正小标宋简体" w:cs="Arial"/>
          <w:sz w:val="72"/>
          <w:szCs w:val="72"/>
        </w:rPr>
      </w:pPr>
    </w:p>
    <w:p w14:paraId="39F8D380">
      <w:pPr>
        <w:pStyle w:val="6"/>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6"/>
        <w:snapToGrid w:val="0"/>
        <w:jc w:val="center"/>
        <w:rPr>
          <w:rFonts w:ascii="Arial" w:hAnsi="Arial" w:cs="Arial"/>
          <w:sz w:val="32"/>
          <w:szCs w:val="32"/>
        </w:rPr>
      </w:pPr>
    </w:p>
    <w:p w14:paraId="409EB72F">
      <w:pPr>
        <w:pStyle w:val="22"/>
        <w:rPr>
          <w:rFonts w:ascii="Arial" w:hAnsi="Arial" w:cs="Arial"/>
          <w:sz w:val="32"/>
          <w:szCs w:val="32"/>
        </w:rPr>
      </w:pPr>
    </w:p>
    <w:p w14:paraId="668BDAFE">
      <w:pPr>
        <w:pStyle w:val="16"/>
        <w:rPr>
          <w:rFonts w:ascii="Arial" w:hAnsi="Arial" w:cs="Arial"/>
          <w:sz w:val="32"/>
          <w:szCs w:val="32"/>
        </w:rPr>
      </w:pPr>
    </w:p>
    <w:p w14:paraId="30B28264">
      <w:pPr>
        <w:pStyle w:val="16"/>
        <w:rPr>
          <w:rFonts w:ascii="Arial" w:hAnsi="Arial" w:cs="Arial"/>
          <w:sz w:val="32"/>
          <w:szCs w:val="32"/>
        </w:rPr>
      </w:pPr>
    </w:p>
    <w:p w14:paraId="45C922C2">
      <w:pPr>
        <w:pStyle w:val="16"/>
        <w:rPr>
          <w:rFonts w:ascii="Arial" w:hAnsi="Arial" w:cs="Arial"/>
          <w:sz w:val="32"/>
          <w:szCs w:val="32"/>
        </w:rPr>
      </w:pPr>
    </w:p>
    <w:p w14:paraId="0233B328">
      <w:pPr>
        <w:pStyle w:val="16"/>
        <w:rPr>
          <w:rFonts w:ascii="Arial" w:hAnsi="Arial" w:cs="Arial"/>
          <w:sz w:val="32"/>
          <w:szCs w:val="32"/>
        </w:rPr>
      </w:pPr>
    </w:p>
    <w:p w14:paraId="65E4BC6C">
      <w:pPr>
        <w:pStyle w:val="16"/>
        <w:rPr>
          <w:rFonts w:ascii="Arial" w:hAnsi="Arial" w:cs="Arial"/>
          <w:sz w:val="32"/>
          <w:szCs w:val="32"/>
        </w:rPr>
      </w:pPr>
    </w:p>
    <w:p w14:paraId="7577245D">
      <w:pPr>
        <w:pStyle w:val="16"/>
        <w:rPr>
          <w:rFonts w:ascii="Arial" w:hAnsi="Arial" w:cs="Arial"/>
          <w:sz w:val="32"/>
          <w:szCs w:val="32"/>
        </w:rPr>
      </w:pPr>
    </w:p>
    <w:p w14:paraId="5337F494">
      <w:pPr>
        <w:pStyle w:val="16"/>
        <w:rPr>
          <w:rFonts w:ascii="Arial" w:hAnsi="Arial" w:cs="Arial"/>
          <w:sz w:val="32"/>
          <w:szCs w:val="32"/>
        </w:rPr>
      </w:pPr>
    </w:p>
    <w:p w14:paraId="0A4AE94E">
      <w:pPr>
        <w:pStyle w:val="6"/>
        <w:snapToGrid w:val="0"/>
        <w:jc w:val="center"/>
        <w:rPr>
          <w:rFonts w:ascii="Arial" w:hAnsi="Arial" w:cs="Arial"/>
          <w:sz w:val="32"/>
          <w:szCs w:val="32"/>
        </w:rPr>
      </w:pPr>
    </w:p>
    <w:p w14:paraId="13C7226F">
      <w:pPr>
        <w:pStyle w:val="6"/>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娄底市中心医院住院医师规范化培训考试系统</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娄底市中心医院住院医师规范化培训考试系统</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娄底市中心医院住院医师规范化培训考试系统</w:t>
      </w:r>
      <w:r>
        <w:rPr>
          <w:rFonts w:hint="eastAsia" w:asciiTheme="minorEastAsia" w:hAnsiTheme="minorEastAsia" w:eastAsiaTheme="minorEastAsia" w:cstheme="minorEastAsia"/>
          <w:b w:val="0"/>
          <w:bCs/>
          <w:color w:val="auto"/>
          <w:sz w:val="24"/>
          <w:szCs w:val="24"/>
          <w:lang w:val="en-US" w:eastAsia="zh-CN"/>
        </w:rPr>
        <w:t>项目</w:t>
      </w:r>
    </w:p>
    <w:p w14:paraId="0CDBF21C">
      <w:pPr>
        <w:pStyle w:val="6"/>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22"/>
        <w:rPr>
          <w:rFonts w:hint="eastAsia"/>
          <w:lang w:val="en-US" w:eastAsia="zh-CN"/>
        </w:rPr>
      </w:pPr>
    </w:p>
    <w:p w14:paraId="7E250597">
      <w:pPr>
        <w:pStyle w:val="22"/>
        <w:jc w:val="both"/>
        <w:rPr>
          <w:rFonts w:hint="default"/>
          <w:lang w:val="en-US" w:eastAsia="zh-CN"/>
        </w:rPr>
      </w:pPr>
    </w:p>
    <w:p w14:paraId="22CD3DC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22"/>
        <w:rPr>
          <w:rFonts w:hint="eastAsia" w:ascii="宋体" w:hAnsi="宋体" w:cs="宋体"/>
          <w:b/>
          <w:bCs/>
          <w:color w:val="auto"/>
          <w:sz w:val="44"/>
          <w:szCs w:val="44"/>
          <w:lang w:val="en-US" w:eastAsia="zh-CN"/>
        </w:rPr>
      </w:pPr>
    </w:p>
    <w:p w14:paraId="6DFDBEAA">
      <w:pPr>
        <w:pStyle w:val="16"/>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21"/>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7"/>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8AB9E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服务年限（年）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69DE81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娄底市中心医院住院医师规范化培训考试系统</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7.5</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0E8A806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功能需求参数：</w:t>
      </w:r>
    </w:p>
    <w:p w14:paraId="75679F1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p>
    <w:tbl>
      <w:tblPr>
        <w:tblStyle w:val="17"/>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2" w:type="dxa"/>
          <w:left w:w="64" w:type="dxa"/>
          <w:bottom w:w="32" w:type="dxa"/>
          <w:right w:w="64" w:type="dxa"/>
        </w:tblCellMar>
      </w:tblPr>
      <w:tblGrid>
        <w:gridCol w:w="743"/>
        <w:gridCol w:w="1112"/>
        <w:gridCol w:w="1752"/>
        <w:gridCol w:w="5593"/>
      </w:tblGrid>
      <w:tr w14:paraId="4D12B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tblHeader/>
          <w:jc w:val="center"/>
        </w:trPr>
        <w:tc>
          <w:tcPr>
            <w:tcW w:w="743" w:type="dxa"/>
            <w:noWrap/>
            <w:vAlign w:val="center"/>
          </w:tcPr>
          <w:p w14:paraId="3F676BD3">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kern w:val="0"/>
                <w:sz w:val="21"/>
                <w:szCs w:val="21"/>
                <w:highlight w:val="none"/>
                <w:lang w:eastAsia="zh-CN" w:bidi="ar"/>
              </w:rPr>
              <w:t>序号</w:t>
            </w:r>
          </w:p>
        </w:tc>
        <w:tc>
          <w:tcPr>
            <w:tcW w:w="1112" w:type="dxa"/>
            <w:noWrap/>
            <w:vAlign w:val="center"/>
          </w:tcPr>
          <w:p w14:paraId="1081B1AA">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kern w:val="0"/>
                <w:sz w:val="21"/>
                <w:szCs w:val="21"/>
                <w:highlight w:val="none"/>
                <w:lang w:eastAsia="zh-CN" w:bidi="ar"/>
              </w:rPr>
              <w:t>名称</w:t>
            </w:r>
          </w:p>
        </w:tc>
        <w:tc>
          <w:tcPr>
            <w:tcW w:w="1752" w:type="dxa"/>
            <w:noWrap/>
            <w:vAlign w:val="center"/>
          </w:tcPr>
          <w:p w14:paraId="4C02DC23">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kern w:val="0"/>
                <w:sz w:val="21"/>
                <w:szCs w:val="21"/>
                <w:highlight w:val="none"/>
                <w:lang w:eastAsia="zh-CN" w:bidi="ar"/>
              </w:rPr>
              <w:t>功能模块</w:t>
            </w:r>
          </w:p>
        </w:tc>
        <w:tc>
          <w:tcPr>
            <w:tcW w:w="5593" w:type="dxa"/>
            <w:noWrap w:val="0"/>
            <w:vAlign w:val="center"/>
          </w:tcPr>
          <w:p w14:paraId="48C4510C">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kern w:val="0"/>
                <w:sz w:val="21"/>
                <w:szCs w:val="21"/>
                <w:highlight w:val="none"/>
                <w:lang w:eastAsia="zh-CN" w:bidi="ar"/>
              </w:rPr>
              <w:t>参数要求</w:t>
            </w:r>
          </w:p>
        </w:tc>
      </w:tr>
      <w:tr w14:paraId="5669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restart"/>
            <w:noWrap/>
            <w:vAlign w:val="center"/>
          </w:tcPr>
          <w:p w14:paraId="0388D0EB">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w:t>
            </w:r>
          </w:p>
        </w:tc>
        <w:tc>
          <w:tcPr>
            <w:tcW w:w="1112" w:type="dxa"/>
            <w:vMerge w:val="restart"/>
            <w:noWrap/>
            <w:vAlign w:val="center"/>
          </w:tcPr>
          <w:p w14:paraId="21AC7DC4">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题库</w:t>
            </w:r>
          </w:p>
        </w:tc>
        <w:tc>
          <w:tcPr>
            <w:tcW w:w="1752" w:type="dxa"/>
            <w:noWrap/>
            <w:vAlign w:val="center"/>
          </w:tcPr>
          <w:p w14:paraId="2CD12EAA">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b w:val="0"/>
                <w:bCs/>
                <w:color w:val="auto"/>
                <w:kern w:val="0"/>
                <w:sz w:val="21"/>
                <w:szCs w:val="21"/>
                <w:highlight w:val="none"/>
                <w:lang w:val="en-US" w:eastAsia="zh-CN" w:bidi="ar"/>
              </w:rPr>
            </w:pPr>
            <w:r>
              <w:rPr>
                <w:rFonts w:hint="eastAsia" w:ascii="宋体" w:hAnsi="宋体" w:eastAsia="宋体" w:cs="宋体"/>
                <w:b w:val="0"/>
                <w:bCs/>
                <w:color w:val="auto"/>
                <w:kern w:val="0"/>
                <w:sz w:val="21"/>
                <w:szCs w:val="21"/>
                <w:highlight w:val="none"/>
                <w:lang w:val="en-US" w:eastAsia="zh-CN" w:bidi="ar"/>
              </w:rPr>
              <w:t>规培结业题库</w:t>
            </w:r>
          </w:p>
        </w:tc>
        <w:tc>
          <w:tcPr>
            <w:tcW w:w="5593" w:type="dxa"/>
            <w:noWrap w:val="0"/>
            <w:vAlign w:val="center"/>
          </w:tcPr>
          <w:p w14:paraId="68B8024B">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bidi="ar"/>
              </w:rPr>
              <w:t>规培结业题库：</w:t>
            </w:r>
            <w:r>
              <w:rPr>
                <w:rFonts w:hint="eastAsia" w:ascii="宋体" w:hAnsi="宋体" w:eastAsia="宋体" w:cs="宋体"/>
                <w:b w:val="0"/>
                <w:bCs w:val="0"/>
                <w:color w:val="auto"/>
                <w:sz w:val="21"/>
                <w:szCs w:val="21"/>
                <w:highlight w:val="none"/>
              </w:rPr>
              <w:t>临床专业题库，题库试题及解析全部根据最新《住院医师规范化培训结业理论考核大纲》内容编写，包含公共理论，专业理论和基本技能三大考试模块，覆盖规培结业考试的全部科目及试题内容</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大量题目</w:t>
            </w:r>
            <w:r>
              <w:rPr>
                <w:rFonts w:hint="eastAsia" w:ascii="宋体" w:hAnsi="宋体" w:eastAsia="宋体" w:cs="宋体"/>
                <w:b w:val="0"/>
                <w:bCs w:val="0"/>
                <w:color w:val="auto"/>
                <w:sz w:val="21"/>
                <w:szCs w:val="21"/>
                <w:highlight w:val="none"/>
              </w:rPr>
              <w:t>配有答案解析、优质评论等多维度解析考点</w:t>
            </w:r>
            <w:r>
              <w:rPr>
                <w:rFonts w:hint="eastAsia" w:ascii="宋体" w:hAnsi="宋体" w:eastAsia="宋体" w:cs="宋体"/>
                <w:b w:val="0"/>
                <w:bCs w:val="0"/>
                <w:color w:val="auto"/>
                <w:sz w:val="21"/>
                <w:szCs w:val="21"/>
                <w:highlight w:val="none"/>
                <w:lang w:eastAsia="zh-CN"/>
              </w:rPr>
              <w:t>。</w:t>
            </w:r>
          </w:p>
        </w:tc>
      </w:tr>
      <w:tr w14:paraId="031C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48401E65">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bidi="ar"/>
              </w:rPr>
            </w:pPr>
          </w:p>
        </w:tc>
        <w:tc>
          <w:tcPr>
            <w:tcW w:w="1112" w:type="dxa"/>
            <w:vMerge w:val="continue"/>
            <w:noWrap/>
            <w:vAlign w:val="center"/>
          </w:tcPr>
          <w:p w14:paraId="69EC91D6">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p>
        </w:tc>
        <w:tc>
          <w:tcPr>
            <w:tcW w:w="1752" w:type="dxa"/>
            <w:noWrap/>
            <w:vAlign w:val="center"/>
          </w:tcPr>
          <w:p w14:paraId="46E516CC">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b w:val="0"/>
                <w:bCs/>
                <w:color w:val="auto"/>
                <w:kern w:val="0"/>
                <w:sz w:val="21"/>
                <w:szCs w:val="21"/>
                <w:highlight w:val="none"/>
                <w:lang w:val="en-US" w:eastAsia="zh-CN" w:bidi="ar"/>
              </w:rPr>
            </w:pPr>
            <w:r>
              <w:rPr>
                <w:rFonts w:hint="eastAsia" w:ascii="宋体" w:hAnsi="宋体" w:eastAsia="宋体" w:cs="宋体"/>
                <w:b w:val="0"/>
                <w:bCs/>
                <w:color w:val="auto"/>
                <w:kern w:val="0"/>
                <w:sz w:val="21"/>
                <w:szCs w:val="21"/>
                <w:highlight w:val="none"/>
                <w:lang w:val="en-US" w:eastAsia="zh-CN" w:bidi="ar"/>
              </w:rPr>
              <w:t>执业医师题库</w:t>
            </w:r>
          </w:p>
        </w:tc>
        <w:tc>
          <w:tcPr>
            <w:tcW w:w="5593" w:type="dxa"/>
            <w:noWrap w:val="0"/>
            <w:vAlign w:val="center"/>
          </w:tcPr>
          <w:p w14:paraId="4469F40C">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
              </w:rPr>
              <w:t>执业医师</w:t>
            </w:r>
            <w:r>
              <w:rPr>
                <w:rFonts w:hint="eastAsia" w:ascii="宋体" w:hAnsi="宋体" w:eastAsia="宋体" w:cs="宋体"/>
                <w:b w:val="0"/>
                <w:bCs w:val="0"/>
                <w:color w:val="auto"/>
                <w:kern w:val="2"/>
                <w:sz w:val="21"/>
                <w:szCs w:val="21"/>
                <w:highlight w:val="none"/>
                <w:lang w:val="en-US" w:eastAsia="zh-CN" w:bidi="ar-SA"/>
              </w:rPr>
              <w:t>题库：</w:t>
            </w:r>
          </w:p>
          <w:p w14:paraId="6E6DC483">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highlight w:val="none"/>
                <w:lang w:val="en-US" w:eastAsia="zh-CN"/>
              </w:rPr>
              <w:t>要求</w:t>
            </w:r>
            <w:r>
              <w:rPr>
                <w:rFonts w:hint="eastAsia" w:ascii="宋体" w:hAnsi="宋体" w:eastAsia="宋体" w:cs="宋体"/>
                <w:b w:val="0"/>
                <w:bCs w:val="0"/>
                <w:color w:val="auto"/>
                <w:sz w:val="21"/>
                <w:szCs w:val="21"/>
                <w:highlight w:val="none"/>
                <w:lang w:val="en-US" w:eastAsia="zh-CN"/>
              </w:rPr>
              <w:t>涵盖2000年-2025年共计25套历年真题，题目配有答案解析等多维度解析考点，</w:t>
            </w:r>
            <w:r>
              <w:rPr>
                <w:rFonts w:hint="eastAsia" w:ascii="宋体" w:hAnsi="宋体" w:eastAsia="宋体" w:cs="宋体"/>
                <w:b w:val="0"/>
                <w:bCs w:val="0"/>
                <w:color w:val="auto"/>
                <w:sz w:val="21"/>
                <w:szCs w:val="21"/>
                <w:highlight w:val="none"/>
                <w:lang w:eastAsia="zh-CN"/>
              </w:rPr>
              <w:t>近5年题目</w:t>
            </w:r>
            <w:r>
              <w:rPr>
                <w:rFonts w:hint="eastAsia" w:ascii="宋体" w:hAnsi="宋体" w:eastAsia="宋体" w:cs="宋体"/>
                <w:b w:val="0"/>
                <w:bCs w:val="0"/>
                <w:color w:val="auto"/>
                <w:sz w:val="21"/>
                <w:szCs w:val="21"/>
                <w:highlight w:val="none"/>
                <w:lang w:val="en-US" w:eastAsia="zh-CN"/>
              </w:rPr>
              <w:t>配有视频讲解，题目下方配有评论功能，增加学习互动性，并实时筛选优质评论，提炼知识要点。增加记忆纬度，增强记忆要点。</w:t>
            </w:r>
            <w:r>
              <w:rPr>
                <w:rFonts w:hint="eastAsia" w:ascii="宋体" w:hAnsi="宋体" w:eastAsia="宋体" w:cs="宋体"/>
                <w:b w:val="0"/>
                <w:bCs w:val="0"/>
                <w:color w:val="auto"/>
                <w:sz w:val="21"/>
                <w:szCs w:val="21"/>
                <w:highlight w:val="none"/>
              </w:rPr>
              <w:t>含三站技能考试题库，题库配有视频讲解</w:t>
            </w:r>
            <w:r>
              <w:rPr>
                <w:rFonts w:hint="eastAsia" w:ascii="宋体" w:hAnsi="宋体" w:eastAsia="宋体" w:cs="宋体"/>
                <w:b w:val="0"/>
                <w:bCs w:val="0"/>
                <w:color w:val="auto"/>
                <w:sz w:val="21"/>
                <w:szCs w:val="21"/>
                <w:highlight w:val="none"/>
                <w:lang w:eastAsia="zh-CN"/>
              </w:rPr>
              <w:t>。</w:t>
            </w:r>
          </w:p>
        </w:tc>
      </w:tr>
      <w:tr w14:paraId="28D92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1742" w:hRule="atLeast"/>
          <w:jc w:val="center"/>
        </w:trPr>
        <w:tc>
          <w:tcPr>
            <w:tcW w:w="743" w:type="dxa"/>
            <w:vMerge w:val="restart"/>
            <w:noWrap/>
            <w:vAlign w:val="center"/>
          </w:tcPr>
          <w:p w14:paraId="344346CB">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w:t>
            </w:r>
          </w:p>
        </w:tc>
        <w:tc>
          <w:tcPr>
            <w:tcW w:w="1112" w:type="dxa"/>
            <w:vMerge w:val="restart"/>
            <w:noWrap/>
            <w:vAlign w:val="center"/>
          </w:tcPr>
          <w:p w14:paraId="6ED89A2F">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模考</w:t>
            </w:r>
            <w:r>
              <w:rPr>
                <w:rFonts w:hint="eastAsia" w:ascii="宋体" w:hAnsi="宋体" w:eastAsia="宋体" w:cs="宋体"/>
                <w:b w:val="0"/>
                <w:bCs/>
                <w:color w:val="auto"/>
                <w:kern w:val="0"/>
                <w:sz w:val="21"/>
                <w:szCs w:val="21"/>
                <w:highlight w:val="none"/>
                <w:lang w:val="en-US" w:eastAsia="zh-CN" w:bidi="ar"/>
              </w:rPr>
              <w:t>试卷</w:t>
            </w:r>
            <w:r>
              <w:rPr>
                <w:rFonts w:hint="eastAsia" w:ascii="宋体" w:hAnsi="宋体" w:eastAsia="宋体" w:cs="宋体"/>
                <w:color w:val="auto"/>
                <w:kern w:val="0"/>
                <w:sz w:val="21"/>
                <w:szCs w:val="21"/>
                <w:highlight w:val="none"/>
                <w:lang w:val="en-US" w:eastAsia="zh-CN" w:bidi="ar"/>
              </w:rPr>
              <w:t>服务</w:t>
            </w:r>
          </w:p>
        </w:tc>
        <w:tc>
          <w:tcPr>
            <w:tcW w:w="1752" w:type="dxa"/>
            <w:vMerge w:val="restart"/>
            <w:noWrap/>
            <w:vAlign w:val="center"/>
          </w:tcPr>
          <w:p w14:paraId="11C8A235">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b w:val="0"/>
                <w:bCs/>
                <w:color w:val="auto"/>
                <w:kern w:val="0"/>
                <w:sz w:val="21"/>
                <w:szCs w:val="21"/>
                <w:highlight w:val="none"/>
                <w:lang w:val="en-US" w:eastAsia="zh-CN" w:bidi="ar"/>
              </w:rPr>
            </w:pPr>
            <w:r>
              <w:rPr>
                <w:rFonts w:hint="eastAsia" w:ascii="宋体" w:hAnsi="宋体" w:eastAsia="宋体" w:cs="宋体"/>
                <w:b w:val="0"/>
                <w:bCs/>
                <w:color w:val="auto"/>
                <w:kern w:val="0"/>
                <w:sz w:val="21"/>
                <w:szCs w:val="21"/>
                <w:highlight w:val="none"/>
                <w:lang w:val="en-US" w:eastAsia="zh-CN" w:bidi="ar"/>
              </w:rPr>
              <w:t>模拟试卷</w:t>
            </w:r>
          </w:p>
        </w:tc>
        <w:tc>
          <w:tcPr>
            <w:tcW w:w="5593" w:type="dxa"/>
            <w:noWrap w:val="0"/>
            <w:vAlign w:val="center"/>
          </w:tcPr>
          <w:p w14:paraId="68A4D556">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执医</w:t>
            </w:r>
            <w:r>
              <w:rPr>
                <w:rFonts w:hint="eastAsia" w:ascii="宋体" w:hAnsi="宋体" w:eastAsia="宋体" w:cs="宋体"/>
                <w:b w:val="0"/>
                <w:bCs w:val="0"/>
                <w:color w:val="auto"/>
                <w:sz w:val="21"/>
                <w:szCs w:val="21"/>
                <w:highlight w:val="none"/>
                <w:lang w:val="en-US" w:eastAsia="zh-CN"/>
              </w:rPr>
              <w:t>模考：6套标准模拟卷，可以组织6次模拟考试，每套模拟试卷600题，4个单元，每个单元150题。</w:t>
            </w:r>
          </w:p>
          <w:p w14:paraId="0EE6817F">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规培模考：38个专业配配有6套试卷，总计228套试卷，每年根据大纲更新，每套试卷220题左右，650总分，170分钟。</w:t>
            </w:r>
          </w:p>
        </w:tc>
      </w:tr>
      <w:tr w14:paraId="3FD9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restart"/>
            <w:noWrap/>
            <w:vAlign w:val="center"/>
          </w:tcPr>
          <w:p w14:paraId="66E99BA2">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bidi="ar"/>
              </w:rPr>
              <w:t>3</w:t>
            </w:r>
          </w:p>
        </w:tc>
        <w:tc>
          <w:tcPr>
            <w:tcW w:w="1112" w:type="dxa"/>
            <w:vMerge w:val="restart"/>
            <w:noWrap/>
            <w:vAlign w:val="center"/>
          </w:tcPr>
          <w:p w14:paraId="794D457D">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lang w:val="en-US"/>
              </w:rPr>
            </w:pPr>
            <w:r>
              <w:rPr>
                <w:rFonts w:hint="eastAsia" w:ascii="宋体" w:hAnsi="宋体" w:eastAsia="宋体" w:cs="宋体"/>
                <w:color w:val="auto"/>
                <w:kern w:val="0"/>
                <w:sz w:val="21"/>
                <w:szCs w:val="21"/>
                <w:highlight w:val="none"/>
                <w:lang w:val="en-US" w:eastAsia="zh-CN" w:bidi="ar"/>
              </w:rPr>
              <w:t>考试系统</w:t>
            </w:r>
          </w:p>
        </w:tc>
        <w:tc>
          <w:tcPr>
            <w:tcW w:w="1752" w:type="dxa"/>
            <w:vMerge w:val="restart"/>
            <w:noWrap/>
            <w:vAlign w:val="center"/>
          </w:tcPr>
          <w:p w14:paraId="0735984F">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在线考试</w:t>
            </w:r>
          </w:p>
        </w:tc>
        <w:tc>
          <w:tcPr>
            <w:tcW w:w="5593" w:type="dxa"/>
            <w:noWrap w:val="0"/>
            <w:vAlign w:val="center"/>
          </w:tcPr>
          <w:p w14:paraId="2EB45BF5">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题库实时更新：确保题库内容包含近5年的住院医师规范化培训结业考、执业医师资格考试真题，并不断加入新的模拟题。以每年最近大纲要求为基准，采用智能更新机制，结合手动与自动更新策略，保持题库的时效性和丰富度。</w:t>
            </w:r>
          </w:p>
        </w:tc>
      </w:tr>
      <w:tr w14:paraId="34A9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5DDDDDA8">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p>
        </w:tc>
        <w:tc>
          <w:tcPr>
            <w:tcW w:w="1112" w:type="dxa"/>
            <w:vMerge w:val="continue"/>
            <w:noWrap/>
            <w:vAlign w:val="center"/>
          </w:tcPr>
          <w:p w14:paraId="09D4B617">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lang w:val="en-US"/>
              </w:rPr>
            </w:pPr>
          </w:p>
        </w:tc>
        <w:tc>
          <w:tcPr>
            <w:tcW w:w="1752" w:type="dxa"/>
            <w:vMerge w:val="continue"/>
            <w:noWrap/>
            <w:vAlign w:val="center"/>
          </w:tcPr>
          <w:p w14:paraId="71FDCC59">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p>
        </w:tc>
        <w:tc>
          <w:tcPr>
            <w:tcW w:w="5593" w:type="dxa"/>
            <w:noWrap w:val="0"/>
            <w:vAlign w:val="center"/>
          </w:tcPr>
          <w:p w14:paraId="7AECA5B2">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题库质量：执医医师题库和规培结业考题库，保证多数题有详细的答案解析优质评论（同期/往期/讲师总结的解题技巧、考察考点记忆方法等）方便住院医师通过刷题可保证学习质量。</w:t>
            </w:r>
          </w:p>
        </w:tc>
      </w:tr>
      <w:tr w14:paraId="18D14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667E1C7E">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p>
        </w:tc>
        <w:tc>
          <w:tcPr>
            <w:tcW w:w="1112" w:type="dxa"/>
            <w:vMerge w:val="continue"/>
            <w:noWrap/>
            <w:vAlign w:val="center"/>
          </w:tcPr>
          <w:p w14:paraId="28C9472C">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lang w:val="en-US"/>
              </w:rPr>
            </w:pPr>
          </w:p>
        </w:tc>
        <w:tc>
          <w:tcPr>
            <w:tcW w:w="1752" w:type="dxa"/>
            <w:vMerge w:val="continue"/>
            <w:noWrap/>
            <w:vAlign w:val="center"/>
          </w:tcPr>
          <w:p w14:paraId="495AB5A8">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p>
        </w:tc>
        <w:tc>
          <w:tcPr>
            <w:tcW w:w="5593" w:type="dxa"/>
            <w:noWrap w:val="0"/>
            <w:vAlign w:val="center"/>
          </w:tcPr>
          <w:p w14:paraId="553C178D">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系统包含：题库、学情监控、考试系统三大系统，其中考试系统同时支持学员以及管理员PC端、学员以及管理员APP端。</w:t>
            </w:r>
          </w:p>
        </w:tc>
      </w:tr>
      <w:tr w14:paraId="37F6D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2750" w:hRule="atLeast"/>
          <w:jc w:val="center"/>
        </w:trPr>
        <w:tc>
          <w:tcPr>
            <w:tcW w:w="743" w:type="dxa"/>
            <w:vMerge w:val="continue"/>
            <w:noWrap/>
            <w:vAlign w:val="center"/>
          </w:tcPr>
          <w:p w14:paraId="1E0DE20F">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5086F65F">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3AD639DE">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5593" w:type="dxa"/>
            <w:noWrap w:val="0"/>
            <w:vAlign w:val="center"/>
          </w:tcPr>
          <w:p w14:paraId="4E6FCA77">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
                <w:bCs w:val="0"/>
                <w:color w:val="auto"/>
                <w:spacing w:val="0"/>
                <w:kern w:val="0"/>
                <w:sz w:val="21"/>
                <w:szCs w:val="21"/>
                <w:highlight w:val="none"/>
                <w:lang w:val="en-US" w:eastAsia="zh-CN"/>
              </w:rPr>
              <w:t>支持</w:t>
            </w:r>
            <w:r>
              <w:rPr>
                <w:rFonts w:hint="eastAsia" w:ascii="宋体" w:hAnsi="宋体" w:eastAsia="宋体" w:cs="宋体"/>
                <w:b/>
                <w:bCs w:val="0"/>
                <w:color w:val="auto"/>
                <w:kern w:val="0"/>
                <w:sz w:val="21"/>
                <w:szCs w:val="21"/>
                <w:highlight w:val="none"/>
                <w:lang w:val="en-US" w:eastAsia="zh-CN" w:bidi="ar"/>
              </w:rPr>
              <w:t>防作弊功能：</w:t>
            </w:r>
          </w:p>
          <w:p w14:paraId="017C1F07">
            <w:pPr>
              <w:keepNext w:val="0"/>
              <w:keepLines w:val="0"/>
              <w:pageBreakBefore w:val="0"/>
              <w:widowControl/>
              <w:numPr>
                <w:ilvl w:val="0"/>
                <w:numId w:val="2"/>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账号不可同时登录在其他设备；</w:t>
            </w:r>
          </w:p>
          <w:p w14:paraId="01F1013D">
            <w:pPr>
              <w:keepNext w:val="0"/>
              <w:keepLines w:val="0"/>
              <w:pageBreakBefore w:val="0"/>
              <w:widowControl/>
              <w:numPr>
                <w:ilvl w:val="0"/>
                <w:numId w:val="2"/>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切屏、浮窗、分屏、截屏、录屏、拨打电话、消息通知；</w:t>
            </w:r>
          </w:p>
          <w:p w14:paraId="183315CF">
            <w:pPr>
              <w:keepNext w:val="0"/>
              <w:keepLines w:val="0"/>
              <w:pageBreakBefore w:val="0"/>
              <w:widowControl/>
              <w:numPr>
                <w:ilvl w:val="0"/>
                <w:numId w:val="2"/>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记录考试设备信息及IP地址；</w:t>
            </w:r>
          </w:p>
          <w:p w14:paraId="462B6F30">
            <w:pPr>
              <w:keepNext w:val="0"/>
              <w:keepLines w:val="0"/>
              <w:pageBreakBefore w:val="0"/>
              <w:widowControl/>
              <w:numPr>
                <w:ilvl w:val="0"/>
                <w:numId w:val="2"/>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试题乱序、选项乱序；</w:t>
            </w:r>
          </w:p>
          <w:p w14:paraId="4EC3E3DE">
            <w:pPr>
              <w:keepNext w:val="0"/>
              <w:keepLines w:val="0"/>
              <w:pageBreakBefore w:val="0"/>
              <w:widowControl/>
              <w:numPr>
                <w:ilvl w:val="0"/>
                <w:numId w:val="2"/>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考试过程中重启应用、关闭网络等情况都做了相应处理；</w:t>
            </w:r>
          </w:p>
          <w:p w14:paraId="55A9B2B7">
            <w:pPr>
              <w:keepNext w:val="0"/>
              <w:keepLines w:val="0"/>
              <w:pageBreakBefore w:val="0"/>
              <w:widowControl/>
              <w:numPr>
                <w:ilvl w:val="0"/>
                <w:numId w:val="2"/>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逐题模式、逐题型模式等答题模式；</w:t>
            </w:r>
          </w:p>
          <w:p w14:paraId="2D98C5BE">
            <w:pPr>
              <w:keepNext w:val="0"/>
              <w:keepLines w:val="0"/>
              <w:pageBreakBefore w:val="0"/>
              <w:widowControl/>
              <w:numPr>
                <w:ilvl w:val="0"/>
                <w:numId w:val="2"/>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答题次数的限制；</w:t>
            </w:r>
          </w:p>
          <w:p w14:paraId="62CC5C58">
            <w:pPr>
              <w:keepNext w:val="0"/>
              <w:keepLines w:val="0"/>
              <w:pageBreakBefore w:val="0"/>
              <w:widowControl/>
              <w:numPr>
                <w:ilvl w:val="0"/>
                <w:numId w:val="2"/>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回顾考试结果的限制；</w:t>
            </w:r>
          </w:p>
          <w:p w14:paraId="2470ED9F">
            <w:pPr>
              <w:keepNext w:val="0"/>
              <w:keepLines w:val="0"/>
              <w:pageBreakBefore w:val="0"/>
              <w:widowControl/>
              <w:numPr>
                <w:ilvl w:val="0"/>
                <w:numId w:val="2"/>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答题设备限制；</w:t>
            </w:r>
          </w:p>
          <w:p w14:paraId="01BC3017">
            <w:pPr>
              <w:keepNext w:val="0"/>
              <w:keepLines w:val="0"/>
              <w:pageBreakBefore w:val="0"/>
              <w:widowControl/>
              <w:numPr>
                <w:ilvl w:val="0"/>
                <w:numId w:val="2"/>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对虚拟机、云真机等作弊进行了监控屏蔽。</w:t>
            </w:r>
          </w:p>
        </w:tc>
      </w:tr>
      <w:tr w14:paraId="1FAA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4473" w:hRule="atLeast"/>
          <w:jc w:val="center"/>
        </w:trPr>
        <w:tc>
          <w:tcPr>
            <w:tcW w:w="743" w:type="dxa"/>
            <w:vMerge w:val="continue"/>
            <w:noWrap/>
            <w:vAlign w:val="center"/>
          </w:tcPr>
          <w:p w14:paraId="674EEC48">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5DB33C45">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21911298">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5593" w:type="dxa"/>
            <w:noWrap w:val="0"/>
            <w:vAlign w:val="center"/>
          </w:tcPr>
          <w:p w14:paraId="5655DF62">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支持答一题提交一题存一题的答题记录保留。</w:t>
            </w:r>
          </w:p>
          <w:p w14:paraId="344E8FE5">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支持考试期间学员作答过程中查看做题情况及作答进度（做题情况包括答题进度，对错、得分等）。</w:t>
            </w:r>
          </w:p>
          <w:p w14:paraId="3BF32763">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支持学员自行注册，输入医院创建的考试码，完善信息后进入考试。</w:t>
            </w:r>
          </w:p>
          <w:p w14:paraId="2A7C771E">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支持考生远程考试、现场考试。</w:t>
            </w:r>
          </w:p>
          <w:p w14:paraId="37A12A11">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考生终端：可以指定答题终端类型</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电脑端和手机端</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bidi="ar"/>
              </w:rPr>
              <w:t>，设定后考生仅可用指定的设备类型参加考试。</w:t>
            </w:r>
          </w:p>
          <w:p w14:paraId="53BE8459">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可通过考试分析各科目掌握情况分析、错题分析、排名等多方面分析个人成绩。</w:t>
            </w:r>
          </w:p>
        </w:tc>
      </w:tr>
      <w:tr w14:paraId="5E8DC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53739106">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p>
        </w:tc>
        <w:tc>
          <w:tcPr>
            <w:tcW w:w="1112" w:type="dxa"/>
            <w:vMerge w:val="continue"/>
            <w:noWrap/>
            <w:vAlign w:val="center"/>
          </w:tcPr>
          <w:p w14:paraId="2496710A">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p>
        </w:tc>
        <w:tc>
          <w:tcPr>
            <w:tcW w:w="1752" w:type="dxa"/>
            <w:vMerge w:val="restart"/>
            <w:noWrap/>
            <w:vAlign w:val="center"/>
          </w:tcPr>
          <w:p w14:paraId="7E7E6758">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试卷管理</w:t>
            </w:r>
          </w:p>
        </w:tc>
        <w:tc>
          <w:tcPr>
            <w:tcW w:w="5593" w:type="dxa"/>
            <w:noWrap w:val="0"/>
            <w:vAlign w:val="center"/>
          </w:tcPr>
          <w:p w14:paraId="4BB36D5F">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支持多种组卷功能：</w:t>
            </w:r>
          </w:p>
          <w:p w14:paraId="0A65F172">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手动组卷（精准选题组卷）；</w:t>
            </w:r>
          </w:p>
          <w:p w14:paraId="5946781C">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策略组卷（按照年份、来源、难度、重复率等有一定策略组卷）；</w:t>
            </w:r>
          </w:p>
          <w:p w14:paraId="7B935E72">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模板组卷（可以将策略的条件保存为模板反复生成）；</w:t>
            </w:r>
          </w:p>
          <w:p w14:paraId="6E77F535">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随机组卷（选择一个范围后随机组卷或按题型随机组卷）；</w:t>
            </w:r>
          </w:p>
          <w:p w14:paraId="13FD21CC">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以卷组卷（选择多张试卷，从中抽取试题组卷）；</w:t>
            </w:r>
          </w:p>
          <w:p w14:paraId="0B7D393B">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错题组卷（以多场考试错误率高的试题组卷练习）；</w:t>
            </w:r>
          </w:p>
          <w:p w14:paraId="3690CB35">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直接上传试卷（快速精准选择试题创建试卷）。</w:t>
            </w:r>
          </w:p>
          <w:p w14:paraId="3A631B39">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0" w:firstLineChars="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支持按医学专业模块（内科、外科、儿科等）筛选题库，组合成模拟试卷。</w:t>
            </w:r>
          </w:p>
        </w:tc>
      </w:tr>
      <w:tr w14:paraId="2AC6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2CF30D50">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1BFAE714">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02346752">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5593" w:type="dxa"/>
            <w:noWrap w:val="0"/>
            <w:vAlign w:val="center"/>
          </w:tcPr>
          <w:p w14:paraId="70030C93">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支持批量归档试卷；支持试卷试题管理（增删改）、试卷预览、试卷分析（包含试卷各题型占比、各科目出题占比等）、试卷排序、在线预览模拟考试、归档、删除、导出、组卷时的条件查看等功能。</w:t>
            </w:r>
          </w:p>
        </w:tc>
      </w:tr>
      <w:tr w14:paraId="0137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4AC7D8E5">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08B088DC">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15C98ED9">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5593" w:type="dxa"/>
            <w:noWrap w:val="0"/>
            <w:vAlign w:val="center"/>
          </w:tcPr>
          <w:p w14:paraId="12441F9A">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试卷分析：组卷后，支持难度、题量、题型、章节、分值等各数据统计分析，并且考试结束后，系统生成包含正确率统计、各科目知识点分布掌握情况统计、试卷和题型难度评估、各科室考试情况对比统计、试题难易程度排序等。</w:t>
            </w:r>
          </w:p>
        </w:tc>
      </w:tr>
      <w:tr w14:paraId="6C511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1333" w:hRule="atLeast"/>
          <w:jc w:val="center"/>
        </w:trPr>
        <w:tc>
          <w:tcPr>
            <w:tcW w:w="743" w:type="dxa"/>
            <w:vMerge w:val="continue"/>
            <w:noWrap/>
            <w:vAlign w:val="center"/>
          </w:tcPr>
          <w:p w14:paraId="214913AC">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16DB9D24">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5288DC8E">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5593" w:type="dxa"/>
            <w:noWrap w:val="0"/>
            <w:vAlign w:val="center"/>
          </w:tcPr>
          <w:p w14:paraId="35E342A6">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支持试卷发布后需要相应的人员审核后才能发布考试。</w:t>
            </w:r>
          </w:p>
          <w:p w14:paraId="4D431E60">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试卷和考试支持自定义分类；试卷和考试（考务）独立分开，试卷和考试可各自复用。</w:t>
            </w:r>
          </w:p>
        </w:tc>
      </w:tr>
      <w:tr w14:paraId="2CC6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3162" w:hRule="atLeast"/>
          <w:jc w:val="center"/>
        </w:trPr>
        <w:tc>
          <w:tcPr>
            <w:tcW w:w="743" w:type="dxa"/>
            <w:vMerge w:val="continue"/>
            <w:noWrap/>
            <w:vAlign w:val="center"/>
          </w:tcPr>
          <w:p w14:paraId="3A39600D">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45A09355">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restart"/>
            <w:noWrap/>
            <w:vAlign w:val="center"/>
          </w:tcPr>
          <w:p w14:paraId="5163BBAC">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考试管理</w:t>
            </w:r>
          </w:p>
        </w:tc>
        <w:tc>
          <w:tcPr>
            <w:tcW w:w="5593" w:type="dxa"/>
            <w:noWrap w:val="0"/>
            <w:vAlign w:val="center"/>
          </w:tcPr>
          <w:p w14:paraId="567D6892">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支持创建考试设置考试时间、考试人员、单次和多次考试、限制最短答题时长和最晚到到达考场、试题乱序、选项乱序、参考端限制、逐题型模式、成绩统计方式、回顾试卷时间等。</w:t>
            </w:r>
          </w:p>
          <w:p w14:paraId="086CB511">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支持批量发布、批量编辑考试，并可以批量导出考试码。</w:t>
            </w:r>
          </w:p>
          <w:p w14:paraId="285FCAC7">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支持对学员发布考试通知。</w:t>
            </w:r>
          </w:p>
          <w:p w14:paraId="6AD0CA91">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支持批量公布或隐藏考试成绩，并可自定义是否公布成绩、答题详情、试题解析、排行、章节统计等各模块。</w:t>
            </w:r>
          </w:p>
        </w:tc>
      </w:tr>
      <w:tr w14:paraId="6950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23FC9114">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6205ED63">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4D6806D8">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bidi="ar"/>
              </w:rPr>
            </w:pPr>
          </w:p>
        </w:tc>
        <w:tc>
          <w:tcPr>
            <w:tcW w:w="5593" w:type="dxa"/>
            <w:noWrap w:val="0"/>
            <w:vAlign w:val="center"/>
          </w:tcPr>
          <w:p w14:paraId="11B09657">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考试自动阅卷：</w:t>
            </w:r>
            <w:r>
              <w:rPr>
                <w:rFonts w:hint="eastAsia" w:ascii="宋体" w:hAnsi="宋体" w:eastAsia="宋体" w:cs="宋体"/>
                <w:color w:val="auto"/>
                <w:kern w:val="0"/>
                <w:sz w:val="21"/>
                <w:szCs w:val="21"/>
                <w:highlight w:val="none"/>
                <w:lang w:val="en-US" w:eastAsia="zh-CN" w:bidi="ar"/>
              </w:rPr>
              <w:t>即时生成成绩报告，包括错题解析、整体试卷试题各科目掌握情况分析（例如组织执医第一单元考试，可分析内科或外科参加考试的所有人对本科目的掌握情况分析），学生端考试结果自行可分析各科目掌握情况，起到模考对备考的指导性作用，确保学生能针对性地改进。</w:t>
            </w:r>
          </w:p>
        </w:tc>
      </w:tr>
      <w:tr w14:paraId="1F47F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850" w:hRule="atLeast"/>
          <w:jc w:val="center"/>
        </w:trPr>
        <w:tc>
          <w:tcPr>
            <w:tcW w:w="743" w:type="dxa"/>
            <w:vMerge w:val="continue"/>
            <w:noWrap/>
            <w:vAlign w:val="center"/>
          </w:tcPr>
          <w:p w14:paraId="582B0B72">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0DFAFF55">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6A37ED1F">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bidi="ar"/>
              </w:rPr>
            </w:pPr>
          </w:p>
        </w:tc>
        <w:tc>
          <w:tcPr>
            <w:tcW w:w="5593" w:type="dxa"/>
            <w:noWrap w:val="0"/>
            <w:vAlign w:val="center"/>
          </w:tcPr>
          <w:p w14:paraId="710E5EEB">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支持设置重置考试、移除考试、强制交卷、延长考试、查看作答详情等操作。</w:t>
            </w:r>
          </w:p>
          <w:p w14:paraId="4317E8B3">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支持学员被虚拟机检测防作弊一直屏蔽时，可以控制学员免验证考试。</w:t>
            </w:r>
          </w:p>
          <w:p w14:paraId="3B3647AF">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支持作答试卷详细导出：考试完成的试卷支持下载，便于存档，支持pdf格式导出，支持自定义导出信息。</w:t>
            </w:r>
          </w:p>
          <w:p w14:paraId="4CC3021D">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支持编辑、删除、复制考试快速创建考试。</w:t>
            </w:r>
          </w:p>
        </w:tc>
      </w:tr>
      <w:tr w14:paraId="3F0B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0F580CDB">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1FFDDB63">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2A3116D7">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bidi="ar"/>
              </w:rPr>
            </w:pPr>
          </w:p>
        </w:tc>
        <w:tc>
          <w:tcPr>
            <w:tcW w:w="5593" w:type="dxa"/>
            <w:noWrap w:val="0"/>
            <w:vAlign w:val="center"/>
          </w:tcPr>
          <w:p w14:paraId="4CBA7CF8">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考试监控：</w:t>
            </w:r>
            <w:r>
              <w:rPr>
                <w:rFonts w:hint="eastAsia" w:ascii="宋体" w:hAnsi="宋体" w:eastAsia="宋体" w:cs="宋体"/>
                <w:color w:val="auto"/>
                <w:kern w:val="0"/>
                <w:sz w:val="21"/>
                <w:szCs w:val="21"/>
                <w:highlight w:val="none"/>
                <w:lang w:val="en-US" w:eastAsia="zh-CN" w:bidi="ar"/>
              </w:rPr>
              <w:t>可以实时监控考试状况，包含学生姓名、工号、参考状态、考试人数、交卷人数、缺考人数、登录的客户端、参考地、作弊次数、得分、参考时间、身份、分组、首考状态、答题进度、正确率、得分、重置次数、得分率、设备信息、IP等，并支持考试过程中更新得分、答题进度、答题情况等各数据查看。</w:t>
            </w:r>
          </w:p>
        </w:tc>
      </w:tr>
      <w:tr w14:paraId="0CF4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17DE0B2D">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64993432">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1CE31A9A">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bidi="ar"/>
              </w:rPr>
            </w:pPr>
          </w:p>
        </w:tc>
        <w:tc>
          <w:tcPr>
            <w:tcW w:w="5593" w:type="dxa"/>
            <w:noWrap w:val="0"/>
            <w:vAlign w:val="center"/>
          </w:tcPr>
          <w:p w14:paraId="4777388B">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支持导出成绩分析：</w:t>
            </w:r>
          </w:p>
          <w:p w14:paraId="71DAE5F9">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支持导出个人成绩、试卷导出包含自己答题情况和正确选项分析，以及支持几场考试成绩合并统计导出或几场考试分组间统计排名；支持批量导出多场考试多个学员的成绩及各学科章节作答情况；支持批量导出多场考试多个学员的参考数据。</w:t>
            </w:r>
          </w:p>
        </w:tc>
      </w:tr>
      <w:tr w14:paraId="13917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3482" w:hRule="atLeast"/>
          <w:jc w:val="center"/>
        </w:trPr>
        <w:tc>
          <w:tcPr>
            <w:tcW w:w="743" w:type="dxa"/>
            <w:vMerge w:val="continue"/>
            <w:noWrap/>
            <w:vAlign w:val="center"/>
          </w:tcPr>
          <w:p w14:paraId="250BB8A9">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2F541FEC">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restart"/>
            <w:noWrap/>
            <w:vAlign w:val="center"/>
          </w:tcPr>
          <w:p w14:paraId="251F5216">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 w:val="0"/>
                <w:bCs/>
                <w:color w:val="auto"/>
                <w:kern w:val="0"/>
                <w:sz w:val="21"/>
                <w:szCs w:val="21"/>
                <w:highlight w:val="none"/>
                <w:lang w:val="en-US" w:eastAsia="zh-CN" w:bidi="ar"/>
              </w:rPr>
              <w:t>课程管理</w:t>
            </w:r>
          </w:p>
        </w:tc>
        <w:tc>
          <w:tcPr>
            <w:tcW w:w="5593" w:type="dxa"/>
            <w:noWrap w:val="0"/>
            <w:vAlign w:val="center"/>
          </w:tcPr>
          <w:p w14:paraId="7362A00A">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医院可上传专属视频，设置视频指定观看人员，查看指定学习人员学习进度是否完成；可设置视频完成度，以及不可快进、分屏、倍数等来保证学习没有水分。</w:t>
            </w:r>
          </w:p>
          <w:p w14:paraId="4C883A02">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支持手机端和电脑端观看学习。</w:t>
            </w:r>
          </w:p>
          <w:p w14:paraId="334A01A0">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支持对学员和管理员的学习培训。</w:t>
            </w:r>
          </w:p>
          <w:p w14:paraId="332AB87B">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学习后支持生成，完成情况，观看时长，完成率，平均学习进度，平均学习时长，学员的身份、年级、分组、累计学习时长、开始学习时间和最后学习时间的统计，并支持导出。</w:t>
            </w:r>
          </w:p>
        </w:tc>
      </w:tr>
      <w:tr w14:paraId="7660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3784" w:hRule="atLeast"/>
          <w:jc w:val="center"/>
        </w:trPr>
        <w:tc>
          <w:tcPr>
            <w:tcW w:w="743" w:type="dxa"/>
            <w:vMerge w:val="continue"/>
            <w:noWrap/>
            <w:vAlign w:val="center"/>
          </w:tcPr>
          <w:p w14:paraId="21FEC364">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289176C5">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restart"/>
            <w:noWrap/>
            <w:vAlign w:val="center"/>
          </w:tcPr>
          <w:p w14:paraId="09C89475">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数据统计</w:t>
            </w:r>
          </w:p>
        </w:tc>
        <w:tc>
          <w:tcPr>
            <w:tcW w:w="5593" w:type="dxa"/>
            <w:noWrap w:val="0"/>
            <w:vAlign w:val="center"/>
          </w:tcPr>
          <w:p w14:paraId="7EC30EA6">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电脑端和手机端均可查看相关数据。</w:t>
            </w:r>
          </w:p>
          <w:p w14:paraId="2E9B2DE4">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考后自动出分，统计排名、用时、正确率、答题时长、答题速率、错题章节分布、全部参加学员各科目掌握情况、个人各科目掌握情况、科室之间对比情况、考试试题各道题错误率和正确率情况；题型掌握分析；并支持筛选错误率后通过试卷预览模式查看试题等信息，可查看作答试卷，详细到每道题的得分、对错、解析等；可通过考试统计查看试卷区分度、平均分、应考学员、参考学员、及格学员、缺考学员、及格率、平均用时、最高分、最低分等概览展示。</w:t>
            </w:r>
          </w:p>
        </w:tc>
      </w:tr>
      <w:tr w14:paraId="1746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280CC2FD">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2A03525D">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6F9C1556">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bidi="ar"/>
              </w:rPr>
            </w:pPr>
          </w:p>
        </w:tc>
        <w:tc>
          <w:tcPr>
            <w:tcW w:w="5593" w:type="dxa"/>
            <w:noWrap w:val="0"/>
            <w:vAlign w:val="center"/>
          </w:tcPr>
          <w:p w14:paraId="5EE51001">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支持数据可视化图表：</w:t>
            </w:r>
          </w:p>
          <w:p w14:paraId="6F828302">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包括成绩分布图、分数占比图、参考占比图、分组统计图、题型占比图、难度占比图、区分度占比图、题型正确率占比图、错题章节分布图等多维度可视化图表。</w:t>
            </w:r>
          </w:p>
        </w:tc>
      </w:tr>
      <w:tr w14:paraId="6948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2F60971C">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7D508FCF">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0D287B9C">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bidi="ar"/>
              </w:rPr>
            </w:pPr>
          </w:p>
        </w:tc>
        <w:tc>
          <w:tcPr>
            <w:tcW w:w="5593" w:type="dxa"/>
            <w:noWrap w:val="0"/>
            <w:vAlign w:val="center"/>
          </w:tcPr>
          <w:p w14:paraId="072CFB7C">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支持导出看课数据并导出。</w:t>
            </w:r>
          </w:p>
          <w:p w14:paraId="64FED083">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看课数据包含：每个视频的学习状态、学习完成率、学习进度、累计学习时长、分组、名称、年级、已观看时长、开始和结束学习时间；每个学员的学习状态、学习完成率、学习进度、累计学习时长、分组、名称、年级、已观看时长、开始和结束学习时间。</w:t>
            </w:r>
          </w:p>
        </w:tc>
      </w:tr>
      <w:tr w14:paraId="2E34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0BCB6CEF">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0E2151AD">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continue"/>
            <w:noWrap/>
            <w:vAlign w:val="center"/>
          </w:tcPr>
          <w:p w14:paraId="7C4B02BD">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bidi="ar"/>
              </w:rPr>
            </w:pPr>
          </w:p>
        </w:tc>
        <w:tc>
          <w:tcPr>
            <w:tcW w:w="5593" w:type="dxa"/>
            <w:noWrap w:val="0"/>
            <w:vAlign w:val="center"/>
          </w:tcPr>
          <w:p w14:paraId="3DEBBD29">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支持考后自动出分，统计排名、用时、正确率、答题时长、答题速率、错题章节分布等信息，可查看作答试卷，详细到每道题的得分、对错、解析等。</w:t>
            </w:r>
          </w:p>
        </w:tc>
      </w:tr>
      <w:tr w14:paraId="0C067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3425" w:hRule="atLeast"/>
          <w:jc w:val="center"/>
        </w:trPr>
        <w:tc>
          <w:tcPr>
            <w:tcW w:w="743" w:type="dxa"/>
            <w:vMerge w:val="continue"/>
            <w:noWrap/>
            <w:vAlign w:val="center"/>
          </w:tcPr>
          <w:p w14:paraId="07F5C68E">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580708B6">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752" w:type="dxa"/>
            <w:vMerge w:val="restart"/>
            <w:noWrap/>
            <w:vAlign w:val="center"/>
          </w:tcPr>
          <w:p w14:paraId="7B82D10A">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试题管理</w:t>
            </w:r>
          </w:p>
        </w:tc>
        <w:tc>
          <w:tcPr>
            <w:tcW w:w="5593" w:type="dxa"/>
            <w:noWrap w:val="0"/>
            <w:vAlign w:val="center"/>
          </w:tcPr>
          <w:p w14:paraId="02010794">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val="0"/>
                <w:bCs w:val="0"/>
                <w:color w:val="auto"/>
                <w:kern w:val="0"/>
                <w:sz w:val="21"/>
                <w:szCs w:val="21"/>
                <w:highlight w:val="none"/>
                <w:lang w:bidi="ar"/>
              </w:rPr>
            </w:pPr>
            <w:r>
              <w:rPr>
                <w:rFonts w:hint="eastAsia" w:ascii="宋体" w:hAnsi="宋体" w:eastAsia="宋体" w:cs="宋体"/>
                <w:b w:val="0"/>
                <w:bCs w:val="0"/>
                <w:color w:val="auto"/>
                <w:kern w:val="0"/>
                <w:sz w:val="21"/>
                <w:szCs w:val="21"/>
                <w:highlight w:val="none"/>
                <w:lang w:bidi="ar"/>
              </w:rPr>
              <w:t>题型：支持A1(单项最佳选择题)，A2(病例摘要型最佳选择题)，A3/A4(病例组型最佳选择题)，B型题(标准配伍题)，X型题(多项选择题)，C型题(综合分析选择题)，案例分</w:t>
            </w:r>
            <w:r>
              <w:rPr>
                <w:rFonts w:hint="eastAsia" w:ascii="宋体" w:hAnsi="宋体" w:eastAsia="宋体" w:cs="宋体"/>
                <w:b w:val="0"/>
                <w:bCs w:val="0"/>
                <w:color w:val="auto"/>
                <w:kern w:val="0"/>
                <w:sz w:val="21"/>
                <w:szCs w:val="21"/>
                <w:highlight w:val="none"/>
                <w:lang w:val="en-US" w:eastAsia="zh-CN" w:bidi="ar"/>
              </w:rPr>
              <w:t>析题，音视频题，判断题。</w:t>
            </w:r>
          </w:p>
          <w:p w14:paraId="03B2888E">
            <w:pPr>
              <w:widowControl/>
              <w:snapToGrid w:val="0"/>
              <w:spacing w:line="360" w:lineRule="auto"/>
              <w:jc w:val="left"/>
              <w:textAlignment w:val="center"/>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sz w:val="21"/>
                <w:szCs w:val="21"/>
                <w:highlight w:val="none"/>
                <w:lang w:val="en-US" w:eastAsia="zh-CN"/>
              </w:rPr>
              <w:t>支持自建题库：</w:t>
            </w:r>
            <w:r>
              <w:rPr>
                <w:rFonts w:hint="eastAsia" w:ascii="宋体" w:hAnsi="宋体" w:eastAsia="宋体" w:cs="宋体"/>
                <w:b w:val="0"/>
                <w:bCs w:val="0"/>
                <w:color w:val="auto"/>
                <w:kern w:val="0"/>
                <w:sz w:val="21"/>
                <w:szCs w:val="21"/>
                <w:highlight w:val="none"/>
                <w:lang w:val="en-US" w:eastAsia="zh-CN" w:bidi="ar"/>
              </w:rPr>
              <w:t>支持试题的增加、删除、编辑、批量添加。</w:t>
            </w:r>
          </w:p>
          <w:p w14:paraId="1C6D8BF1">
            <w:pPr>
              <w:widowControl/>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每道试题的作答统计、难度根据学员的刷题情况实时更新数据。</w:t>
            </w:r>
          </w:p>
          <w:p w14:paraId="7991378B">
            <w:pPr>
              <w:widowControl/>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支持自建的试题审核后才能用于组卷。</w:t>
            </w:r>
          </w:p>
        </w:tc>
      </w:tr>
      <w:tr w14:paraId="64E93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3086" w:hRule="atLeast"/>
          <w:jc w:val="center"/>
        </w:trPr>
        <w:tc>
          <w:tcPr>
            <w:tcW w:w="743" w:type="dxa"/>
            <w:vMerge w:val="continue"/>
            <w:noWrap/>
            <w:vAlign w:val="center"/>
          </w:tcPr>
          <w:p w14:paraId="338B061C">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rPr>
            </w:pPr>
          </w:p>
        </w:tc>
        <w:tc>
          <w:tcPr>
            <w:tcW w:w="1112" w:type="dxa"/>
            <w:vMerge w:val="continue"/>
            <w:noWrap/>
            <w:vAlign w:val="center"/>
          </w:tcPr>
          <w:p w14:paraId="4102CD0C">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bidi="ar"/>
              </w:rPr>
            </w:pPr>
          </w:p>
        </w:tc>
        <w:tc>
          <w:tcPr>
            <w:tcW w:w="1752" w:type="dxa"/>
            <w:vMerge w:val="restart"/>
            <w:noWrap/>
            <w:vAlign w:val="center"/>
          </w:tcPr>
          <w:p w14:paraId="1EE026B9">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系统管理</w:t>
            </w:r>
          </w:p>
        </w:tc>
        <w:tc>
          <w:tcPr>
            <w:tcW w:w="5593" w:type="dxa"/>
            <w:noWrap w:val="0"/>
            <w:vAlign w:val="center"/>
          </w:tcPr>
          <w:p w14:paraId="76DCDE2D">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支持对学员、考生、管理员身份进行增加，修改，删除，查询，可批量导入。支持批量分组，并可对学员分配。</w:t>
            </w:r>
          </w:p>
          <w:p w14:paraId="6BCF0F87">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分权管理：支持管理员上下层级可创建无限层级；支持功能权限支持到按钮级别；支持各专业基地间数据隔离。</w:t>
            </w:r>
          </w:p>
          <w:p w14:paraId="1AD6C195">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支持对功能、数据、项目权限分配等操作，最高管理员可根据其他管理员工作性质赋予系统权限，便于管理。支持设置个别管理员发布试题、试卷无需审核。</w:t>
            </w:r>
          </w:p>
        </w:tc>
      </w:tr>
      <w:tr w14:paraId="016CC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924" w:hRule="atLeast"/>
          <w:jc w:val="center"/>
        </w:trPr>
        <w:tc>
          <w:tcPr>
            <w:tcW w:w="743" w:type="dxa"/>
            <w:vMerge w:val="continue"/>
            <w:noWrap/>
            <w:vAlign w:val="center"/>
          </w:tcPr>
          <w:p w14:paraId="5949E910">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p>
        </w:tc>
        <w:tc>
          <w:tcPr>
            <w:tcW w:w="1112" w:type="dxa"/>
            <w:vMerge w:val="continue"/>
            <w:noWrap/>
            <w:vAlign w:val="center"/>
          </w:tcPr>
          <w:p w14:paraId="6240C179">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p>
        </w:tc>
        <w:tc>
          <w:tcPr>
            <w:tcW w:w="1752" w:type="dxa"/>
            <w:noWrap/>
            <w:vAlign w:val="center"/>
          </w:tcPr>
          <w:p w14:paraId="3DC434E7">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个人中心</w:t>
            </w:r>
          </w:p>
        </w:tc>
        <w:tc>
          <w:tcPr>
            <w:tcW w:w="5593" w:type="dxa"/>
            <w:noWrap w:val="0"/>
            <w:vAlign w:val="center"/>
          </w:tcPr>
          <w:p w14:paraId="7D7DCC88">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支持修改头像、密码、手机号等。</w:t>
            </w:r>
          </w:p>
          <w:p w14:paraId="17018499">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支持对试题提出纠错建议，纠错记录的展示。</w:t>
            </w:r>
          </w:p>
        </w:tc>
      </w:tr>
      <w:tr w14:paraId="6D579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vMerge w:val="continue"/>
            <w:noWrap/>
            <w:vAlign w:val="center"/>
          </w:tcPr>
          <w:p w14:paraId="231BA5EB">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p>
        </w:tc>
        <w:tc>
          <w:tcPr>
            <w:tcW w:w="1112" w:type="dxa"/>
            <w:vMerge w:val="continue"/>
            <w:noWrap/>
            <w:vAlign w:val="center"/>
          </w:tcPr>
          <w:p w14:paraId="6D569223">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p>
        </w:tc>
        <w:tc>
          <w:tcPr>
            <w:tcW w:w="1752" w:type="dxa"/>
            <w:noWrap/>
            <w:vAlign w:val="center"/>
          </w:tcPr>
          <w:p w14:paraId="582EA943">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其他</w:t>
            </w:r>
          </w:p>
        </w:tc>
        <w:tc>
          <w:tcPr>
            <w:tcW w:w="5593" w:type="dxa"/>
            <w:noWrap w:val="0"/>
            <w:vAlign w:val="center"/>
          </w:tcPr>
          <w:p w14:paraId="4AFE0B39">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试卷和考试支持自定义分类；试卷和考试（考务）独立分开，试卷和考试可各自复用，并通过权限管理。</w:t>
            </w:r>
          </w:p>
        </w:tc>
      </w:tr>
      <w:tr w14:paraId="29B9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43" w:type="dxa"/>
            <w:noWrap/>
            <w:vAlign w:val="center"/>
          </w:tcPr>
          <w:p w14:paraId="4F735CDC">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4</w:t>
            </w:r>
          </w:p>
        </w:tc>
        <w:tc>
          <w:tcPr>
            <w:tcW w:w="1112" w:type="dxa"/>
            <w:noWrap/>
            <w:vAlign w:val="center"/>
          </w:tcPr>
          <w:p w14:paraId="781A69D5">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学情管理</w:t>
            </w:r>
          </w:p>
        </w:tc>
        <w:tc>
          <w:tcPr>
            <w:tcW w:w="1752" w:type="dxa"/>
            <w:noWrap/>
            <w:vAlign w:val="center"/>
          </w:tcPr>
          <w:p w14:paraId="563FD778">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 w:val="0"/>
                <w:bCs/>
                <w:color w:val="auto"/>
                <w:kern w:val="0"/>
                <w:sz w:val="21"/>
                <w:szCs w:val="21"/>
                <w:highlight w:val="none"/>
                <w:lang w:val="en-US" w:eastAsia="zh-CN" w:bidi="ar"/>
              </w:rPr>
              <w:t>学情统计</w:t>
            </w:r>
          </w:p>
        </w:tc>
        <w:tc>
          <w:tcPr>
            <w:tcW w:w="5593" w:type="dxa"/>
            <w:noWrap w:val="0"/>
            <w:vAlign w:val="center"/>
          </w:tcPr>
          <w:p w14:paraId="438F5936">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sz w:val="21"/>
                <w:szCs w:val="21"/>
                <w:highlight w:val="none"/>
                <w:lang w:val="en-US" w:eastAsia="zh-CN"/>
              </w:rPr>
              <w:t>管理员可通过独立管理权限，查看所有学员刷题、看课、模考数据分析；刷题正确率精确到学科/章节/天，并支持批量导出。医院和班主任可以准确掌握学员成绩，以查漏补缺，精确锁定程度较差学员群体，提供针对性监督，提高成绩，提升通过率。</w:t>
            </w:r>
          </w:p>
        </w:tc>
      </w:tr>
      <w:tr w14:paraId="5579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467" w:hRule="atLeast"/>
          <w:jc w:val="center"/>
        </w:trPr>
        <w:tc>
          <w:tcPr>
            <w:tcW w:w="743" w:type="dxa"/>
            <w:vMerge w:val="restart"/>
            <w:noWrap/>
            <w:vAlign w:val="center"/>
          </w:tcPr>
          <w:p w14:paraId="6BC7A8BB">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1112" w:type="dxa"/>
            <w:vMerge w:val="restart"/>
            <w:noWrap/>
            <w:vAlign w:val="center"/>
          </w:tcPr>
          <w:p w14:paraId="5CC6307E">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app学员练习端</w:t>
            </w:r>
          </w:p>
        </w:tc>
        <w:tc>
          <w:tcPr>
            <w:tcW w:w="1752" w:type="dxa"/>
            <w:noWrap/>
            <w:vAlign w:val="center"/>
          </w:tcPr>
          <w:p w14:paraId="36693743">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刷题题库</w:t>
            </w:r>
          </w:p>
        </w:tc>
        <w:tc>
          <w:tcPr>
            <w:tcW w:w="5593" w:type="dxa"/>
            <w:noWrap w:val="0"/>
            <w:vAlign w:val="center"/>
          </w:tcPr>
          <w:p w14:paraId="207DC71B">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highlight w:val="none"/>
                <w:lang w:val="en-US" w:eastAsia="zh-CN"/>
              </w:rPr>
            </w:pPr>
            <w:r>
              <w:rPr>
                <w:rFonts w:hint="eastAsia" w:ascii="宋体" w:hAnsi="宋体" w:eastAsia="宋体" w:cs="宋体"/>
                <w:color w:val="auto"/>
                <w:kern w:val="2"/>
                <w:sz w:val="21"/>
                <w:szCs w:val="21"/>
                <w:highlight w:val="none"/>
                <w:lang w:val="en-US" w:eastAsia="zh-CN" w:bidi="ar-SA"/>
              </w:rPr>
              <w:t>执业医师题库：基于历年考试趋势，在传统按年份、章节前提下，按考点级进行分级，将学员刷题情况统计至考点级别；根据近10年执医考察维度，将考点在考频、难度等层面进行划分，精准指导学员备考。</w:t>
            </w:r>
          </w:p>
        </w:tc>
      </w:tr>
      <w:tr w14:paraId="3B00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2934" w:hRule="atLeast"/>
          <w:jc w:val="center"/>
        </w:trPr>
        <w:tc>
          <w:tcPr>
            <w:tcW w:w="743" w:type="dxa"/>
            <w:vMerge w:val="continue"/>
            <w:noWrap/>
            <w:vAlign w:val="center"/>
          </w:tcPr>
          <w:p w14:paraId="367F33E6">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lang w:val="en-US" w:eastAsia="zh-CN"/>
              </w:rPr>
            </w:pPr>
          </w:p>
        </w:tc>
        <w:tc>
          <w:tcPr>
            <w:tcW w:w="1112" w:type="dxa"/>
            <w:vMerge w:val="continue"/>
            <w:noWrap/>
            <w:vAlign w:val="center"/>
          </w:tcPr>
          <w:p w14:paraId="03BDEAE2">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lang w:val="en-US" w:eastAsia="zh-CN"/>
              </w:rPr>
            </w:pPr>
          </w:p>
        </w:tc>
        <w:tc>
          <w:tcPr>
            <w:tcW w:w="1752" w:type="dxa"/>
            <w:noWrap/>
            <w:vAlign w:val="center"/>
          </w:tcPr>
          <w:p w14:paraId="11A89149">
            <w:pPr>
              <w:keepNext w:val="0"/>
              <w:keepLines w:val="0"/>
              <w:pageBreakBefore w:val="0"/>
              <w:widowControl/>
              <w:kinsoku/>
              <w:wordWrap/>
              <w:overflowPunct/>
              <w:topLinePunct w:val="0"/>
              <w:autoSpaceDE/>
              <w:autoSpaceDN/>
              <w:bidi w:val="0"/>
              <w:adjustRightInd/>
              <w:snapToGrid w:val="0"/>
              <w:spacing w:line="360" w:lineRule="auto"/>
              <w:jc w:val="center"/>
              <w:textAlignment w:val="center"/>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智能刷题</w:t>
            </w:r>
          </w:p>
        </w:tc>
        <w:tc>
          <w:tcPr>
            <w:tcW w:w="5593" w:type="dxa"/>
            <w:noWrap w:val="0"/>
            <w:vAlign w:val="center"/>
          </w:tcPr>
          <w:p w14:paraId="33D152D9">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①从执医五大部分、学科/系统、章节直至考点维度统计学员刷题刷考点进度，可了解自身考点级的备考进度、覆盖率、正确率、考频及难度掌握情况。</w:t>
            </w:r>
          </w:p>
          <w:p w14:paraId="678B7883">
            <w:pPr>
              <w:keepNext w:val="0"/>
              <w:keepLines w:val="0"/>
              <w:pageBreakBefore w:val="0"/>
              <w:widowControl/>
              <w:kinsoku/>
              <w:wordWrap/>
              <w:overflowPunct/>
              <w:topLinePunct w:val="0"/>
              <w:autoSpaceDE/>
              <w:autoSpaceDN/>
              <w:bidi w:val="0"/>
              <w:adjustRightInd/>
              <w:snapToGrid w:val="0"/>
              <w:spacing w:line="360" w:lineRule="auto"/>
              <w:jc w:val="left"/>
              <w:textAlignment w:val="center"/>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②通过大数据及AI智能算法,依托学员多维度刷题数据，打造精准的预估分算法模型。</w:t>
            </w:r>
          </w:p>
          <w:p w14:paraId="25B07C39">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kern w:val="2"/>
                <w:sz w:val="21"/>
                <w:szCs w:val="22"/>
                <w:highlight w:val="none"/>
                <w:lang w:val="en-US" w:eastAsia="zh-CN" w:bidi="ar-SA"/>
              </w:rPr>
              <w:t>③可自定义配置刷题规划，从年份、章节、考点级进行筛选，设定备考刷题时间，系统自动分配每日方案。</w:t>
            </w:r>
          </w:p>
        </w:tc>
      </w:tr>
      <w:tr w14:paraId="3CDD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1190" w:hRule="atLeast"/>
          <w:jc w:val="center"/>
        </w:trPr>
        <w:tc>
          <w:tcPr>
            <w:tcW w:w="743" w:type="dxa"/>
            <w:vMerge w:val="continue"/>
            <w:noWrap/>
            <w:vAlign w:val="center"/>
          </w:tcPr>
          <w:p w14:paraId="011AA157">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lang w:val="en-US" w:eastAsia="zh-CN"/>
              </w:rPr>
            </w:pPr>
          </w:p>
        </w:tc>
        <w:tc>
          <w:tcPr>
            <w:tcW w:w="1112" w:type="dxa"/>
            <w:vMerge w:val="continue"/>
            <w:noWrap/>
            <w:vAlign w:val="center"/>
          </w:tcPr>
          <w:p w14:paraId="1D65C3CF">
            <w:pPr>
              <w:keepNext w:val="0"/>
              <w:keepLines w:val="0"/>
              <w:pageBreakBefore w:val="0"/>
              <w:kinsoku/>
              <w:wordWrap/>
              <w:overflowPunct/>
              <w:topLinePunct w:val="0"/>
              <w:autoSpaceDE/>
              <w:autoSpaceDN/>
              <w:bidi w:val="0"/>
              <w:adjustRightInd/>
              <w:snapToGrid w:val="0"/>
              <w:spacing w:line="360" w:lineRule="auto"/>
              <w:jc w:val="center"/>
              <w:rPr>
                <w:rFonts w:hint="eastAsia" w:ascii="宋体" w:hAnsi="宋体" w:eastAsia="宋体" w:cs="宋体"/>
                <w:color w:val="auto"/>
                <w:sz w:val="21"/>
                <w:szCs w:val="21"/>
                <w:highlight w:val="none"/>
                <w:lang w:val="en-US" w:eastAsia="zh-CN"/>
              </w:rPr>
            </w:pPr>
          </w:p>
        </w:tc>
        <w:tc>
          <w:tcPr>
            <w:tcW w:w="1752" w:type="dxa"/>
            <w:noWrap/>
            <w:vAlign w:val="center"/>
          </w:tcPr>
          <w:p w14:paraId="14E63672">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both"/>
              <w:textAlignment w:val="center"/>
              <w:rPr>
                <w:rFonts w:hint="eastAsia" w:ascii="宋体" w:hAnsi="宋体" w:eastAsia="宋体" w:cs="宋体"/>
                <w:b/>
                <w:bCs w:val="0"/>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题库功能</w:t>
            </w:r>
          </w:p>
        </w:tc>
        <w:tc>
          <w:tcPr>
            <w:tcW w:w="5593" w:type="dxa"/>
            <w:noWrap w:val="0"/>
            <w:vAlign w:val="center"/>
          </w:tcPr>
          <w:p w14:paraId="17BF4503">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①斩题功能：可将某些试题根据自身备考情况进行隐藏和展现。</w:t>
            </w:r>
          </w:p>
          <w:p w14:paraId="36A6AC5F">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②题型筛选：可根据自身备考情况，对题目进行不同题型的筛选作答（支持A1、A2、A3/A4等多种题型）。</w:t>
            </w:r>
          </w:p>
          <w:p w14:paraId="6DF46BD8">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③答题模式：</w:t>
            </w:r>
          </w:p>
          <w:p w14:paraId="2850F964">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练习模式：正常作答后直接展现答案、解析等内容；</w:t>
            </w:r>
          </w:p>
          <w:p w14:paraId="74C4645D">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快刷模式：正常作答后，作对情况下直接跳转下一题；做错情况下展现答案、解析等内容；</w:t>
            </w:r>
          </w:p>
          <w:p w14:paraId="0930840C">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测试模式：模拟考试模式，本章节下题目全部作答完毕，交卷后展现答案统计情况；</w:t>
            </w:r>
          </w:p>
          <w:p w14:paraId="1B7B2109">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kern w:val="2"/>
                <w:sz w:val="21"/>
                <w:szCs w:val="22"/>
                <w:highlight w:val="none"/>
                <w:lang w:val="en-US" w:eastAsia="zh-CN" w:bidi="ar-SA"/>
              </w:rPr>
            </w:pPr>
            <w:r>
              <w:rPr>
                <w:rFonts w:hint="eastAsia" w:ascii="宋体" w:hAnsi="宋体" w:eastAsia="宋体" w:cs="宋体"/>
                <w:b w:val="0"/>
                <w:bCs w:val="0"/>
                <w:color w:val="auto"/>
                <w:kern w:val="2"/>
                <w:sz w:val="21"/>
                <w:szCs w:val="22"/>
                <w:highlight w:val="none"/>
                <w:lang w:val="en-US" w:eastAsia="zh-CN" w:bidi="ar-SA"/>
              </w:rPr>
              <w:t>背题模式：直接查看本题答案、解析等内容。</w:t>
            </w:r>
          </w:p>
          <w:p w14:paraId="7E64A585">
            <w:pPr>
              <w:pStyle w:val="15"/>
              <w:keepNext w:val="0"/>
              <w:keepLines w:val="0"/>
              <w:widowControl/>
              <w:suppressLineNumbers w:val="0"/>
              <w:spacing w:before="0" w:beforeAutospacing="0" w:after="0" w:afterAutospacing="0" w:line="360" w:lineRule="auto"/>
              <w:ind w:left="0" w:right="0" w:firstLine="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kern w:val="2"/>
                <w:sz w:val="21"/>
                <w:szCs w:val="22"/>
                <w:highlight w:val="none"/>
                <w:lang w:val="en-US" w:eastAsia="zh-CN" w:bidi="ar-SA"/>
              </w:rPr>
              <w:t>④自主组题：可自行筛选学科、章节、年份、题型、答题模式等，随机抽取题目进行测试。</w:t>
            </w:r>
          </w:p>
        </w:tc>
      </w:tr>
    </w:tbl>
    <w:p w14:paraId="61625D1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p>
    <w:p w14:paraId="14BECF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技术服务要求：</w:t>
      </w:r>
    </w:p>
    <w:p w14:paraId="3873FD22">
      <w:pPr>
        <w:pStyle w:val="11"/>
        <w:numPr>
          <w:ilvl w:val="0"/>
          <w:numId w:val="0"/>
        </w:numPr>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kern w:val="2"/>
          <w:sz w:val="24"/>
          <w:szCs w:val="24"/>
          <w:lang w:val="en-US" w:eastAsia="zh-CN" w:bidi="ar-SA"/>
        </w:rPr>
        <w:t>1、</w:t>
      </w:r>
      <w:r>
        <w:rPr>
          <w:rFonts w:hint="eastAsia" w:asciiTheme="minorEastAsia" w:hAnsiTheme="minorEastAsia" w:eastAsiaTheme="minorEastAsia" w:cstheme="minorEastAsia"/>
          <w:sz w:val="24"/>
          <w:szCs w:val="24"/>
          <w:highlight w:val="none"/>
          <w:lang w:val="en-US" w:eastAsia="zh-CN"/>
        </w:rPr>
        <w:t>系统服务器云部署（≥1G储存空间），基于B/S框架结构，系统设计满足大规模用户使用，不限制注册人数。可根据实际需求通过硬件增加服务性能提升。支持考试峰值并发处理能力10000个并发数以上，支持3万人的同时在线考试。</w:t>
      </w:r>
    </w:p>
    <w:p w14:paraId="34320B52">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2、</w:t>
      </w:r>
      <w:r>
        <w:rPr>
          <w:rFonts w:hint="eastAsia" w:asciiTheme="minorEastAsia" w:hAnsiTheme="minorEastAsia" w:eastAsiaTheme="minorEastAsia" w:cstheme="minorEastAsia"/>
          <w:sz w:val="24"/>
          <w:szCs w:val="24"/>
          <w:highlight w:val="none"/>
          <w:lang w:val="en-US" w:eastAsia="zh-CN"/>
        </w:rPr>
        <w:t>采用微服务架构，确保系统模块化、易于扩展，为未来增加新功能或与外部系统集成预留接口。</w:t>
      </w:r>
    </w:p>
    <w:p w14:paraId="123CE959">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3、支持考试峰值并发处理能力10000个并发数以上，平均响应时间保持毫秒级，TPS峰值达1000以上，需提供PTS 性能测试报告。支持3万人的同时在线考试。</w:t>
      </w:r>
    </w:p>
    <w:p w14:paraId="58D5A2A2">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4、系统管理与用户界面： 提供一个综合管理模块，允许管理员进行医院各病区信息维护、学员信息管理及设置多个管理员权限分配等操作，最高管理员可根据其他管理员工作属性定制系统功能权限，以便定向管理。</w:t>
      </w:r>
    </w:p>
    <w:p w14:paraId="01CA0F9D">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5、独立视频管理功能：医院可上传自己视频，设置视频观看指定人员，查看指定学习人员学习进度是否完成；视频不可快进；支持手机端和电脑端观看学习。</w:t>
      </w:r>
    </w:p>
    <w:p w14:paraId="2C2D977A">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6、针对系统内的手机号显示、导出进行加密处理。</w:t>
      </w:r>
    </w:p>
    <w:p w14:paraId="60BFBC2D">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7、支持学员端同一账号不可同时登录不同设备功能。</w:t>
      </w:r>
    </w:p>
    <w:p w14:paraId="23AD7C05">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8、电脑端和手机端均可操作管理，手机端需提供管理功能，查看学习进度、预览试卷、考试管理可设置学生考试次数、移除考试资格、考试参与情况；方便现场组织考试考官设置相关权限；</w:t>
      </w:r>
    </w:p>
    <w:p w14:paraId="6A62A7FC">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9、App支持安卓、鸿蒙、IOS等主流移动客户端操作系统安装使用。</w:t>
      </w:r>
    </w:p>
    <w:p w14:paraId="7CEB88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p>
    <w:p w14:paraId="19C9D10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商务服务要求：</w:t>
      </w:r>
    </w:p>
    <w:p w14:paraId="47992808">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系统云服务、功能迭代、包装支持，服务器维护，人工客服7*24响应协助服务。合同到期后仅收取服务费，无需重新采购系统等。支持相关考试组织安排，协同完成相关落地服务。</w:t>
      </w:r>
    </w:p>
    <w:p w14:paraId="347942C8">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题库每年根据大纲和考试情况在合作期限内免费更新；同时每年平台卷库试卷也同步免费更新。</w:t>
      </w:r>
    </w:p>
    <w:p w14:paraId="22B93F42">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highlight w:val="none"/>
          <w:lang w:val="en-US" w:eastAsia="zh-CN"/>
        </w:rPr>
        <w:t xml:space="preserve">    3、</w:t>
      </w:r>
      <w:r>
        <w:rPr>
          <w:rFonts w:hint="eastAsia" w:asciiTheme="minorEastAsia" w:hAnsiTheme="minorEastAsia" w:eastAsiaTheme="minorEastAsia" w:cstheme="minorEastAsia"/>
          <w:sz w:val="24"/>
          <w:szCs w:val="24"/>
          <w:highlight w:val="none"/>
        </w:rPr>
        <w:t>要求售后服务人员</w:t>
      </w:r>
      <w:r>
        <w:rPr>
          <w:rFonts w:hint="eastAsia" w:asciiTheme="minorEastAsia" w:hAnsiTheme="minorEastAsia" w:eastAsiaTheme="minorEastAsia" w:cstheme="minorEastAsia"/>
          <w:sz w:val="24"/>
          <w:szCs w:val="24"/>
          <w:highlight w:val="none"/>
          <w:lang w:val="en-US" w:eastAsia="zh-CN"/>
        </w:rPr>
        <w:t>包含产品、题库、客服、技术等多方面保障服务人员</w:t>
      </w:r>
      <w:r>
        <w:rPr>
          <w:rFonts w:hint="eastAsia" w:asciiTheme="minorEastAsia" w:hAnsiTheme="minorEastAsia" w:eastAsiaTheme="minorEastAsia" w:cstheme="minorEastAsia"/>
          <w:sz w:val="24"/>
          <w:szCs w:val="24"/>
          <w:highlight w:val="none"/>
        </w:rPr>
        <w:t>。</w:t>
      </w:r>
    </w:p>
    <w:p w14:paraId="77856611">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为采购单位及培训基地的相关技术、操作人员进行有关软件产品的操作、维护、保养等方面培训，直至能熟练独立操作掌握为止</w:t>
      </w:r>
      <w:r>
        <w:rPr>
          <w:rFonts w:hint="eastAsia" w:asciiTheme="minorEastAsia" w:hAnsiTheme="minorEastAsia" w:eastAsiaTheme="minorEastAsia" w:cstheme="minorEastAsia"/>
          <w:sz w:val="24"/>
          <w:szCs w:val="24"/>
          <w:highlight w:val="none"/>
          <w:lang w:eastAsia="zh-CN"/>
        </w:rPr>
        <w:t>。</w:t>
      </w:r>
    </w:p>
    <w:p w14:paraId="1A3C12CF">
      <w:pPr>
        <w:pStyle w:val="11"/>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5、服务期限</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1年</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签订合同后</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rPr>
        <w:t>日内开通服务</w:t>
      </w:r>
      <w:r>
        <w:rPr>
          <w:rFonts w:hint="eastAsia" w:asciiTheme="minorEastAsia" w:hAnsiTheme="minorEastAsia" w:eastAsiaTheme="minorEastAsia" w:cstheme="minorEastAsia"/>
          <w:sz w:val="24"/>
          <w:szCs w:val="24"/>
          <w:highlight w:val="none"/>
          <w:lang w:eastAsia="zh-CN"/>
        </w:rPr>
        <w:t>）。</w:t>
      </w:r>
    </w:p>
    <w:p w14:paraId="5C34843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 xml:space="preserve">    系统维保服务期限为一年，自甲方总体验收合格之日起算。</w:t>
      </w:r>
    </w:p>
    <w:p w14:paraId="4F3F7179">
      <w:pPr>
        <w:pStyle w:val="21"/>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服务方式：乙方为甲方提供本合同约定平台技术服务，及软件咨询、培训、升级、维护、改造等技术服务。</w:t>
      </w:r>
    </w:p>
    <w:p w14:paraId="7179BA38">
      <w:pPr>
        <w:pStyle w:val="21"/>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验收标准：乙方提供软件或硬件的质量、安装应符合或优于国家标准；如乙方响应文件中的技术参数和质量标准高于国家标准，则软件及硬件的技术参数和质量标准以乙方响应文件为准。</w:t>
      </w:r>
    </w:p>
    <w:p w14:paraId="6B1EE63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 xml:space="preserve">6、自项目验收通过之日起30日内，向乙方支付价款总额90%；项目验收通过之日起满1年后的30日内，向乙方免息支付价款剩余10%。 </w:t>
      </w:r>
    </w:p>
    <w:p w14:paraId="244B84B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p>
    <w:p w14:paraId="002EA66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543D2D4E">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7440" w:firstLineChars="3100"/>
        <w:textAlignment w:val="auto"/>
        <w:rPr>
          <w:rFonts w:hint="default"/>
          <w:color w:val="000000" w:themeColor="text1"/>
          <w:sz w:val="22"/>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eastAsia="仿宋_GB2312" w:cs="仿宋_GB2312"/>
          <w:bCs/>
          <w:color w:val="auto"/>
          <w:kern w:val="0"/>
          <w:sz w:val="28"/>
          <w:szCs w:val="28"/>
          <w:lang w:val="en-US" w:eastAsia="zh-CN" w:bidi="ar-SA"/>
        </w:rPr>
        <w:t xml:space="preserve">                </w:t>
      </w:r>
      <w:r>
        <w:rPr>
          <w:rFonts w:hint="eastAsia"/>
          <w:b/>
          <w:bCs/>
          <w:color w:val="000000" w:themeColor="text1"/>
          <w:spacing w:val="2"/>
          <w:sz w:val="22"/>
          <w:szCs w:val="22"/>
          <w:highlight w:val="none"/>
          <w:lang w:val="en-US" w:eastAsia="zh-CN"/>
          <w14:textFill>
            <w14:solidFill>
              <w14:schemeClr w14:val="tx1"/>
            </w14:solidFill>
          </w14:textFill>
        </w:rPr>
        <w:t xml:space="preserve">        </w:t>
      </w:r>
      <w:r>
        <w:rPr>
          <w:rFonts w:hint="eastAsia"/>
          <w:color w:val="000000" w:themeColor="text1"/>
          <w:sz w:val="22"/>
          <w:szCs w:val="24"/>
          <w:lang w:val="en-US" w:eastAsia="zh-CN"/>
          <w14:textFill>
            <w14:solidFill>
              <w14:schemeClr w14:val="tx1"/>
            </w14:solidFill>
          </w14:textFill>
        </w:rPr>
        <w:t>合同编号：</w:t>
      </w:r>
    </w:p>
    <w:p w14:paraId="6A7A94F6">
      <w:pPr>
        <w:keepNext w:val="0"/>
        <w:keepLines w:val="0"/>
        <w:pageBreakBefore w:val="0"/>
        <w:widowControl w:val="0"/>
        <w:kinsoku/>
        <w:wordWrap/>
        <w:overflowPunct/>
        <w:topLinePunct w:val="0"/>
        <w:autoSpaceDE/>
        <w:autoSpaceDN/>
        <w:bidi w:val="0"/>
        <w:adjustRightInd/>
        <w:snapToGrid/>
        <w:spacing w:beforeAutospacing="0" w:afterAutospacing="0" w:line="440" w:lineRule="exact"/>
        <w:jc w:val="center"/>
        <w:textAlignment w:val="auto"/>
        <w:rPr>
          <w:rFonts w:hint="eastAsia" w:eastAsia="宋体"/>
          <w:b/>
          <w:bCs w:val="0"/>
          <w:color w:val="000000" w:themeColor="text1"/>
          <w:sz w:val="40"/>
          <w:szCs w:val="40"/>
          <w:highlight w:val="none"/>
          <w:lang w:eastAsia="zh-CN"/>
          <w14:textFill>
            <w14:solidFill>
              <w14:schemeClr w14:val="tx1"/>
            </w14:solidFill>
          </w14:textFill>
        </w:rPr>
      </w:pPr>
      <w:r>
        <w:rPr>
          <w:rFonts w:hint="eastAsia"/>
          <w:b/>
          <w:bCs w:val="0"/>
          <w:color w:val="000000" w:themeColor="text1"/>
          <w:sz w:val="40"/>
          <w:szCs w:val="40"/>
          <w:highlight w:val="none"/>
          <w:lang w:eastAsia="zh-CN"/>
          <w14:textFill>
            <w14:solidFill>
              <w14:schemeClr w14:val="tx1"/>
            </w14:solidFill>
          </w14:textFill>
        </w:rPr>
        <w:t>住院医师规范化培训考试系统</w:t>
      </w:r>
    </w:p>
    <w:p w14:paraId="73C8A953">
      <w:pPr>
        <w:keepNext w:val="0"/>
        <w:keepLines w:val="0"/>
        <w:pageBreakBefore w:val="0"/>
        <w:widowControl w:val="0"/>
        <w:kinsoku/>
        <w:wordWrap/>
        <w:overflowPunct/>
        <w:topLinePunct w:val="0"/>
        <w:autoSpaceDE/>
        <w:autoSpaceDN/>
        <w:bidi w:val="0"/>
        <w:adjustRightInd/>
        <w:snapToGrid/>
        <w:spacing w:beforeAutospacing="0" w:afterAutospacing="0" w:line="440" w:lineRule="exact"/>
        <w:jc w:val="center"/>
        <w:textAlignment w:val="auto"/>
        <w:rPr>
          <w:rFonts w:hint="eastAsia" w:eastAsia="宋体"/>
          <w:color w:val="000000" w:themeColor="text1"/>
          <w:sz w:val="40"/>
          <w:szCs w:val="40"/>
          <w:highlight w:val="none"/>
          <w:lang w:val="en-US" w:eastAsia="zh-CN"/>
          <w14:textFill>
            <w14:solidFill>
              <w14:schemeClr w14:val="tx1"/>
            </w14:solidFill>
          </w14:textFill>
        </w:rPr>
      </w:pPr>
      <w:r>
        <w:rPr>
          <w:rFonts w:hint="eastAsia"/>
          <w:b/>
          <w:bCs w:val="0"/>
          <w:color w:val="000000" w:themeColor="text1"/>
          <w:sz w:val="40"/>
          <w:szCs w:val="40"/>
          <w:highlight w:val="none"/>
          <w:lang w:val="en-US" w:eastAsia="zh-CN"/>
          <w14:textFill>
            <w14:solidFill>
              <w14:schemeClr w14:val="tx1"/>
            </w14:solidFill>
          </w14:textFill>
        </w:rPr>
        <w:t>软件</w:t>
      </w:r>
      <w:r>
        <w:rPr>
          <w:rFonts w:hint="eastAsia"/>
          <w:b/>
          <w:bCs w:val="0"/>
          <w:color w:val="000000" w:themeColor="text1"/>
          <w:sz w:val="40"/>
          <w:szCs w:val="40"/>
          <w:highlight w:val="none"/>
          <w14:textFill>
            <w14:solidFill>
              <w14:schemeClr w14:val="tx1"/>
            </w14:solidFill>
          </w14:textFill>
        </w:rPr>
        <w:t>服务</w:t>
      </w:r>
      <w:r>
        <w:rPr>
          <w:rFonts w:hint="eastAsia"/>
          <w:b/>
          <w:bCs w:val="0"/>
          <w:color w:val="000000" w:themeColor="text1"/>
          <w:sz w:val="40"/>
          <w:szCs w:val="40"/>
          <w:highlight w:val="none"/>
          <w:lang w:val="en-US" w:eastAsia="zh-CN"/>
          <w14:textFill>
            <w14:solidFill>
              <w14:schemeClr w14:val="tx1"/>
            </w14:solidFill>
          </w14:textFill>
        </w:rPr>
        <w:t>合同</w:t>
      </w:r>
    </w:p>
    <w:p w14:paraId="2FBCC5D1">
      <w:pPr>
        <w:keepNext w:val="0"/>
        <w:keepLines w:val="0"/>
        <w:pageBreakBefore w:val="0"/>
        <w:widowControl w:val="0"/>
        <w:shd w:val="clear"/>
        <w:kinsoku/>
        <w:wordWrap/>
        <w:overflowPunct/>
        <w:topLinePunct w:val="0"/>
        <w:autoSpaceDE/>
        <w:autoSpaceDN/>
        <w:bidi w:val="0"/>
        <w:adjustRightInd/>
        <w:snapToGrid/>
        <w:spacing w:line="480" w:lineRule="exact"/>
        <w:ind w:left="0"/>
        <w:textAlignment w:val="auto"/>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甲方：</w:t>
      </w:r>
      <w:r>
        <w:rPr>
          <w:rFonts w:hint="eastAsia" w:ascii="宋体" w:hAnsi="宋体" w:eastAsia="宋体" w:cs="宋体"/>
          <w:b/>
          <w:bCs/>
          <w:color w:val="000000" w:themeColor="text1"/>
          <w:kern w:val="0"/>
          <w:sz w:val="22"/>
          <w:szCs w:val="22"/>
          <w:lang w:val="en-US" w:eastAsia="zh-Hans"/>
          <w14:textFill>
            <w14:solidFill>
              <w14:schemeClr w14:val="tx1"/>
            </w14:solidFill>
          </w14:textFill>
        </w:rPr>
        <w:t>娄底市中心医院</w:t>
      </w:r>
      <w:r>
        <w:rPr>
          <w:rFonts w:hint="eastAsia" w:ascii="宋体" w:hAnsi="宋体" w:eastAsia="宋体" w:cs="宋体"/>
          <w:b/>
          <w:bCs/>
          <w:color w:val="000000" w:themeColor="text1"/>
          <w:kern w:val="0"/>
          <w:sz w:val="22"/>
          <w:szCs w:val="22"/>
          <w:lang w:val="en-US" w:eastAsia="zh-CN"/>
          <w14:textFill>
            <w14:solidFill>
              <w14:schemeClr w14:val="tx1"/>
            </w14:solidFill>
          </w14:textFill>
        </w:rPr>
        <w:t xml:space="preserve">   </w:t>
      </w: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     </w:t>
      </w:r>
    </w:p>
    <w:p w14:paraId="5C2DC2ED">
      <w:pPr>
        <w:keepNext w:val="0"/>
        <w:keepLines w:val="0"/>
        <w:pageBreakBefore w:val="0"/>
        <w:widowControl w:val="0"/>
        <w:shd w:val="clear"/>
        <w:kinsoku/>
        <w:wordWrap/>
        <w:overflowPunct/>
        <w:topLinePunct w:val="0"/>
        <w:autoSpaceDE/>
        <w:autoSpaceDN/>
        <w:bidi w:val="0"/>
        <w:adjustRightInd/>
        <w:snapToGrid/>
        <w:spacing w:line="480" w:lineRule="exact"/>
        <w:ind w:left="0"/>
        <w:textAlignment w:val="auto"/>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法定代表人：杨吉军</w:t>
      </w: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                               </w:t>
      </w:r>
    </w:p>
    <w:p w14:paraId="1D309C30">
      <w:pPr>
        <w:keepNext w:val="0"/>
        <w:keepLines w:val="0"/>
        <w:pageBreakBefore w:val="0"/>
        <w:widowControl w:val="0"/>
        <w:shd w:val="clear"/>
        <w:kinsoku/>
        <w:wordWrap/>
        <w:overflowPunct/>
        <w:topLinePunct w:val="0"/>
        <w:autoSpaceDE/>
        <w:autoSpaceDN/>
        <w:bidi w:val="0"/>
        <w:adjustRightInd/>
        <w:snapToGrid/>
        <w:spacing w:line="480" w:lineRule="exact"/>
        <w:ind w:left="0"/>
        <w:textAlignment w:val="auto"/>
        <w:rPr>
          <w:color w:val="000000" w:themeColor="text1"/>
          <w:sz w:val="22"/>
          <w:szCs w:val="24"/>
          <w14:textFill>
            <w14:solidFill>
              <w14:schemeClr w14:val="tx1"/>
            </w14:solidFill>
          </w14:textFill>
        </w:rPr>
      </w:pPr>
      <w:r>
        <w:rPr>
          <w:rFonts w:hint="eastAsia" w:ascii="宋体" w:hAnsi="宋体" w:eastAsia="宋体" w:cs="宋体"/>
          <w:color w:val="000000" w:themeColor="text1"/>
          <w:kern w:val="0"/>
          <w:sz w:val="22"/>
          <w:szCs w:val="22"/>
          <w:lang w:eastAsia="zh-CN"/>
          <w14:textFill>
            <w14:solidFill>
              <w14:schemeClr w14:val="tx1"/>
            </w14:solidFill>
          </w14:textFill>
        </w:rPr>
        <w:t>统一社会信用代码：12431300447162073W</w:t>
      </w:r>
    </w:p>
    <w:p w14:paraId="4073E5D1">
      <w:pPr>
        <w:keepNext w:val="0"/>
        <w:keepLines w:val="0"/>
        <w:pageBreakBefore w:val="0"/>
        <w:widowControl w:val="0"/>
        <w:shd w:val="clear"/>
        <w:kinsoku/>
        <w:wordWrap/>
        <w:overflowPunct/>
        <w:topLinePunct w:val="0"/>
        <w:autoSpaceDE/>
        <w:autoSpaceDN/>
        <w:bidi w:val="0"/>
        <w:adjustRightInd/>
        <w:snapToGrid/>
        <w:spacing w:line="480" w:lineRule="exact"/>
        <w:ind w:left="0"/>
        <w:textAlignment w:val="auto"/>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乙方：</w:t>
      </w:r>
      <w:r>
        <w:rPr>
          <w:rFonts w:hint="eastAsia" w:ascii="宋体" w:hAnsi="宋体" w:eastAsia="宋体" w:cs="宋体"/>
          <w:b/>
          <w:bCs/>
          <w:color w:val="000000" w:themeColor="text1"/>
          <w:kern w:val="0"/>
          <w:sz w:val="22"/>
          <w:szCs w:val="22"/>
          <w:lang w:eastAsia="zh-CN"/>
          <w14:textFill>
            <w14:solidFill>
              <w14:schemeClr w14:val="tx1"/>
            </w14:solidFill>
          </w14:textFill>
        </w:rPr>
        <w:t xml:space="preserve">   </w:t>
      </w: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          </w:t>
      </w:r>
    </w:p>
    <w:p w14:paraId="26B82830">
      <w:pPr>
        <w:keepNext w:val="0"/>
        <w:keepLines w:val="0"/>
        <w:pageBreakBefore w:val="0"/>
        <w:widowControl w:val="0"/>
        <w:shd w:val="clear"/>
        <w:kinsoku/>
        <w:wordWrap/>
        <w:overflowPunct/>
        <w:topLinePunct w:val="0"/>
        <w:autoSpaceDE/>
        <w:autoSpaceDN/>
        <w:bidi w:val="0"/>
        <w:adjustRightInd/>
        <w:snapToGrid/>
        <w:spacing w:line="480" w:lineRule="exact"/>
        <w:ind w:left="0"/>
        <w:textAlignment w:val="auto"/>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法定代表人：</w:t>
      </w: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        </w:t>
      </w:r>
    </w:p>
    <w:p w14:paraId="4D481C9F">
      <w:pPr>
        <w:keepNext w:val="0"/>
        <w:keepLines w:val="0"/>
        <w:pageBreakBefore w:val="0"/>
        <w:widowControl w:val="0"/>
        <w:shd w:val="clear"/>
        <w:kinsoku/>
        <w:wordWrap/>
        <w:overflowPunct/>
        <w:topLinePunct w:val="0"/>
        <w:autoSpaceDE/>
        <w:autoSpaceDN/>
        <w:bidi w:val="0"/>
        <w:adjustRightInd/>
        <w:snapToGrid/>
        <w:spacing w:line="480" w:lineRule="exact"/>
        <w:ind w:left="0"/>
        <w:textAlignment w:val="auto"/>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lang w:eastAsia="zh-CN"/>
          <w14:textFill>
            <w14:solidFill>
              <w14:schemeClr w14:val="tx1"/>
            </w14:solidFill>
          </w14:textFill>
        </w:rPr>
        <w:t>统一社会信用代码：</w:t>
      </w:r>
    </w:p>
    <w:p w14:paraId="56FCF5F0">
      <w:pPr>
        <w:keepNext w:val="0"/>
        <w:keepLines w:val="0"/>
        <w:pageBreakBefore w:val="0"/>
        <w:widowControl w:val="0"/>
        <w:shd w:val="clear"/>
        <w:kinsoku/>
        <w:wordWrap/>
        <w:overflowPunct/>
        <w:topLinePunct w:val="0"/>
        <w:autoSpaceDE/>
        <w:autoSpaceDN/>
        <w:bidi w:val="0"/>
        <w:adjustRightInd/>
        <w:snapToGrid/>
        <w:spacing w:line="480" w:lineRule="exact"/>
        <w:ind w:left="0" w:firstLine="420"/>
        <w:textAlignment w:val="auto"/>
        <w:rPr>
          <w:rFonts w:ascii="宋体" w:hAnsi="宋体" w:eastAsia="宋体" w:cs="宋体"/>
          <w:color w:val="000000" w:themeColor="text1"/>
          <w:kern w:val="0"/>
          <w:sz w:val="22"/>
          <w:szCs w:val="22"/>
          <w14:textFill>
            <w14:solidFill>
              <w14:schemeClr w14:val="tx1"/>
            </w14:solidFill>
          </w14:textFill>
        </w:rPr>
      </w:pPr>
    </w:p>
    <w:p w14:paraId="1498C3F3">
      <w:pPr>
        <w:keepNext w:val="0"/>
        <w:keepLines w:val="0"/>
        <w:pageBreakBefore w:val="0"/>
        <w:widowControl w:val="0"/>
        <w:kinsoku/>
        <w:wordWrap/>
        <w:overflowPunct/>
        <w:topLinePunct w:val="0"/>
        <w:autoSpaceDE/>
        <w:autoSpaceDN/>
        <w:bidi w:val="0"/>
        <w:adjustRightInd/>
        <w:snapToGrid/>
        <w:spacing w:line="480" w:lineRule="exact"/>
        <w:ind w:left="0" w:leftChars="0" w:right="0" w:firstLine="440" w:firstLineChars="200"/>
        <w:textAlignment w:val="auto"/>
        <w:rPr>
          <w:rFonts w:hint="eastAsia" w:ascii="宋体" w:hAnsi="宋体" w:eastAsia="宋体" w:cs="宋体"/>
          <w:color w:val="000000" w:themeColor="text1"/>
          <w:kern w:val="0"/>
          <w:sz w:val="22"/>
          <w:szCs w:val="22"/>
          <w:lang w:val="en-US" w:eastAsia="zh-CN" w:bidi="ar-SA"/>
          <w14:textFill>
            <w14:solidFill>
              <w14:schemeClr w14:val="tx1"/>
            </w14:solidFill>
          </w14:textFill>
        </w:rPr>
      </w:pPr>
      <w:r>
        <w:rPr>
          <w:rFonts w:hint="eastAsia" w:ascii="宋体" w:hAnsi="宋体" w:eastAsia="宋体" w:cs="宋体"/>
          <w:color w:val="000000" w:themeColor="text1"/>
          <w:kern w:val="0"/>
          <w:sz w:val="22"/>
          <w:szCs w:val="22"/>
          <w:lang w:val="en-US" w:eastAsia="zh-CN" w:bidi="ar-SA"/>
          <w14:textFill>
            <w14:solidFill>
              <w14:schemeClr w14:val="tx1"/>
            </w14:solidFill>
          </w14:textFill>
        </w:rPr>
        <w:t>甲</w:t>
      </w:r>
      <w:r>
        <w:rPr>
          <w:rFonts w:hint="eastAsia" w:ascii="宋体" w:hAnsi="宋体" w:eastAsia="宋体" w:cs="宋体"/>
          <w:color w:val="000000" w:themeColor="text1"/>
          <w:kern w:val="0"/>
          <w:sz w:val="22"/>
          <w:szCs w:val="22"/>
          <w:lang w:val="zh-CN" w:eastAsia="zh-CN" w:bidi="ar-SA"/>
          <w14:textFill>
            <w14:solidFill>
              <w14:schemeClr w14:val="tx1"/>
            </w14:solidFill>
          </w14:textFill>
        </w:rPr>
        <w:t>方通过</w:t>
      </w:r>
      <w:r>
        <w:rPr>
          <w:rFonts w:hint="eastAsia" w:ascii="宋体" w:hAnsi="宋体" w:eastAsia="宋体" w:cs="宋体"/>
          <w:color w:val="000000" w:themeColor="text1"/>
          <w:kern w:val="0"/>
          <w:sz w:val="22"/>
          <w:szCs w:val="22"/>
          <w:u w:val="single"/>
          <w:lang w:val="en-US" w:eastAsia="zh-CN"/>
          <w14:textFill>
            <w14:solidFill>
              <w14:schemeClr w14:val="tx1"/>
            </w14:solidFill>
          </w14:textFill>
        </w:rPr>
        <w:t>医院公开挂网方式</w:t>
      </w:r>
      <w:r>
        <w:rPr>
          <w:rFonts w:hint="eastAsia" w:ascii="宋体" w:hAnsi="宋体" w:eastAsia="宋体" w:cs="宋体"/>
          <w:color w:val="000000" w:themeColor="text1"/>
          <w:kern w:val="0"/>
          <w:sz w:val="22"/>
          <w:szCs w:val="22"/>
          <w:lang w:val="zh-CN" w:eastAsia="zh-CN" w:bidi="ar-SA"/>
          <w14:textFill>
            <w14:solidFill>
              <w14:schemeClr w14:val="tx1"/>
            </w14:solidFill>
          </w14:textFill>
        </w:rPr>
        <w:t>采购</w:t>
      </w:r>
      <w:r>
        <w:rPr>
          <w:rFonts w:hint="eastAsia" w:ascii="宋体" w:hAnsi="宋体" w:eastAsia="宋体" w:cs="宋体"/>
          <w:color w:val="000000" w:themeColor="text1"/>
          <w:kern w:val="0"/>
          <w:sz w:val="22"/>
          <w:szCs w:val="22"/>
          <w:u w:val="single"/>
          <w:lang w:val="en-US" w:eastAsia="zh-CN"/>
          <w14:textFill>
            <w14:solidFill>
              <w14:schemeClr w14:val="tx1"/>
            </w14:solidFill>
          </w14:textFill>
        </w:rPr>
        <w:t>住院医师规范化培训考试系统</w:t>
      </w:r>
      <w:r>
        <w:rPr>
          <w:rFonts w:hint="eastAsia" w:ascii="宋体" w:hAnsi="宋体" w:eastAsia="宋体" w:cs="宋体"/>
          <w:color w:val="000000" w:themeColor="text1"/>
          <w:kern w:val="0"/>
          <w:sz w:val="22"/>
          <w:szCs w:val="22"/>
          <w:lang w:val="zh-CN" w:eastAsia="zh-CN" w:bidi="ar-SA"/>
          <w14:textFill>
            <w14:solidFill>
              <w14:schemeClr w14:val="tx1"/>
            </w14:solidFill>
          </w14:textFill>
        </w:rPr>
        <w:t>，乙方为</w:t>
      </w:r>
      <w:r>
        <w:rPr>
          <w:rFonts w:hint="eastAsia" w:ascii="宋体" w:hAnsi="宋体" w:eastAsia="宋体" w:cs="宋体"/>
          <w:color w:val="000000" w:themeColor="text1"/>
          <w:kern w:val="0"/>
          <w:sz w:val="22"/>
          <w:szCs w:val="22"/>
          <w:lang w:val="en-US" w:eastAsia="zh-CN" w:bidi="ar-SA"/>
          <w14:textFill>
            <w14:solidFill>
              <w14:schemeClr w14:val="tx1"/>
            </w14:solidFill>
          </w14:textFill>
        </w:rPr>
        <w:t>成交供应方</w:t>
      </w:r>
      <w:r>
        <w:rPr>
          <w:rFonts w:hint="eastAsia" w:ascii="宋体" w:hAnsi="宋体" w:eastAsia="宋体" w:cs="宋体"/>
          <w:color w:val="000000" w:themeColor="text1"/>
          <w:kern w:val="0"/>
          <w:sz w:val="22"/>
          <w:szCs w:val="22"/>
          <w:lang w:val="zh-CN" w:eastAsia="zh-CN" w:bidi="ar-SA"/>
          <w14:textFill>
            <w14:solidFill>
              <w14:schemeClr w14:val="tx1"/>
            </w14:solidFill>
          </w14:textFill>
        </w:rPr>
        <w:t>。现根据《中华人民共和国民法典》</w:t>
      </w:r>
      <w:r>
        <w:rPr>
          <w:rFonts w:hint="eastAsia" w:ascii="宋体" w:hAnsi="宋体" w:eastAsia="宋体" w:cs="宋体"/>
          <w:color w:val="000000" w:themeColor="text1"/>
          <w:kern w:val="0"/>
          <w:sz w:val="22"/>
          <w:szCs w:val="22"/>
          <w:lang w:val="en-US" w:eastAsia="zh-CN" w:bidi="ar-SA"/>
          <w14:textFill>
            <w14:solidFill>
              <w14:schemeClr w14:val="tx1"/>
            </w14:solidFill>
          </w14:textFill>
        </w:rPr>
        <w:t>《中华人民共和国政府采购法》</w:t>
      </w:r>
      <w:r>
        <w:rPr>
          <w:rFonts w:hint="eastAsia" w:ascii="宋体" w:hAnsi="宋体" w:eastAsia="宋体" w:cs="宋体"/>
          <w:color w:val="000000" w:themeColor="text1"/>
          <w:kern w:val="0"/>
          <w:sz w:val="22"/>
          <w:szCs w:val="22"/>
          <w:lang w:val="zh-CN" w:eastAsia="zh-CN" w:bidi="ar-SA"/>
          <w14:textFill>
            <w14:solidFill>
              <w14:schemeClr w14:val="tx1"/>
            </w14:solidFill>
          </w14:textFill>
        </w:rPr>
        <w:t>等有关法律法规的规定，</w:t>
      </w:r>
      <w:r>
        <w:rPr>
          <w:rFonts w:hint="eastAsia" w:ascii="宋体" w:hAnsi="宋体" w:eastAsia="宋体" w:cs="宋体"/>
          <w:color w:val="000000" w:themeColor="text1"/>
          <w:kern w:val="0"/>
          <w:sz w:val="22"/>
          <w:szCs w:val="22"/>
          <w:lang w:val="en-US" w:eastAsia="zh-CN" w:bidi="ar-SA"/>
          <w14:textFill>
            <w14:solidFill>
              <w14:schemeClr w14:val="tx1"/>
            </w14:solidFill>
          </w14:textFill>
        </w:rPr>
        <w:t>甲、乙双方在平等、自愿、公平、诚信的基础上充分协商，就采购住院医师规范化培训考试软件服务事宜达成一致，</w:t>
      </w:r>
      <w:r>
        <w:rPr>
          <w:rFonts w:hint="eastAsia" w:ascii="宋体" w:hAnsi="宋体" w:eastAsia="宋体" w:cs="宋体"/>
          <w:color w:val="000000" w:themeColor="text1"/>
          <w:kern w:val="0"/>
          <w:sz w:val="22"/>
          <w:szCs w:val="22"/>
          <w:lang w:val="zh-CN" w:eastAsia="zh-CN" w:bidi="ar-SA"/>
          <w14:textFill>
            <w14:solidFill>
              <w14:schemeClr w14:val="tx1"/>
            </w14:solidFill>
          </w14:textFill>
        </w:rPr>
        <w:t>特订立本合同，以资共同遵守。</w:t>
      </w:r>
    </w:p>
    <w:p w14:paraId="20EA2DC7">
      <w:pPr>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b/>
          <w:color w:val="000000" w:themeColor="text1"/>
          <w:kern w:val="0"/>
          <w:sz w:val="22"/>
          <w:szCs w:val="22"/>
          <w14:textFill>
            <w14:solidFill>
              <w14:schemeClr w14:val="tx1"/>
            </w14:solidFill>
          </w14:textFill>
        </w:rPr>
      </w:pPr>
      <w:r>
        <w:rPr>
          <w:rFonts w:hint="eastAsia" w:ascii="宋体" w:hAnsi="宋体" w:eastAsia="宋体" w:cs="宋体"/>
          <w:b/>
          <w:color w:val="000000" w:themeColor="text1"/>
          <w:kern w:val="0"/>
          <w:sz w:val="22"/>
          <w:szCs w:val="22"/>
          <w:lang w:val="en-US" w:eastAsia="zh-CN"/>
          <w14:textFill>
            <w14:solidFill>
              <w14:schemeClr w14:val="tx1"/>
            </w14:solidFill>
          </w14:textFill>
        </w:rPr>
        <w:t xml:space="preserve">第一条  </w:t>
      </w:r>
      <w:r>
        <w:rPr>
          <w:rFonts w:hint="eastAsia" w:ascii="宋体" w:hAnsi="宋体" w:eastAsia="宋体" w:cs="宋体"/>
          <w:b/>
          <w:color w:val="000000" w:themeColor="text1"/>
          <w:kern w:val="0"/>
          <w:sz w:val="22"/>
          <w:szCs w:val="22"/>
          <w14:textFill>
            <w14:solidFill>
              <w14:schemeClr w14:val="tx1"/>
            </w14:solidFill>
          </w14:textFill>
        </w:rPr>
        <w:t>服务内容</w:t>
      </w:r>
    </w:p>
    <w:p w14:paraId="6A8E81F0">
      <w:pPr>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color w:val="000000" w:themeColor="text1"/>
          <w:kern w:val="0"/>
          <w:sz w:val="22"/>
          <w:szCs w:val="22"/>
          <w:u w:val="single"/>
          <w:lang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1.1  </w:t>
      </w:r>
      <w:r>
        <w:rPr>
          <w:rFonts w:hint="eastAsia" w:ascii="宋体" w:hAnsi="宋体" w:eastAsia="宋体" w:cs="宋体"/>
          <w:color w:val="000000" w:themeColor="text1"/>
          <w:kern w:val="0"/>
          <w:sz w:val="22"/>
          <w:szCs w:val="22"/>
          <w14:textFill>
            <w14:solidFill>
              <w14:schemeClr w14:val="tx1"/>
            </w14:solidFill>
          </w14:textFill>
        </w:rPr>
        <w:t>甲乙双方合作区域：</w:t>
      </w:r>
      <w:r>
        <w:rPr>
          <w:rFonts w:hint="eastAsia" w:ascii="宋体" w:hAnsi="宋体" w:eastAsia="宋体" w:cs="宋体"/>
          <w:color w:val="000000" w:themeColor="text1"/>
          <w:kern w:val="0"/>
          <w:sz w:val="22"/>
          <w:szCs w:val="22"/>
          <w:u w:val="single"/>
          <w14:textFill>
            <w14:solidFill>
              <w14:schemeClr w14:val="tx1"/>
            </w14:solidFill>
          </w14:textFill>
        </w:rPr>
        <w:t>甲方医院</w:t>
      </w:r>
      <w:r>
        <w:rPr>
          <w:rFonts w:hint="eastAsia" w:ascii="宋体" w:hAnsi="宋体" w:eastAsia="宋体" w:cs="宋体"/>
          <w:color w:val="000000" w:themeColor="text1"/>
          <w:kern w:val="0"/>
          <w:sz w:val="22"/>
          <w:szCs w:val="22"/>
          <w:u w:val="single"/>
          <w:lang w:eastAsia="zh-CN"/>
          <w14:textFill>
            <w14:solidFill>
              <w14:schemeClr w14:val="tx1"/>
            </w14:solidFill>
          </w14:textFill>
        </w:rPr>
        <w:t>。</w:t>
      </w:r>
    </w:p>
    <w:p w14:paraId="2EDCAE13">
      <w:pPr>
        <w:pStyle w:val="8"/>
        <w:keepNext w:val="0"/>
        <w:keepLines w:val="0"/>
        <w:pageBreakBefore w:val="0"/>
        <w:widowControl w:val="0"/>
        <w:kinsoku/>
        <w:wordWrap/>
        <w:overflowPunct/>
        <w:topLinePunct w:val="0"/>
        <w:autoSpaceDE/>
        <w:autoSpaceDN/>
        <w:bidi w:val="0"/>
        <w:adjustRightInd/>
        <w:snapToGrid/>
        <w:spacing w:after="0" w:line="480" w:lineRule="exact"/>
        <w:ind w:firstLine="420"/>
        <w:textAlignment w:val="auto"/>
        <w:rPr>
          <w:rFonts w:hint="eastAsia" w:ascii="宋体" w:hAnsi="宋体" w:eastAsia="宋体" w:cs="宋体"/>
          <w:color w:val="000000" w:themeColor="text1"/>
          <w:kern w:val="0"/>
          <w:sz w:val="22"/>
          <w:szCs w:val="22"/>
          <w:u w:val="none"/>
          <w:lang w:val="en-US" w:eastAsia="zh-CN"/>
          <w14:textFill>
            <w14:solidFill>
              <w14:schemeClr w14:val="tx1"/>
            </w14:solidFill>
          </w14:textFill>
        </w:rPr>
      </w:pPr>
      <w:r>
        <w:rPr>
          <w:rFonts w:hint="eastAsia" w:ascii="宋体" w:hAnsi="宋体" w:eastAsia="宋体" w:cs="宋体"/>
          <w:color w:val="000000" w:themeColor="text1"/>
          <w:kern w:val="0"/>
          <w:sz w:val="22"/>
          <w:szCs w:val="22"/>
          <w:u w:val="none"/>
          <w:lang w:val="en-US" w:eastAsia="zh-CN"/>
          <w14:textFill>
            <w14:solidFill>
              <w14:schemeClr w14:val="tx1"/>
            </w14:solidFill>
          </w14:textFill>
        </w:rPr>
        <w:t>1.2  软件名称：</w:t>
      </w:r>
      <w:r>
        <w:rPr>
          <w:rFonts w:hint="eastAsia" w:ascii="宋体" w:hAnsi="宋体" w:eastAsia="宋体" w:cs="宋体"/>
          <w:color w:val="000000" w:themeColor="text1"/>
          <w:kern w:val="0"/>
          <w:sz w:val="22"/>
          <w:szCs w:val="22"/>
          <w:u w:val="single"/>
          <w14:textFill>
            <w14:solidFill>
              <w14:schemeClr w14:val="tx1"/>
            </w14:solidFill>
          </w14:textFill>
        </w:rPr>
        <w:t xml:space="preserve"> </w:t>
      </w:r>
      <w:r>
        <w:rPr>
          <w:rFonts w:hint="eastAsia" w:ascii="宋体" w:hAnsi="宋体" w:eastAsia="宋体" w:cs="宋体"/>
          <w:color w:val="000000" w:themeColor="text1"/>
          <w:kern w:val="0"/>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2"/>
          <w:szCs w:val="22"/>
          <w:u w:val="none"/>
          <w:lang w:eastAsia="zh-CN"/>
          <w14:textFill>
            <w14:solidFill>
              <w14:schemeClr w14:val="tx1"/>
            </w14:solidFill>
          </w14:textFill>
        </w:rPr>
        <w:t>。</w:t>
      </w:r>
    </w:p>
    <w:p w14:paraId="2DB50845">
      <w:pPr>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1.3  </w:t>
      </w:r>
      <w:r>
        <w:rPr>
          <w:rFonts w:hint="eastAsia" w:ascii="宋体" w:hAnsi="宋体" w:eastAsia="宋体" w:cs="宋体"/>
          <w:color w:val="000000" w:themeColor="text1"/>
          <w:kern w:val="0"/>
          <w:sz w:val="22"/>
          <w:szCs w:val="22"/>
          <w14:textFill>
            <w14:solidFill>
              <w14:schemeClr w14:val="tx1"/>
            </w14:solidFill>
          </w14:textFill>
        </w:rPr>
        <w:t>乙方提供</w:t>
      </w:r>
      <w:r>
        <w:rPr>
          <w:rFonts w:hint="eastAsia" w:ascii="宋体" w:hAnsi="宋体" w:eastAsia="宋体" w:cs="宋体"/>
          <w:color w:val="000000" w:themeColor="text1"/>
          <w:kern w:val="0"/>
          <w:sz w:val="22"/>
          <w:szCs w:val="22"/>
          <w:lang w:val="en-US" w:eastAsia="zh-CN"/>
          <w14:textFill>
            <w14:solidFill>
              <w14:schemeClr w14:val="tx1"/>
            </w14:solidFill>
          </w14:textFill>
        </w:rPr>
        <w:t>住院医师规范化培训考试软件及其维保服务</w:t>
      </w:r>
      <w:r>
        <w:rPr>
          <w:rFonts w:hint="eastAsia" w:ascii="宋体" w:hAnsi="宋体" w:eastAsia="宋体" w:cs="宋体"/>
          <w:color w:val="000000" w:themeColor="text1"/>
          <w:kern w:val="0"/>
          <w:sz w:val="22"/>
          <w:szCs w:val="22"/>
          <w14:textFill>
            <w14:solidFill>
              <w14:schemeClr w14:val="tx1"/>
            </w14:solidFill>
          </w14:textFill>
        </w:rPr>
        <w:t>，</w:t>
      </w:r>
      <w:r>
        <w:rPr>
          <w:rFonts w:hint="eastAsia" w:ascii="宋体" w:hAnsi="宋体" w:eastAsia="宋体" w:cs="宋体"/>
          <w:color w:val="000000" w:themeColor="text1"/>
          <w:kern w:val="0"/>
          <w:sz w:val="22"/>
          <w:szCs w:val="22"/>
          <w:lang w:val="en-US" w:eastAsia="zh-CN"/>
          <w14:textFill>
            <w14:solidFill>
              <w14:schemeClr w14:val="tx1"/>
            </w14:solidFill>
          </w14:textFill>
        </w:rPr>
        <w:t>按甲方需求</w:t>
      </w:r>
      <w:r>
        <w:rPr>
          <w:rFonts w:hint="eastAsia" w:ascii="宋体" w:hAnsi="宋体" w:eastAsia="宋体" w:cs="宋体"/>
          <w:color w:val="000000" w:themeColor="text1"/>
          <w:kern w:val="0"/>
          <w:sz w:val="22"/>
          <w:szCs w:val="22"/>
          <w14:textFill>
            <w14:solidFill>
              <w14:schemeClr w14:val="tx1"/>
            </w14:solidFill>
          </w14:textFill>
        </w:rPr>
        <w:t>为甲方</w:t>
      </w:r>
      <w:r>
        <w:rPr>
          <w:rFonts w:ascii="宋体" w:hAnsi="宋体" w:eastAsia="宋体" w:cs="宋体"/>
          <w:color w:val="000000" w:themeColor="text1"/>
          <w:kern w:val="0"/>
          <w:sz w:val="22"/>
          <w:szCs w:val="22"/>
          <w14:textFill>
            <w14:solidFill>
              <w14:schemeClr w14:val="tx1"/>
            </w14:solidFill>
          </w14:textFill>
        </w:rPr>
        <w:t>开设独立账号</w:t>
      </w:r>
      <w:r>
        <w:rPr>
          <w:rFonts w:hint="eastAsia" w:ascii="宋体" w:hAnsi="宋体" w:eastAsia="宋体" w:cs="宋体"/>
          <w:color w:val="000000" w:themeColor="text1"/>
          <w:kern w:val="0"/>
          <w:sz w:val="22"/>
          <w:szCs w:val="22"/>
          <w14:textFill>
            <w14:solidFill>
              <w14:schemeClr w14:val="tx1"/>
            </w14:solidFill>
          </w14:textFill>
        </w:rPr>
        <w:t>，授予甲方账号</w:t>
      </w:r>
      <w:r>
        <w:rPr>
          <w:rFonts w:ascii="宋体" w:hAnsi="宋体" w:eastAsia="宋体" w:cs="宋体"/>
          <w:color w:val="000000" w:themeColor="text1"/>
          <w:kern w:val="0"/>
          <w:sz w:val="22"/>
          <w:szCs w:val="22"/>
          <w14:textFill>
            <w14:solidFill>
              <w14:schemeClr w14:val="tx1"/>
            </w14:solidFill>
          </w14:textFill>
        </w:rPr>
        <w:t>的</w:t>
      </w:r>
      <w:r>
        <w:rPr>
          <w:rFonts w:hint="eastAsia" w:ascii="宋体" w:hAnsi="宋体" w:eastAsia="宋体" w:cs="宋体"/>
          <w:color w:val="000000" w:themeColor="text1"/>
          <w:kern w:val="0"/>
          <w:sz w:val="22"/>
          <w:szCs w:val="22"/>
          <w14:textFill>
            <w14:solidFill>
              <w14:schemeClr w14:val="tx1"/>
            </w14:solidFill>
          </w14:textFill>
        </w:rPr>
        <w:t>使用权</w:t>
      </w:r>
      <w:r>
        <w:rPr>
          <w:rFonts w:hint="eastAsia" w:ascii="宋体" w:hAnsi="宋体" w:eastAsia="宋体" w:cs="宋体"/>
          <w:color w:val="000000" w:themeColor="text1"/>
          <w:kern w:val="0"/>
          <w:sz w:val="22"/>
          <w:szCs w:val="22"/>
          <w:lang w:val="en-US" w:eastAsia="zh-CN"/>
          <w14:textFill>
            <w14:solidFill>
              <w14:schemeClr w14:val="tx1"/>
            </w14:solidFill>
          </w14:textFill>
        </w:rPr>
        <w:t>，</w:t>
      </w:r>
      <w:r>
        <w:rPr>
          <w:rFonts w:hint="eastAsia" w:ascii="宋体" w:hAnsi="宋体" w:eastAsia="宋体" w:cs="宋体"/>
          <w:color w:val="000000" w:themeColor="text1"/>
          <w:kern w:val="0"/>
          <w:sz w:val="22"/>
          <w:szCs w:val="22"/>
          <w:lang w:val="en-US" w:eastAsia="zh-CN"/>
          <w14:textFill>
            <w14:solidFill>
              <w14:schemeClr w14:val="tx1"/>
            </w14:solidFill>
          </w14:textFill>
        </w:rPr>
        <w:t>软件应满足</w:t>
      </w:r>
      <w:r>
        <w:rPr>
          <w:rFonts w:hint="default" w:ascii="宋体" w:hAnsi="宋体" w:eastAsia="宋体" w:cs="宋体"/>
          <w:color w:val="000000" w:themeColor="text1"/>
          <w:kern w:val="0"/>
          <w:sz w:val="22"/>
          <w:szCs w:val="22"/>
          <w:lang w:val="en-US" w:eastAsia="zh-CN"/>
          <w14:textFill>
            <w14:solidFill>
              <w14:schemeClr w14:val="tx1"/>
            </w14:solidFill>
          </w14:textFill>
        </w:rPr>
        <w:t>大规模用户使用，不限制注册人数</w:t>
      </w:r>
      <w:r>
        <w:rPr>
          <w:rFonts w:hint="eastAsia" w:ascii="宋体" w:hAnsi="宋体" w:eastAsia="宋体" w:cs="宋体"/>
          <w:color w:val="000000" w:themeColor="text1"/>
          <w:kern w:val="0"/>
          <w:sz w:val="22"/>
          <w:szCs w:val="22"/>
          <w:lang w:val="en-US" w:eastAsia="zh-CN"/>
          <w14:textFill>
            <w14:solidFill>
              <w14:schemeClr w14:val="tx1"/>
            </w14:solidFill>
          </w14:textFill>
        </w:rPr>
        <w:t>，</w:t>
      </w:r>
      <w:r>
        <w:rPr>
          <w:rFonts w:hint="eastAsia" w:ascii="宋体" w:hAnsi="宋体" w:eastAsia="宋体" w:cs="宋体"/>
          <w:color w:val="000000" w:themeColor="text1"/>
          <w:kern w:val="0"/>
          <w:sz w:val="22"/>
          <w:szCs w:val="22"/>
          <w:lang w:val="en-US" w:eastAsia="zh-CN"/>
          <w14:textFill>
            <w14:solidFill>
              <w14:schemeClr w14:val="tx1"/>
            </w14:solidFill>
          </w14:textFill>
        </w:rPr>
        <w:t>学员账号、师资管理员账号数不受限。</w:t>
      </w:r>
      <w:bookmarkStart w:id="4" w:name="_GoBack"/>
      <w:bookmarkEnd w:id="4"/>
    </w:p>
    <w:p w14:paraId="0C7F31D3">
      <w:pPr>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1.4  乙方提供</w:t>
      </w:r>
      <w:r>
        <w:rPr>
          <w:rFonts w:hint="eastAsia" w:ascii="宋体" w:hAnsi="宋体" w:eastAsia="宋体" w:cs="宋体"/>
          <w:color w:val="000000" w:themeColor="text1"/>
          <w:kern w:val="0"/>
          <w:sz w:val="22"/>
          <w:szCs w:val="22"/>
          <w:lang w:val="en-US" w:eastAsia="zh-CN"/>
          <w14:textFill>
            <w14:solidFill>
              <w14:schemeClr w14:val="tx1"/>
            </w14:solidFill>
          </w14:textFill>
        </w:rPr>
        <w:t>的住院医师规范化培训考试软件必须符合甲方规定的参数（详见附件）</w:t>
      </w:r>
      <w:r>
        <w:rPr>
          <w:rFonts w:hint="eastAsia" w:ascii="宋体" w:hAnsi="宋体" w:eastAsia="宋体" w:cs="宋体"/>
          <w:color w:val="000000" w:themeColor="text1"/>
          <w:kern w:val="0"/>
          <w:sz w:val="22"/>
          <w:szCs w:val="22"/>
          <w:lang w:eastAsia="zh-CN"/>
          <w14:textFill>
            <w14:solidFill>
              <w14:schemeClr w14:val="tx1"/>
            </w14:solidFill>
          </w14:textFill>
        </w:rPr>
        <w:t>。</w:t>
      </w:r>
    </w:p>
    <w:p w14:paraId="4698806B">
      <w:pPr>
        <w:pStyle w:val="11"/>
        <w:tabs>
          <w:tab w:val="left" w:pos="0"/>
        </w:tabs>
        <w:spacing w:line="480" w:lineRule="exact"/>
        <w:ind w:firstLine="440" w:firstLineChars="200"/>
        <w:jc w:val="left"/>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1.5  </w:t>
      </w:r>
      <w:r>
        <w:rPr>
          <w:rFonts w:hint="eastAsia" w:ascii="宋体" w:hAnsi="宋体" w:eastAsia="宋体" w:cs="宋体"/>
          <w:color w:val="000000" w:themeColor="text1"/>
          <w:kern w:val="0"/>
          <w:sz w:val="22"/>
          <w:szCs w:val="22"/>
          <w:lang w:val="en-US" w:eastAsia="zh-CN" w:bidi="ar-SA"/>
          <w14:textFill>
            <w14:solidFill>
              <w14:schemeClr w14:val="tx1"/>
            </w14:solidFill>
          </w14:textFill>
        </w:rPr>
        <w:t>乙方为甲方提供软件安装、操作培训、使用答疑、定期维护、版本升级及服务器维护等相关服务。乙方负责对甲方相关技术及操作人员开展软件专项培训，培训内容包括但不限于系统操作、维护、保养、咨询等，</w:t>
      </w:r>
      <w:r>
        <w:rPr>
          <w:rFonts w:hint="eastAsia" w:eastAsia="宋体" w:cs="宋体"/>
          <w:color w:val="000000" w:themeColor="text1"/>
          <w:kern w:val="0"/>
          <w:sz w:val="22"/>
          <w:szCs w:val="22"/>
          <w:lang w:val="en-US" w:eastAsia="zh-CN" w:bidi="ar-SA"/>
          <w14:textFill>
            <w14:solidFill>
              <w14:schemeClr w14:val="tx1"/>
            </w14:solidFill>
          </w14:textFill>
        </w:rPr>
        <w:t>直至</w:t>
      </w:r>
      <w:r>
        <w:rPr>
          <w:rFonts w:hint="eastAsia" w:ascii="宋体" w:hAnsi="宋体" w:eastAsia="宋体" w:cs="宋体"/>
          <w:color w:val="000000" w:themeColor="text1"/>
          <w:kern w:val="0"/>
          <w:sz w:val="22"/>
          <w:szCs w:val="22"/>
          <w:lang w:val="en-US" w:eastAsia="zh-CN" w:bidi="ar-SA"/>
          <w14:textFill>
            <w14:solidFill>
              <w14:schemeClr w14:val="tx1"/>
            </w14:solidFill>
          </w14:textFill>
        </w:rPr>
        <w:t>相关人员能够熟练独立操作并掌握软件使用技能</w:t>
      </w:r>
      <w:r>
        <w:rPr>
          <w:rFonts w:hint="eastAsia" w:eastAsia="宋体" w:cs="宋体"/>
          <w:color w:val="000000" w:themeColor="text1"/>
          <w:kern w:val="0"/>
          <w:sz w:val="22"/>
          <w:szCs w:val="22"/>
          <w:lang w:val="en-US" w:eastAsia="zh-CN" w:bidi="ar-SA"/>
          <w14:textFill>
            <w14:solidFill>
              <w14:schemeClr w14:val="tx1"/>
            </w14:solidFill>
          </w14:textFill>
        </w:rPr>
        <w:t>为止</w:t>
      </w:r>
      <w:r>
        <w:rPr>
          <w:rFonts w:hint="eastAsia" w:ascii="宋体" w:hAnsi="宋体" w:eastAsia="宋体" w:cs="宋体"/>
          <w:color w:val="000000" w:themeColor="text1"/>
          <w:kern w:val="0"/>
          <w:sz w:val="22"/>
          <w:szCs w:val="22"/>
          <w:lang w:val="en-US" w:eastAsia="zh-CN" w:bidi="ar-SA"/>
          <w14:textFill>
            <w14:solidFill>
              <w14:schemeClr w14:val="tx1"/>
            </w14:solidFill>
          </w14:textFill>
        </w:rPr>
        <w:t>。</w:t>
      </w:r>
    </w:p>
    <w:p w14:paraId="175ADAA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jc w:val="both"/>
        <w:textAlignment w:val="auto"/>
        <w:rPr>
          <w:rFonts w:hint="eastAsia" w:ascii="宋体" w:hAnsi="宋体" w:eastAsia="宋体" w:cs="宋体"/>
          <w:color w:val="000000" w:themeColor="text1"/>
          <w:kern w:val="0"/>
          <w:sz w:val="22"/>
          <w:szCs w:val="22"/>
          <w:lang w:val="en-US" w:eastAsia="zh-CN" w:bidi="ar-SA"/>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1.6 </w:t>
      </w:r>
      <w:r>
        <w:rPr>
          <w:rFonts w:hint="eastAsia" w:ascii="宋体" w:hAnsi="宋体" w:eastAsia="宋体" w:cs="宋体"/>
          <w:color w:val="000000" w:themeColor="text1"/>
          <w:kern w:val="0"/>
          <w:sz w:val="22"/>
          <w:szCs w:val="22"/>
          <w:lang w:val="en-US" w:eastAsia="zh-CN" w:bidi="ar-SA"/>
          <w14:textFill>
            <w14:solidFill>
              <w14:schemeClr w14:val="tx1"/>
            </w14:solidFill>
          </w14:textFill>
        </w:rPr>
        <w:t>乙方通过电话、邮件、微信等网络方式为甲方提供每周7天×24小时软件远程在线技术服务，指定联系人</w:t>
      </w:r>
      <w:r>
        <w:rPr>
          <w:rFonts w:hint="eastAsia" w:ascii="宋体" w:hAnsi="宋体" w:eastAsia="宋体" w:cs="宋体"/>
          <w:color w:val="000000" w:themeColor="text1"/>
          <w:kern w:val="0"/>
          <w:sz w:val="22"/>
          <w:szCs w:val="22"/>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2"/>
          <w:szCs w:val="22"/>
          <w:lang w:val="en-US" w:eastAsia="zh-CN" w:bidi="ar-SA"/>
          <w14:textFill>
            <w14:solidFill>
              <w14:schemeClr w14:val="tx1"/>
            </w14:solidFill>
          </w14:textFill>
        </w:rPr>
        <w:t>（联系电话：</w:t>
      </w:r>
      <w:r>
        <w:rPr>
          <w:rFonts w:hint="eastAsia" w:ascii="宋体" w:hAnsi="宋体" w:eastAsia="宋体" w:cs="宋体"/>
          <w:color w:val="000000" w:themeColor="text1"/>
          <w:kern w:val="0"/>
          <w:sz w:val="22"/>
          <w:szCs w:val="22"/>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2"/>
          <w:szCs w:val="22"/>
          <w:lang w:val="en-US" w:eastAsia="zh-CN" w:bidi="ar-SA"/>
          <w14:textFill>
            <w14:solidFill>
              <w14:schemeClr w14:val="tx1"/>
            </w14:solidFill>
          </w14:textFill>
        </w:rPr>
        <w:t>，电子邮箱：</w:t>
      </w:r>
      <w:r>
        <w:rPr>
          <w:rFonts w:hint="eastAsia" w:ascii="宋体" w:hAnsi="宋体" w:eastAsia="宋体" w:cs="宋体"/>
          <w:color w:val="000000" w:themeColor="text1"/>
          <w:kern w:val="0"/>
          <w:sz w:val="22"/>
          <w:szCs w:val="22"/>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2"/>
          <w:szCs w:val="22"/>
          <w:lang w:val="en-US" w:eastAsia="zh-CN" w:bidi="ar-SA"/>
          <w14:textFill>
            <w14:solidFill>
              <w14:schemeClr w14:val="tx1"/>
            </w14:solidFill>
          </w14:textFill>
        </w:rPr>
        <w:t>，微信号：</w:t>
      </w:r>
      <w:r>
        <w:rPr>
          <w:rFonts w:hint="eastAsia" w:ascii="宋体" w:hAnsi="宋体" w:eastAsia="宋体" w:cs="宋体"/>
          <w:color w:val="000000" w:themeColor="text1"/>
          <w:kern w:val="0"/>
          <w:sz w:val="22"/>
          <w:szCs w:val="22"/>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2"/>
          <w:szCs w:val="22"/>
          <w:lang w:val="en-US" w:eastAsia="zh-CN" w:bidi="ar-SA"/>
          <w14:textFill>
            <w14:solidFill>
              <w14:schemeClr w14:val="tx1"/>
            </w14:solidFill>
          </w14:textFill>
        </w:rPr>
        <w:t>专门负责与甲方联络。</w:t>
      </w:r>
    </w:p>
    <w:p w14:paraId="05E91E5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jc w:val="both"/>
        <w:textAlignment w:val="auto"/>
        <w:rPr>
          <w:rFonts w:hint="default" w:ascii="宋体" w:hAnsi="宋体" w:eastAsia="宋体" w:cs="宋体"/>
          <w:color w:val="000000" w:themeColor="text1"/>
          <w:kern w:val="0"/>
          <w:sz w:val="22"/>
          <w:szCs w:val="22"/>
          <w:lang w:val="en-US" w:eastAsia="zh-CN" w:bidi="ar-SA"/>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1.</w:t>
      </w:r>
      <w:r>
        <w:rPr>
          <w:rFonts w:hint="eastAsia" w:ascii="宋体" w:hAnsi="宋体" w:eastAsia="宋体" w:cs="宋体"/>
          <w:color w:val="000000" w:themeColor="text1"/>
          <w:kern w:val="0"/>
          <w:sz w:val="22"/>
          <w:szCs w:val="22"/>
          <w:lang w:val="en-US" w:eastAsia="zh-CN" w:bidi="ar-SA"/>
          <w14:textFill>
            <w14:solidFill>
              <w14:schemeClr w14:val="tx1"/>
            </w14:solidFill>
          </w14:textFill>
        </w:rPr>
        <w:t>7 要求售后服务人员包含产品、题库、客服、技术等多方面保障服务人员。</w:t>
      </w:r>
    </w:p>
    <w:p w14:paraId="5473DFE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jc w:val="both"/>
        <w:textAlignment w:val="auto"/>
        <w:rPr>
          <w:rFonts w:hint="eastAsia" w:ascii="宋体" w:hAnsi="宋体" w:eastAsia="宋体" w:cs="宋体"/>
          <w:color w:val="000000" w:themeColor="text1"/>
          <w:kern w:val="0"/>
          <w:sz w:val="22"/>
          <w:szCs w:val="22"/>
          <w:lang w:val="en-US" w:eastAsia="zh-CN" w:bidi="ar-SA"/>
          <w14:textFill>
            <w14:solidFill>
              <w14:schemeClr w14:val="tx1"/>
            </w14:solidFill>
          </w14:textFill>
        </w:rPr>
      </w:pPr>
      <w:r>
        <w:rPr>
          <w:rFonts w:hint="eastAsia" w:ascii="宋体" w:hAnsi="宋体" w:eastAsia="宋体" w:cs="宋体"/>
          <w:color w:val="000000" w:themeColor="text1"/>
          <w:kern w:val="0"/>
          <w:sz w:val="22"/>
          <w:szCs w:val="22"/>
          <w:lang w:val="en-US" w:eastAsia="zh-CN" w:bidi="ar-SA"/>
          <w14:textFill>
            <w14:solidFill>
              <w14:schemeClr w14:val="tx1"/>
            </w14:solidFill>
          </w14:textFill>
        </w:rPr>
        <w:t>1.8 题库每年根据大纲和考试情况在合作期限内免费更新；同时每年平台卷库试卷也同步免费更新。</w:t>
      </w:r>
    </w:p>
    <w:p w14:paraId="4B49B34B">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jc w:val="both"/>
        <w:textAlignment w:val="auto"/>
        <w:rPr>
          <w:rFonts w:hint="eastAsia" w:ascii="宋体" w:hAnsi="宋体" w:eastAsia="宋体" w:cs="宋体"/>
          <w:color w:val="000000" w:themeColor="text1"/>
          <w:kern w:val="0"/>
          <w:sz w:val="22"/>
          <w:szCs w:val="22"/>
          <w:lang w:val="en-US" w:eastAsia="zh-CN" w:bidi="ar-SA"/>
          <w14:textFill>
            <w14:solidFill>
              <w14:schemeClr w14:val="tx1"/>
            </w14:solidFill>
          </w14:textFill>
        </w:rPr>
      </w:pPr>
      <w:r>
        <w:rPr>
          <w:rFonts w:hint="eastAsia" w:ascii="宋体" w:hAnsi="宋体" w:eastAsia="宋体" w:cs="宋体"/>
          <w:color w:val="000000" w:themeColor="text1"/>
          <w:kern w:val="0"/>
          <w:sz w:val="22"/>
          <w:szCs w:val="22"/>
          <w:lang w:val="en-US" w:eastAsia="zh-CN" w:bidi="ar-SA"/>
          <w14:textFill>
            <w14:solidFill>
              <w14:schemeClr w14:val="tx1"/>
            </w14:solidFill>
          </w14:textFill>
        </w:rPr>
        <w:t>1.9 乙方支持相关考试组织安排，协同甲方完成相关落地服务。</w:t>
      </w:r>
    </w:p>
    <w:p w14:paraId="06978440">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2" w:firstLineChars="200"/>
        <w:textAlignment w:val="auto"/>
        <w:rPr>
          <w:rFonts w:ascii="宋体" w:hAnsi="宋体" w:eastAsia="宋体" w:cs="宋体"/>
          <w:b/>
          <w:color w:val="000000" w:themeColor="text1"/>
          <w:kern w:val="0"/>
          <w:sz w:val="22"/>
          <w:szCs w:val="22"/>
          <w14:textFill>
            <w14:solidFill>
              <w14:schemeClr w14:val="tx1"/>
            </w14:solidFill>
          </w14:textFill>
        </w:rPr>
      </w:pPr>
      <w:r>
        <w:rPr>
          <w:rFonts w:hint="eastAsia" w:ascii="宋体" w:hAnsi="宋体" w:eastAsia="宋体" w:cs="宋体"/>
          <w:b/>
          <w:color w:val="000000" w:themeColor="text1"/>
          <w:kern w:val="0"/>
          <w:sz w:val="22"/>
          <w:szCs w:val="22"/>
          <w:lang w:val="en-US" w:eastAsia="zh-CN"/>
          <w14:textFill>
            <w14:solidFill>
              <w14:schemeClr w14:val="tx1"/>
            </w14:solidFill>
          </w14:textFill>
        </w:rPr>
        <w:t>第二条  服务</w:t>
      </w:r>
      <w:r>
        <w:rPr>
          <w:rFonts w:hint="eastAsia" w:ascii="宋体" w:hAnsi="宋体" w:eastAsia="宋体" w:cs="宋体"/>
          <w:b/>
          <w:color w:val="000000" w:themeColor="text1"/>
          <w:kern w:val="0"/>
          <w:sz w:val="22"/>
          <w:szCs w:val="22"/>
          <w14:textFill>
            <w14:solidFill>
              <w14:schemeClr w14:val="tx1"/>
            </w14:solidFill>
          </w14:textFill>
        </w:rPr>
        <w:t>期限</w:t>
      </w:r>
    </w:p>
    <w:p w14:paraId="6F9571C4">
      <w:pPr>
        <w:keepNext w:val="0"/>
        <w:keepLines w:val="0"/>
        <w:pageBreakBefore w:val="0"/>
        <w:widowControl w:val="0"/>
        <w:shd w:val="clear"/>
        <w:kinsoku/>
        <w:wordWrap/>
        <w:overflowPunct/>
        <w:topLinePunct w:val="0"/>
        <w:autoSpaceDE/>
        <w:autoSpaceDN/>
        <w:bidi w:val="0"/>
        <w:adjustRightInd/>
        <w:snapToGrid/>
        <w:spacing w:line="480" w:lineRule="exact"/>
        <w:ind w:left="0" w:firstLine="440" w:firstLineChars="200"/>
        <w:textAlignment w:val="auto"/>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本合同</w:t>
      </w:r>
      <w:r>
        <w:rPr>
          <w:rFonts w:hint="eastAsia" w:ascii="宋体" w:hAnsi="宋体" w:eastAsia="宋体" w:cs="宋体"/>
          <w:color w:val="000000" w:themeColor="text1"/>
          <w:kern w:val="0"/>
          <w:sz w:val="22"/>
          <w:szCs w:val="22"/>
          <w:lang w:val="en-US" w:eastAsia="zh-CN"/>
          <w14:textFill>
            <w14:solidFill>
              <w14:schemeClr w14:val="tx1"/>
            </w14:solidFill>
          </w14:textFill>
        </w:rPr>
        <w:t>服务期限</w:t>
      </w:r>
      <w:r>
        <w:rPr>
          <w:rFonts w:hint="eastAsia" w:ascii="宋体" w:hAnsi="宋体" w:eastAsia="宋体" w:cs="宋体"/>
          <w:color w:val="000000" w:themeColor="text1"/>
          <w:kern w:val="0"/>
          <w:sz w:val="22"/>
          <w:szCs w:val="22"/>
          <w14:textFill>
            <w14:solidFill>
              <w14:schemeClr w14:val="tx1"/>
            </w14:solidFill>
          </w14:textFill>
        </w:rPr>
        <w:t>为</w:t>
      </w:r>
      <w:r>
        <w:rPr>
          <w:rFonts w:hint="eastAsia" w:ascii="宋体" w:hAnsi="宋体" w:eastAsia="宋体" w:cs="宋体"/>
          <w:color w:val="000000" w:themeColor="text1"/>
          <w:kern w:val="0"/>
          <w:sz w:val="22"/>
          <w:szCs w:val="22"/>
          <w:u w:val="single"/>
          <w14:textFill>
            <w14:solidFill>
              <w14:schemeClr w14:val="tx1"/>
            </w14:solidFill>
          </w14:textFill>
        </w:rPr>
        <w:t xml:space="preserve"> </w:t>
      </w:r>
      <w:r>
        <w:rPr>
          <w:rFonts w:hint="eastAsia" w:ascii="宋体" w:hAnsi="宋体" w:eastAsia="宋体" w:cs="宋体"/>
          <w:color w:val="000000" w:themeColor="text1"/>
          <w:kern w:val="0"/>
          <w:sz w:val="22"/>
          <w:szCs w:val="22"/>
          <w:u w:val="single"/>
          <w:lang w:val="en-US" w:eastAsia="zh-CN"/>
          <w14:textFill>
            <w14:solidFill>
              <w14:schemeClr w14:val="tx1"/>
            </w14:solidFill>
          </w14:textFill>
        </w:rPr>
        <w:t>壹</w:t>
      </w:r>
      <w:r>
        <w:rPr>
          <w:rFonts w:hint="eastAsia" w:ascii="宋体" w:hAnsi="宋体" w:eastAsia="宋体" w:cs="宋体"/>
          <w:color w:val="000000" w:themeColor="text1"/>
          <w:kern w:val="0"/>
          <w:sz w:val="22"/>
          <w:szCs w:val="22"/>
          <w:u w:val="single"/>
          <w14:textFill>
            <w14:solidFill>
              <w14:schemeClr w14:val="tx1"/>
            </w14:solidFill>
          </w14:textFill>
        </w:rPr>
        <w:t xml:space="preserve"> </w:t>
      </w:r>
      <w:r>
        <w:rPr>
          <w:rFonts w:hint="eastAsia" w:ascii="宋体" w:hAnsi="宋体" w:eastAsia="宋体" w:cs="宋体"/>
          <w:color w:val="000000" w:themeColor="text1"/>
          <w:kern w:val="0"/>
          <w:sz w:val="22"/>
          <w:szCs w:val="22"/>
          <w14:textFill>
            <w14:solidFill>
              <w14:schemeClr w14:val="tx1"/>
            </w14:solidFill>
          </w14:textFill>
        </w:rPr>
        <w:t>年，自</w:t>
      </w:r>
      <w:r>
        <w:rPr>
          <w:rFonts w:hint="eastAsia" w:ascii="宋体" w:hAnsi="宋体" w:eastAsia="宋体" w:cs="宋体"/>
          <w:color w:val="000000" w:themeColor="text1"/>
          <w:kern w:val="0"/>
          <w:sz w:val="22"/>
          <w:szCs w:val="22"/>
          <w:lang w:val="en-US" w:eastAsia="zh-CN"/>
          <w14:textFill>
            <w14:solidFill>
              <w14:schemeClr w14:val="tx1"/>
            </w14:solidFill>
          </w14:textFill>
        </w:rPr>
        <w:t>甲方在《信息化项目验收报告单》上签字确认验收合格之日起计算。</w:t>
      </w:r>
    </w:p>
    <w:p w14:paraId="229603D3">
      <w:pPr>
        <w:pStyle w:val="14"/>
        <w:keepNext w:val="0"/>
        <w:keepLines w:val="0"/>
        <w:pageBreakBefore w:val="0"/>
        <w:widowControl w:val="0"/>
        <w:kinsoku/>
        <w:wordWrap/>
        <w:overflowPunct/>
        <w:topLinePunct w:val="0"/>
        <w:autoSpaceDE/>
        <w:autoSpaceDN/>
        <w:bidi w:val="0"/>
        <w:adjustRightInd/>
        <w:snapToGrid/>
        <w:spacing w:after="0" w:line="480" w:lineRule="exact"/>
        <w:ind w:firstLine="442" w:firstLineChars="200"/>
        <w:textAlignment w:val="auto"/>
        <w:rPr>
          <w:rFonts w:hint="default" w:ascii="宋体" w:hAnsi="宋体" w:eastAsia="宋体" w:cs="宋体"/>
          <w:b/>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color w:val="000000" w:themeColor="text1"/>
          <w:kern w:val="0"/>
          <w:sz w:val="22"/>
          <w:szCs w:val="22"/>
          <w:lang w:val="en-US" w:eastAsia="zh-CN" w:bidi="ar-SA"/>
          <w14:textFill>
            <w14:solidFill>
              <w14:schemeClr w14:val="tx1"/>
            </w14:solidFill>
          </w14:textFill>
        </w:rPr>
        <w:t xml:space="preserve">第三条 验收 </w:t>
      </w:r>
    </w:p>
    <w:p w14:paraId="729259B2">
      <w:pPr>
        <w:pStyle w:val="14"/>
        <w:keepNext w:val="0"/>
        <w:keepLines w:val="0"/>
        <w:pageBreakBefore w:val="0"/>
        <w:widowControl w:val="0"/>
        <w:kinsoku/>
        <w:wordWrap/>
        <w:overflowPunct/>
        <w:topLinePunct w:val="0"/>
        <w:autoSpaceDE/>
        <w:autoSpaceDN/>
        <w:bidi w:val="0"/>
        <w:adjustRightInd/>
        <w:snapToGrid/>
        <w:spacing w:after="0" w:line="480" w:lineRule="exact"/>
        <w:ind w:firstLine="440" w:firstLineChars="200"/>
        <w:textAlignment w:val="auto"/>
        <w:rPr>
          <w:rFonts w:hint="eastAsia" w:ascii="宋体" w:hAnsi="宋体" w:eastAsia="宋体" w:cs="宋体"/>
          <w:color w:val="000000" w:themeColor="text1"/>
          <w:kern w:val="0"/>
          <w:sz w:val="22"/>
          <w:szCs w:val="22"/>
          <w:lang w:val="en-US" w:eastAsia="zh-CN" w:bidi="ar-SA"/>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3.1</w:t>
      </w:r>
      <w:r>
        <w:rPr>
          <w:rFonts w:hint="eastAsia" w:ascii="宋体" w:hAnsi="宋体" w:eastAsia="宋体" w:cs="宋体"/>
          <w:color w:val="000000" w:themeColor="text1"/>
          <w:kern w:val="0"/>
          <w:sz w:val="22"/>
          <w:szCs w:val="22"/>
          <w:lang w:val="en-US" w:eastAsia="zh-CN" w:bidi="ar-SA"/>
          <w14:textFill>
            <w14:solidFill>
              <w14:schemeClr w14:val="tx1"/>
            </w14:solidFill>
          </w14:textFill>
        </w:rPr>
        <w:t xml:space="preserve">  乙方应于本合同签订之日起10日内完成服务开通，并完成软件安装、调试及培训工作；前述工作完成后，乙方应书面通知甲方组织验收。</w:t>
      </w:r>
    </w:p>
    <w:p w14:paraId="39E8A276">
      <w:pPr>
        <w:pStyle w:val="14"/>
        <w:keepNext w:val="0"/>
        <w:keepLines w:val="0"/>
        <w:pageBreakBefore w:val="0"/>
        <w:widowControl w:val="0"/>
        <w:kinsoku/>
        <w:wordWrap/>
        <w:overflowPunct/>
        <w:topLinePunct w:val="0"/>
        <w:autoSpaceDE/>
        <w:autoSpaceDN/>
        <w:bidi w:val="0"/>
        <w:adjustRightInd/>
        <w:snapToGrid/>
        <w:spacing w:after="0" w:line="480" w:lineRule="exact"/>
        <w:ind w:firstLine="440" w:firstLineChars="200"/>
        <w:textAlignment w:val="auto"/>
        <w:rPr>
          <w:rFonts w:hint="eastAsia" w:ascii="宋体" w:hAnsi="宋体" w:eastAsia="宋体" w:cs="宋体"/>
          <w:color w:val="000000" w:themeColor="text1"/>
          <w:kern w:val="0"/>
          <w:sz w:val="22"/>
          <w:szCs w:val="22"/>
          <w:lang w:val="en-US" w:eastAsia="zh-CN" w:bidi="ar-SA"/>
          <w14:textFill>
            <w14:solidFill>
              <w14:schemeClr w14:val="tx1"/>
            </w14:solidFill>
          </w14:textFill>
        </w:rPr>
      </w:pPr>
      <w:r>
        <w:rPr>
          <w:rFonts w:hint="eastAsia" w:ascii="宋体" w:hAnsi="宋体" w:eastAsia="宋体" w:cs="宋体"/>
          <w:color w:val="000000" w:themeColor="text1"/>
          <w:kern w:val="0"/>
          <w:sz w:val="22"/>
          <w:szCs w:val="22"/>
          <w:lang w:val="en-US" w:eastAsia="zh-CN" w:bidi="ar-SA"/>
          <w14:textFill>
            <w14:solidFill>
              <w14:schemeClr w14:val="tx1"/>
            </w14:solidFill>
          </w14:textFill>
        </w:rPr>
        <w:t>3.2 验收以本合同附件约定的软件功能、技术标准为客观依据，软件正常运行且符合约定标准的，视为验收合格。甲方应在接到乙方验收通知之日起7个工作日内组织完成验收，</w:t>
      </w:r>
      <w:r>
        <w:rPr>
          <w:rFonts w:hint="eastAsia" w:ascii="宋体" w:hAnsi="宋体" w:eastAsia="宋体" w:cs="宋体"/>
          <w:color w:val="FF0000"/>
          <w:kern w:val="0"/>
          <w:sz w:val="22"/>
          <w:szCs w:val="22"/>
          <w:lang w:val="en-US" w:eastAsia="zh-CN" w:bidi="ar-SA"/>
        </w:rPr>
        <w:t>经验收合格</w:t>
      </w:r>
      <w:r>
        <w:rPr>
          <w:rFonts w:hint="eastAsia" w:ascii="宋体" w:hAnsi="宋体" w:eastAsia="宋体" w:cs="宋体"/>
          <w:color w:val="000000" w:themeColor="text1"/>
          <w:kern w:val="0"/>
          <w:sz w:val="22"/>
          <w:szCs w:val="22"/>
          <w:lang w:val="en-US" w:eastAsia="zh-CN" w:bidi="ar-SA"/>
          <w14:textFill>
            <w14:solidFill>
              <w14:schemeClr w14:val="tx1"/>
            </w14:solidFill>
          </w14:textFill>
        </w:rPr>
        <w:t>，甲方在《信息化项目验收报告单》</w:t>
      </w:r>
      <w:r>
        <w:rPr>
          <w:rFonts w:hint="eastAsia" w:ascii="宋体" w:hAnsi="宋体" w:eastAsia="宋体" w:cs="宋体"/>
          <w:color w:val="FF0000"/>
          <w:kern w:val="0"/>
          <w:sz w:val="22"/>
          <w:szCs w:val="22"/>
          <w:lang w:val="en-US" w:eastAsia="zh-CN" w:bidi="ar-SA"/>
        </w:rPr>
        <w:t>签署验收合格并提供一份给乙方</w:t>
      </w:r>
      <w:r>
        <w:rPr>
          <w:rFonts w:hint="eastAsia" w:ascii="宋体" w:hAnsi="宋体" w:eastAsia="宋体" w:cs="宋体"/>
          <w:color w:val="000000" w:themeColor="text1"/>
          <w:kern w:val="0"/>
          <w:sz w:val="22"/>
          <w:szCs w:val="22"/>
          <w:lang w:val="en-US" w:eastAsia="zh-CN" w:bidi="ar-SA"/>
          <w14:textFill>
            <w14:solidFill>
              <w14:schemeClr w14:val="tx1"/>
            </w14:solidFill>
          </w14:textFill>
        </w:rPr>
        <w:t>。如经甲方验收不合格，乙方应在3日内无条件予以返工并承担所有费用，并在整改完成后重新通知甲方验收。</w:t>
      </w:r>
    </w:p>
    <w:p w14:paraId="5EFED807">
      <w:pPr>
        <w:pStyle w:val="14"/>
        <w:keepNext w:val="0"/>
        <w:keepLines w:val="0"/>
        <w:pageBreakBefore w:val="0"/>
        <w:widowControl w:val="0"/>
        <w:kinsoku/>
        <w:wordWrap/>
        <w:overflowPunct/>
        <w:topLinePunct w:val="0"/>
        <w:autoSpaceDE/>
        <w:autoSpaceDN/>
        <w:bidi w:val="0"/>
        <w:adjustRightInd/>
        <w:snapToGrid/>
        <w:spacing w:after="0" w:line="480" w:lineRule="exact"/>
        <w:ind w:firstLine="440" w:firstLineChars="200"/>
        <w:textAlignment w:val="auto"/>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3.3  甲方验收时如发现乙方所交付、安装的软件不符合本合同约定，甲方应做出详尽的现场记录，由甲乙双方签署备忘录，该现场记录和备忘录作为乙方重新返工的有效依据，由此产生的一切经济损失由乙方承担。</w:t>
      </w:r>
    </w:p>
    <w:p w14:paraId="091F8945">
      <w:pPr>
        <w:pStyle w:val="14"/>
        <w:keepNext w:val="0"/>
        <w:keepLines w:val="0"/>
        <w:pageBreakBefore w:val="0"/>
        <w:widowControl w:val="0"/>
        <w:kinsoku/>
        <w:wordWrap/>
        <w:overflowPunct/>
        <w:topLinePunct w:val="0"/>
        <w:autoSpaceDE/>
        <w:autoSpaceDN/>
        <w:bidi w:val="0"/>
        <w:adjustRightInd/>
        <w:snapToGrid/>
        <w:spacing w:after="0" w:line="480" w:lineRule="exact"/>
        <w:ind w:firstLine="440" w:firstLineChars="200"/>
        <w:textAlignment w:val="auto"/>
        <w:rPr>
          <w:rFonts w:hint="default" w:ascii="宋体" w:hAnsi="宋体" w:eastAsia="宋体" w:cs="宋体"/>
          <w:color w:val="FF0000"/>
          <w:kern w:val="0"/>
          <w:sz w:val="22"/>
          <w:szCs w:val="22"/>
          <w:lang w:val="en-US" w:eastAsia="zh-CN"/>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3.4 </w:t>
      </w:r>
      <w:r>
        <w:rPr>
          <w:rFonts w:hint="eastAsia" w:ascii="宋体" w:hAnsi="宋体" w:eastAsia="宋体" w:cs="宋体"/>
          <w:color w:val="000000" w:themeColor="text1"/>
          <w:kern w:val="0"/>
          <w:sz w:val="22"/>
          <w:szCs w:val="22"/>
          <w:lang w:val="en-US" w:eastAsia="zh-CN" w:bidi="ar-SA"/>
          <w14:textFill>
            <w14:solidFill>
              <w14:schemeClr w14:val="tx1"/>
            </w14:solidFill>
          </w14:textFill>
        </w:rPr>
        <w:t>若乙方累计两次整改后</w:t>
      </w:r>
      <w:r>
        <w:rPr>
          <w:rFonts w:hint="eastAsia" w:ascii="宋体" w:hAnsi="宋体" w:eastAsia="宋体" w:cs="宋体"/>
          <w:color w:val="FF0000"/>
          <w:kern w:val="0"/>
          <w:sz w:val="22"/>
          <w:szCs w:val="22"/>
          <w:lang w:val="en-US" w:eastAsia="zh-CN" w:bidi="ar-SA"/>
        </w:rPr>
        <w:t>经甲方验收仍不合格的</w:t>
      </w:r>
      <w:r>
        <w:rPr>
          <w:rFonts w:hint="eastAsia" w:ascii="宋体" w:hAnsi="宋体" w:eastAsia="宋体" w:cs="宋体"/>
          <w:color w:val="000000" w:themeColor="text1"/>
          <w:kern w:val="0"/>
          <w:sz w:val="22"/>
          <w:szCs w:val="22"/>
          <w:lang w:val="en-US" w:eastAsia="zh-CN" w:bidi="ar-SA"/>
          <w14:textFill>
            <w14:solidFill>
              <w14:schemeClr w14:val="tx1"/>
            </w14:solidFill>
          </w14:textFill>
        </w:rPr>
        <w:t>，双方可另行协商整改方案；</w:t>
      </w:r>
      <w:r>
        <w:rPr>
          <w:rFonts w:hint="eastAsia" w:ascii="宋体" w:hAnsi="宋体" w:eastAsia="宋体" w:cs="宋体"/>
          <w:color w:val="FF0000"/>
          <w:kern w:val="0"/>
          <w:sz w:val="22"/>
          <w:szCs w:val="22"/>
          <w:lang w:val="en-US" w:eastAsia="zh-CN" w:bidi="ar-SA"/>
        </w:rPr>
        <w:t>协商不成的，甲方有权解除本合同并要求乙方承担违约责任。</w:t>
      </w:r>
    </w:p>
    <w:p w14:paraId="230767E3">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color w:val="000000" w:themeColor="text1"/>
          <w:kern w:val="0"/>
          <w:sz w:val="22"/>
          <w:szCs w:val="22"/>
          <w:lang w:val="en-US" w:eastAsia="zh-CN"/>
          <w14:textFill>
            <w14:solidFill>
              <w14:schemeClr w14:val="tx1"/>
            </w14:solidFill>
          </w14:textFill>
        </w:rPr>
        <w:t xml:space="preserve">第四条  </w:t>
      </w:r>
      <w:r>
        <w:rPr>
          <w:rFonts w:hint="eastAsia" w:ascii="宋体" w:hAnsi="宋体" w:eastAsia="宋体" w:cs="宋体"/>
          <w:b/>
          <w:color w:val="000000" w:themeColor="text1"/>
          <w:kern w:val="0"/>
          <w:sz w:val="22"/>
          <w:szCs w:val="22"/>
          <w14:textFill>
            <w14:solidFill>
              <w14:schemeClr w14:val="tx1"/>
            </w14:solidFill>
          </w14:textFill>
        </w:rPr>
        <w:t>甲方权利义务</w:t>
      </w:r>
    </w:p>
    <w:p w14:paraId="5CAA17DE">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4.1 </w:t>
      </w:r>
      <w:r>
        <w:rPr>
          <w:rFonts w:ascii="宋体" w:hAnsi="宋体" w:eastAsia="宋体" w:cs="宋体"/>
          <w:color w:val="000000" w:themeColor="text1"/>
          <w:kern w:val="0"/>
          <w:sz w:val="22"/>
          <w:szCs w:val="22"/>
          <w14:textFill>
            <w14:solidFill>
              <w14:schemeClr w14:val="tx1"/>
            </w14:solidFill>
          </w14:textFill>
        </w:rPr>
        <w:t>提供</w:t>
      </w:r>
      <w:r>
        <w:rPr>
          <w:rFonts w:hint="eastAsia" w:ascii="宋体" w:hAnsi="宋体" w:eastAsia="宋体" w:cs="宋体"/>
          <w:color w:val="000000" w:themeColor="text1"/>
          <w:kern w:val="0"/>
          <w:sz w:val="22"/>
          <w:szCs w:val="22"/>
          <w:lang w:val="en-US" w:eastAsia="zh-CN"/>
          <w14:textFill>
            <w14:solidFill>
              <w14:schemeClr w14:val="tx1"/>
            </w14:solidFill>
          </w14:textFill>
        </w:rPr>
        <w:t>住院医师规范化培训考试软件</w:t>
      </w:r>
      <w:r>
        <w:rPr>
          <w:rFonts w:hint="eastAsia" w:ascii="宋体" w:hAnsi="宋体" w:eastAsia="宋体" w:cs="宋体"/>
          <w:color w:val="000000" w:themeColor="text1"/>
          <w:kern w:val="0"/>
          <w:sz w:val="22"/>
          <w:szCs w:val="22"/>
          <w14:textFill>
            <w14:solidFill>
              <w14:schemeClr w14:val="tx1"/>
            </w14:solidFill>
          </w14:textFill>
        </w:rPr>
        <w:t>所</w:t>
      </w:r>
      <w:r>
        <w:rPr>
          <w:rFonts w:ascii="宋体" w:hAnsi="宋体" w:eastAsia="宋体" w:cs="宋体"/>
          <w:color w:val="000000" w:themeColor="text1"/>
          <w:kern w:val="0"/>
          <w:sz w:val="22"/>
          <w:szCs w:val="22"/>
          <w14:textFill>
            <w14:solidFill>
              <w14:schemeClr w14:val="tx1"/>
            </w14:solidFill>
          </w14:textFill>
        </w:rPr>
        <w:t>需</w:t>
      </w:r>
      <w:r>
        <w:rPr>
          <w:rFonts w:hint="eastAsia" w:ascii="宋体" w:hAnsi="宋体" w:eastAsia="宋体" w:cs="宋体"/>
          <w:color w:val="000000" w:themeColor="text1"/>
          <w:kern w:val="0"/>
          <w:sz w:val="22"/>
          <w:szCs w:val="22"/>
          <w14:textFill>
            <w14:solidFill>
              <w14:schemeClr w14:val="tx1"/>
            </w14:solidFill>
          </w14:textFill>
        </w:rPr>
        <w:t>基础</w:t>
      </w:r>
      <w:r>
        <w:rPr>
          <w:rFonts w:ascii="宋体" w:hAnsi="宋体" w:eastAsia="宋体" w:cs="宋体"/>
          <w:color w:val="000000" w:themeColor="text1"/>
          <w:kern w:val="0"/>
          <w:sz w:val="22"/>
          <w:szCs w:val="22"/>
          <w14:textFill>
            <w14:solidFill>
              <w14:schemeClr w14:val="tx1"/>
            </w14:solidFill>
          </w14:textFill>
        </w:rPr>
        <w:t>资料</w:t>
      </w:r>
      <w:r>
        <w:rPr>
          <w:rFonts w:hint="eastAsia" w:ascii="宋体" w:hAnsi="宋体" w:eastAsia="宋体" w:cs="宋体"/>
          <w:color w:val="000000" w:themeColor="text1"/>
          <w:kern w:val="0"/>
          <w:sz w:val="22"/>
          <w:szCs w:val="22"/>
          <w14:textFill>
            <w14:solidFill>
              <w14:schemeClr w14:val="tx1"/>
            </w14:solidFill>
          </w14:textFill>
        </w:rPr>
        <w:t>（</w:t>
      </w:r>
      <w:r>
        <w:rPr>
          <w:rFonts w:hint="eastAsia" w:ascii="宋体" w:hAnsi="宋体" w:eastAsia="宋体" w:cs="宋体"/>
          <w:color w:val="000000" w:themeColor="text1"/>
          <w:kern w:val="0"/>
          <w:sz w:val="22"/>
          <w:szCs w:val="22"/>
          <w:lang w:val="en-US" w:eastAsia="zh-CN"/>
          <w14:textFill>
            <w14:solidFill>
              <w14:schemeClr w14:val="tx1"/>
            </w14:solidFill>
          </w14:textFill>
        </w:rPr>
        <w:t>教学办</w:t>
      </w:r>
      <w:r>
        <w:rPr>
          <w:rFonts w:hint="eastAsia" w:ascii="宋体" w:hAnsi="宋体" w:eastAsia="宋体" w:cs="宋体"/>
          <w:color w:val="000000" w:themeColor="text1"/>
          <w:kern w:val="0"/>
          <w:sz w:val="22"/>
          <w:szCs w:val="22"/>
          <w14:textFill>
            <w14:solidFill>
              <w14:schemeClr w14:val="tx1"/>
            </w14:solidFill>
          </w14:textFill>
        </w:rPr>
        <w:t>组织架构、</w:t>
      </w:r>
      <w:r>
        <w:rPr>
          <w:rFonts w:hint="eastAsia" w:ascii="宋体" w:hAnsi="宋体" w:eastAsia="宋体" w:cs="宋体"/>
          <w:color w:val="000000" w:themeColor="text1"/>
          <w:kern w:val="0"/>
          <w:sz w:val="22"/>
          <w:szCs w:val="22"/>
          <w:lang w:val="en-US" w:eastAsia="zh-CN"/>
          <w14:textFill>
            <w14:solidFill>
              <w14:schemeClr w14:val="tx1"/>
            </w14:solidFill>
          </w14:textFill>
        </w:rPr>
        <w:t>开通账号名称清单、</w:t>
      </w:r>
      <w:r>
        <w:rPr>
          <w:rFonts w:hint="eastAsia" w:ascii="宋体" w:hAnsi="宋体" w:eastAsia="宋体" w:cs="宋体"/>
          <w:color w:val="000000" w:themeColor="text1"/>
          <w:kern w:val="0"/>
          <w:sz w:val="22"/>
          <w:szCs w:val="22"/>
          <w14:textFill>
            <w14:solidFill>
              <w14:schemeClr w14:val="tx1"/>
            </w14:solidFill>
          </w14:textFill>
        </w:rPr>
        <w:t>全年教学计划等）</w:t>
      </w:r>
      <w:r>
        <w:rPr>
          <w:rFonts w:hint="eastAsia" w:ascii="宋体" w:hAnsi="宋体" w:eastAsia="宋体" w:cs="宋体"/>
          <w:color w:val="000000" w:themeColor="text1"/>
          <w:kern w:val="0"/>
          <w:sz w:val="22"/>
          <w:szCs w:val="22"/>
          <w:lang w:eastAsia="zh-CN"/>
          <w14:textFill>
            <w14:solidFill>
              <w14:schemeClr w14:val="tx1"/>
            </w14:solidFill>
          </w14:textFill>
        </w:rPr>
        <w:t>。</w:t>
      </w:r>
    </w:p>
    <w:p w14:paraId="5FDDB9D7">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4.2 </w:t>
      </w:r>
      <w:r>
        <w:rPr>
          <w:rFonts w:ascii="宋体" w:hAnsi="宋体" w:eastAsia="宋体" w:cs="宋体"/>
          <w:color w:val="000000" w:themeColor="text1"/>
          <w:kern w:val="0"/>
          <w:sz w:val="22"/>
          <w:szCs w:val="22"/>
          <w14:textFill>
            <w14:solidFill>
              <w14:schemeClr w14:val="tx1"/>
            </w14:solidFill>
          </w14:textFill>
        </w:rPr>
        <w:t>负责</w:t>
      </w:r>
      <w:r>
        <w:rPr>
          <w:rFonts w:hint="eastAsia" w:ascii="宋体" w:hAnsi="宋体" w:eastAsia="宋体" w:cs="宋体"/>
          <w:color w:val="000000" w:themeColor="text1"/>
          <w:kern w:val="0"/>
          <w:sz w:val="22"/>
          <w:szCs w:val="22"/>
          <w14:textFill>
            <w14:solidFill>
              <w14:schemeClr w14:val="tx1"/>
            </w14:solidFill>
          </w14:textFill>
        </w:rPr>
        <w:t>后台</w:t>
      </w:r>
      <w:r>
        <w:rPr>
          <w:rFonts w:ascii="宋体" w:hAnsi="宋体" w:eastAsia="宋体" w:cs="宋体"/>
          <w:color w:val="000000" w:themeColor="text1"/>
          <w:kern w:val="0"/>
          <w:sz w:val="22"/>
          <w:szCs w:val="22"/>
          <w14:textFill>
            <w14:solidFill>
              <w14:schemeClr w14:val="tx1"/>
            </w14:solidFill>
          </w14:textFill>
        </w:rPr>
        <w:t>软件运行所需的</w:t>
      </w:r>
      <w:r>
        <w:rPr>
          <w:rFonts w:hint="eastAsia" w:ascii="宋体" w:hAnsi="宋体" w:eastAsia="宋体" w:cs="宋体"/>
          <w:color w:val="000000" w:themeColor="text1"/>
          <w:kern w:val="0"/>
          <w:sz w:val="22"/>
          <w:szCs w:val="22"/>
          <w14:textFill>
            <w14:solidFill>
              <w14:schemeClr w14:val="tx1"/>
            </w14:solidFill>
          </w14:textFill>
        </w:rPr>
        <w:t>电脑设备</w:t>
      </w:r>
      <w:r>
        <w:rPr>
          <w:rFonts w:hint="eastAsia" w:ascii="宋体" w:hAnsi="宋体" w:eastAsia="宋体" w:cs="宋体"/>
          <w:color w:val="000000" w:themeColor="text1"/>
          <w:kern w:val="0"/>
          <w:sz w:val="22"/>
          <w:szCs w:val="22"/>
          <w:lang w:eastAsia="zh-CN"/>
          <w14:textFill>
            <w14:solidFill>
              <w14:schemeClr w14:val="tx1"/>
            </w14:solidFill>
          </w14:textFill>
        </w:rPr>
        <w:t>。</w:t>
      </w:r>
      <w:r>
        <w:rPr>
          <w:rFonts w:ascii="宋体" w:hAnsi="宋体" w:eastAsia="宋体" w:cs="宋体"/>
          <w:color w:val="000000" w:themeColor="text1"/>
          <w:kern w:val="0"/>
          <w:sz w:val="22"/>
          <w:szCs w:val="22"/>
          <w14:textFill>
            <w14:solidFill>
              <w14:schemeClr w14:val="tx1"/>
            </w14:solidFill>
          </w14:textFill>
        </w:rPr>
        <w:t xml:space="preserve">  </w:t>
      </w:r>
    </w:p>
    <w:p w14:paraId="15BC346D">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4.3  </w:t>
      </w:r>
      <w:r>
        <w:rPr>
          <w:rFonts w:ascii="宋体" w:hAnsi="宋体" w:eastAsia="宋体" w:cs="宋体"/>
          <w:color w:val="000000" w:themeColor="text1"/>
          <w:kern w:val="0"/>
          <w:sz w:val="22"/>
          <w:szCs w:val="22"/>
          <w14:textFill>
            <w14:solidFill>
              <w14:schemeClr w14:val="tx1"/>
            </w14:solidFill>
          </w14:textFill>
        </w:rPr>
        <w:t>甲方在服务期限内拥有</w:t>
      </w:r>
      <w:r>
        <w:rPr>
          <w:rFonts w:hint="eastAsia" w:ascii="宋体" w:hAnsi="宋体" w:eastAsia="宋体" w:cs="宋体"/>
          <w:color w:val="000000" w:themeColor="text1"/>
          <w:kern w:val="0"/>
          <w:sz w:val="22"/>
          <w:szCs w:val="22"/>
          <w:lang w:val="en-US" w:eastAsia="zh-CN"/>
          <w14:textFill>
            <w14:solidFill>
              <w14:schemeClr w14:val="tx1"/>
            </w14:solidFill>
          </w14:textFill>
        </w:rPr>
        <w:t>住院医师规范化培训考试软件</w:t>
      </w:r>
      <w:r>
        <w:rPr>
          <w:rFonts w:ascii="宋体" w:hAnsi="宋体" w:eastAsia="宋体" w:cs="宋体"/>
          <w:color w:val="000000" w:themeColor="text1"/>
          <w:kern w:val="0"/>
          <w:sz w:val="22"/>
          <w:szCs w:val="22"/>
          <w14:textFill>
            <w14:solidFill>
              <w14:schemeClr w14:val="tx1"/>
            </w14:solidFill>
          </w14:textFill>
        </w:rPr>
        <w:t>使用权</w:t>
      </w:r>
      <w:r>
        <w:rPr>
          <w:rFonts w:hint="eastAsia" w:ascii="宋体" w:hAnsi="宋体" w:eastAsia="宋体" w:cs="宋体"/>
          <w:color w:val="000000" w:themeColor="text1"/>
          <w:kern w:val="0"/>
          <w:sz w:val="22"/>
          <w:szCs w:val="22"/>
          <w14:textFill>
            <w14:solidFill>
              <w14:schemeClr w14:val="tx1"/>
            </w14:solidFill>
          </w14:textFill>
        </w:rPr>
        <w:t>。</w:t>
      </w:r>
    </w:p>
    <w:p w14:paraId="008C7C7E">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2" w:firstLineChars="200"/>
        <w:textAlignment w:val="auto"/>
        <w:rPr>
          <w:rFonts w:ascii="宋体" w:hAnsi="宋体" w:eastAsia="宋体" w:cs="宋体"/>
          <w:b/>
          <w:color w:val="000000" w:themeColor="text1"/>
          <w:kern w:val="0"/>
          <w:sz w:val="22"/>
          <w:szCs w:val="22"/>
          <w14:textFill>
            <w14:solidFill>
              <w14:schemeClr w14:val="tx1"/>
            </w14:solidFill>
          </w14:textFill>
        </w:rPr>
      </w:pPr>
      <w:r>
        <w:rPr>
          <w:rFonts w:hint="eastAsia" w:ascii="宋体" w:hAnsi="宋体" w:eastAsia="宋体" w:cs="宋体"/>
          <w:b/>
          <w:color w:val="000000" w:themeColor="text1"/>
          <w:kern w:val="0"/>
          <w:sz w:val="22"/>
          <w:szCs w:val="22"/>
          <w:lang w:val="en-US" w:eastAsia="zh-CN"/>
          <w14:textFill>
            <w14:solidFill>
              <w14:schemeClr w14:val="tx1"/>
            </w14:solidFill>
          </w14:textFill>
        </w:rPr>
        <w:t xml:space="preserve">第五条  </w:t>
      </w:r>
      <w:r>
        <w:rPr>
          <w:rFonts w:hint="eastAsia" w:ascii="宋体" w:hAnsi="宋体" w:eastAsia="宋体" w:cs="宋体"/>
          <w:b/>
          <w:color w:val="000000" w:themeColor="text1"/>
          <w:kern w:val="0"/>
          <w:sz w:val="22"/>
          <w:szCs w:val="22"/>
          <w14:textFill>
            <w14:solidFill>
              <w14:schemeClr w14:val="tx1"/>
            </w14:solidFill>
          </w14:textFill>
        </w:rPr>
        <w:t>乙方权利义务</w:t>
      </w:r>
    </w:p>
    <w:p w14:paraId="085B48B7">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5.1  </w:t>
      </w:r>
      <w:r>
        <w:rPr>
          <w:rFonts w:hint="eastAsia" w:ascii="宋体" w:hAnsi="宋体" w:eastAsia="宋体" w:cs="宋体"/>
          <w:color w:val="000000" w:themeColor="text1"/>
          <w:kern w:val="0"/>
          <w:sz w:val="22"/>
          <w:szCs w:val="22"/>
          <w14:textFill>
            <w14:solidFill>
              <w14:schemeClr w14:val="tx1"/>
            </w14:solidFill>
          </w14:textFill>
        </w:rPr>
        <w:t>提供</w:t>
      </w:r>
      <w:r>
        <w:rPr>
          <w:rFonts w:hint="eastAsia" w:ascii="宋体" w:hAnsi="宋体" w:eastAsia="宋体" w:cs="宋体"/>
          <w:color w:val="000000" w:themeColor="text1"/>
          <w:kern w:val="0"/>
          <w:sz w:val="22"/>
          <w:szCs w:val="22"/>
          <w:lang w:eastAsia="zh-CN"/>
          <w14:textFill>
            <w14:solidFill>
              <w14:schemeClr w14:val="tx1"/>
            </w14:solidFill>
          </w14:textFill>
        </w:rPr>
        <w:t>住院医师规范化培训考试软件</w:t>
      </w:r>
      <w:r>
        <w:rPr>
          <w:rFonts w:hint="eastAsia" w:ascii="宋体" w:hAnsi="宋体" w:eastAsia="宋体" w:cs="宋体"/>
          <w:color w:val="000000" w:themeColor="text1"/>
          <w:kern w:val="0"/>
          <w:sz w:val="22"/>
          <w:szCs w:val="22"/>
          <w14:textFill>
            <w14:solidFill>
              <w14:schemeClr w14:val="tx1"/>
            </w14:solidFill>
          </w14:textFill>
        </w:rPr>
        <w:t>后台</w:t>
      </w:r>
      <w:r>
        <w:rPr>
          <w:rFonts w:ascii="宋体" w:hAnsi="宋体" w:eastAsia="宋体" w:cs="宋体"/>
          <w:color w:val="000000" w:themeColor="text1"/>
          <w:kern w:val="0"/>
          <w:sz w:val="22"/>
          <w:szCs w:val="22"/>
          <w14:textFill>
            <w14:solidFill>
              <w14:schemeClr w14:val="tx1"/>
            </w14:solidFill>
          </w14:textFill>
        </w:rPr>
        <w:t>管理账号，供甲方</w:t>
      </w:r>
      <w:r>
        <w:rPr>
          <w:rFonts w:hint="eastAsia" w:ascii="宋体" w:hAnsi="宋体" w:eastAsia="宋体" w:cs="宋体"/>
          <w:color w:val="000000" w:themeColor="text1"/>
          <w:kern w:val="0"/>
          <w:sz w:val="22"/>
          <w:szCs w:val="22"/>
          <w14:textFill>
            <w14:solidFill>
              <w14:schemeClr w14:val="tx1"/>
            </w14:solidFill>
          </w14:textFill>
        </w:rPr>
        <w:t>管理</w:t>
      </w:r>
      <w:r>
        <w:rPr>
          <w:rFonts w:ascii="宋体" w:hAnsi="宋体" w:eastAsia="宋体" w:cs="宋体"/>
          <w:color w:val="000000" w:themeColor="text1"/>
          <w:kern w:val="0"/>
          <w:sz w:val="22"/>
          <w:szCs w:val="22"/>
          <w14:textFill>
            <w14:solidFill>
              <w14:schemeClr w14:val="tx1"/>
            </w14:solidFill>
          </w14:textFill>
        </w:rPr>
        <w:t>员及职工</w:t>
      </w:r>
      <w:r>
        <w:rPr>
          <w:rFonts w:hint="eastAsia" w:ascii="宋体" w:hAnsi="宋体" w:eastAsia="宋体" w:cs="宋体"/>
          <w:color w:val="000000" w:themeColor="text1"/>
          <w:kern w:val="0"/>
          <w:sz w:val="22"/>
          <w:szCs w:val="22"/>
          <w14:textFill>
            <w14:solidFill>
              <w14:schemeClr w14:val="tx1"/>
            </w14:solidFill>
          </w14:textFill>
        </w:rPr>
        <w:t>使用</w:t>
      </w:r>
      <w:r>
        <w:rPr>
          <w:rFonts w:hint="eastAsia" w:ascii="宋体" w:hAnsi="宋体" w:eastAsia="宋体" w:cs="宋体"/>
          <w:color w:val="000000" w:themeColor="text1"/>
          <w:kern w:val="0"/>
          <w:sz w:val="22"/>
          <w:szCs w:val="22"/>
          <w:lang w:eastAsia="zh-CN"/>
          <w14:textFill>
            <w14:solidFill>
              <w14:schemeClr w14:val="tx1"/>
            </w14:solidFill>
          </w14:textFill>
        </w:rPr>
        <w:t>。</w:t>
      </w:r>
    </w:p>
    <w:p w14:paraId="60C77FC4">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5.2 </w:t>
      </w:r>
      <w:r>
        <w:rPr>
          <w:rFonts w:hint="eastAsia" w:ascii="宋体" w:hAnsi="宋体" w:eastAsia="宋体" w:cs="宋体"/>
          <w:color w:val="000000" w:themeColor="text1"/>
          <w:kern w:val="0"/>
          <w:sz w:val="22"/>
          <w:szCs w:val="22"/>
          <w14:textFill>
            <w14:solidFill>
              <w14:schemeClr w14:val="tx1"/>
            </w14:solidFill>
          </w14:textFill>
        </w:rPr>
        <w:t>负责</w:t>
      </w:r>
      <w:r>
        <w:rPr>
          <w:rFonts w:hint="eastAsia" w:ascii="宋体" w:hAnsi="宋体" w:eastAsia="宋体" w:cs="宋体"/>
          <w:color w:val="000000" w:themeColor="text1"/>
          <w:kern w:val="0"/>
          <w:sz w:val="22"/>
          <w:szCs w:val="22"/>
          <w:highlight w:val="none"/>
          <w14:textFill>
            <w14:solidFill>
              <w14:schemeClr w14:val="tx1"/>
            </w14:solidFill>
          </w14:textFill>
        </w:rPr>
        <w:t>在合同</w:t>
      </w:r>
      <w:r>
        <w:rPr>
          <w:rFonts w:ascii="宋体" w:hAnsi="宋体" w:eastAsia="宋体" w:cs="宋体"/>
          <w:color w:val="000000" w:themeColor="text1"/>
          <w:kern w:val="0"/>
          <w:sz w:val="22"/>
          <w:szCs w:val="22"/>
          <w:highlight w:val="none"/>
          <w14:textFill>
            <w14:solidFill>
              <w14:schemeClr w14:val="tx1"/>
            </w14:solidFill>
          </w14:textFill>
        </w:rPr>
        <w:t>期间</w:t>
      </w:r>
      <w:r>
        <w:rPr>
          <w:rFonts w:hint="eastAsia" w:ascii="宋体" w:hAnsi="宋体" w:eastAsia="宋体" w:cs="宋体"/>
          <w:color w:val="000000" w:themeColor="text1"/>
          <w:kern w:val="0"/>
          <w:sz w:val="22"/>
          <w:szCs w:val="22"/>
          <w14:textFill>
            <w14:solidFill>
              <w14:schemeClr w14:val="tx1"/>
            </w14:solidFill>
          </w14:textFill>
        </w:rPr>
        <w:t>保障甲方所提供的所有数据长期有效，并定期备份</w:t>
      </w:r>
      <w:r>
        <w:rPr>
          <w:rFonts w:hint="eastAsia" w:ascii="宋体" w:hAnsi="宋体" w:eastAsia="宋体" w:cs="宋体"/>
          <w:color w:val="000000" w:themeColor="text1"/>
          <w:kern w:val="0"/>
          <w:sz w:val="22"/>
          <w:szCs w:val="22"/>
          <w:lang w:eastAsia="zh-CN"/>
          <w14:textFill>
            <w14:solidFill>
              <w14:schemeClr w14:val="tx1"/>
            </w14:solidFill>
          </w14:textFill>
        </w:rPr>
        <w:t>，</w:t>
      </w:r>
      <w:r>
        <w:rPr>
          <w:rFonts w:hint="eastAsia" w:ascii="宋体" w:hAnsi="宋体" w:eastAsia="宋体" w:cs="宋体"/>
          <w:color w:val="000000" w:themeColor="text1"/>
          <w:kern w:val="0"/>
          <w:sz w:val="22"/>
          <w:szCs w:val="22"/>
          <w:lang w:val="en-US" w:eastAsia="zh-CN"/>
          <w14:textFill>
            <w14:solidFill>
              <w14:schemeClr w14:val="tx1"/>
            </w14:solidFill>
          </w14:textFill>
        </w:rPr>
        <w:t>在合同服务期满后保证甲方可以获得所有数据，乙方提供全部数据导出，格式可直接存档</w:t>
      </w:r>
      <w:r>
        <w:rPr>
          <w:rFonts w:hint="eastAsia" w:ascii="宋体" w:hAnsi="宋体" w:eastAsia="宋体" w:cs="宋体"/>
          <w:color w:val="000000" w:themeColor="text1"/>
          <w:kern w:val="0"/>
          <w:sz w:val="22"/>
          <w:szCs w:val="22"/>
          <w:lang w:eastAsia="zh-CN"/>
          <w14:textFill>
            <w14:solidFill>
              <w14:schemeClr w14:val="tx1"/>
            </w14:solidFill>
          </w14:textFill>
        </w:rPr>
        <w:t>。</w:t>
      </w:r>
    </w:p>
    <w:p w14:paraId="382D03DF">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5.3  </w:t>
      </w:r>
      <w:r>
        <w:rPr>
          <w:rFonts w:hint="eastAsia" w:ascii="宋体" w:hAnsi="宋体" w:eastAsia="宋体" w:cs="宋体"/>
          <w:color w:val="000000" w:themeColor="text1"/>
          <w:kern w:val="0"/>
          <w:sz w:val="22"/>
          <w:szCs w:val="22"/>
          <w14:textFill>
            <w14:solidFill>
              <w14:schemeClr w14:val="tx1"/>
            </w14:solidFill>
          </w14:textFill>
        </w:rPr>
        <w:t>负责</w:t>
      </w:r>
      <w:r>
        <w:rPr>
          <w:rFonts w:hint="eastAsia" w:ascii="宋体" w:hAnsi="宋体" w:eastAsia="宋体" w:cs="宋体"/>
          <w:color w:val="000000" w:themeColor="text1"/>
          <w:kern w:val="0"/>
          <w:sz w:val="22"/>
          <w:szCs w:val="22"/>
          <w:lang w:eastAsia="zh-CN"/>
          <w14:textFill>
            <w14:solidFill>
              <w14:schemeClr w14:val="tx1"/>
            </w14:solidFill>
          </w14:textFill>
        </w:rPr>
        <w:t>软件</w:t>
      </w:r>
      <w:r>
        <w:rPr>
          <w:rFonts w:hint="eastAsia" w:ascii="宋体" w:hAnsi="宋体" w:eastAsia="宋体" w:cs="宋体"/>
          <w:color w:val="000000" w:themeColor="text1"/>
          <w:kern w:val="0"/>
          <w:sz w:val="22"/>
          <w:szCs w:val="22"/>
          <w14:textFill>
            <w14:solidFill>
              <w14:schemeClr w14:val="tx1"/>
            </w14:solidFill>
          </w14:textFill>
        </w:rPr>
        <w:t>运行稳定，并</w:t>
      </w:r>
      <w:r>
        <w:rPr>
          <w:rFonts w:hint="eastAsia" w:ascii="宋体" w:hAnsi="宋体" w:eastAsia="宋体" w:cs="宋体"/>
          <w:color w:val="000000" w:themeColor="text1"/>
          <w:kern w:val="0"/>
          <w:sz w:val="22"/>
          <w:szCs w:val="22"/>
          <w:lang w:val="en-US" w:eastAsia="zh-CN"/>
          <w14:textFill>
            <w14:solidFill>
              <w14:schemeClr w14:val="tx1"/>
            </w14:solidFill>
          </w14:textFill>
        </w:rPr>
        <w:t>按甲方要求每年至少两次</w:t>
      </w:r>
      <w:r>
        <w:rPr>
          <w:rFonts w:hint="eastAsia" w:ascii="宋体" w:hAnsi="宋体" w:eastAsia="宋体" w:cs="宋体"/>
          <w:color w:val="000000" w:themeColor="text1"/>
          <w:kern w:val="0"/>
          <w:sz w:val="22"/>
          <w:szCs w:val="22"/>
          <w14:textFill>
            <w14:solidFill>
              <w14:schemeClr w14:val="tx1"/>
            </w14:solidFill>
          </w14:textFill>
        </w:rPr>
        <w:t>升级维护</w:t>
      </w:r>
      <w:r>
        <w:rPr>
          <w:rFonts w:hint="eastAsia" w:ascii="宋体" w:hAnsi="宋体" w:eastAsia="宋体" w:cs="宋体"/>
          <w:color w:val="000000" w:themeColor="text1"/>
          <w:kern w:val="0"/>
          <w:sz w:val="22"/>
          <w:szCs w:val="22"/>
          <w:lang w:eastAsia="zh-CN"/>
          <w14:textFill>
            <w14:solidFill>
              <w14:schemeClr w14:val="tx1"/>
            </w14:solidFill>
          </w14:textFill>
        </w:rPr>
        <w:t>。</w:t>
      </w:r>
    </w:p>
    <w:p w14:paraId="44922C47">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color w:val="000000" w:themeColor="text1"/>
          <w:kern w:val="0"/>
          <w:sz w:val="22"/>
          <w:szCs w:val="22"/>
          <w:lang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 xml:space="preserve">5.4 </w:t>
      </w:r>
      <w:r>
        <w:rPr>
          <w:rFonts w:hint="eastAsia" w:ascii="宋体" w:hAnsi="宋体" w:eastAsia="宋体" w:cs="宋体"/>
          <w:color w:val="000000" w:themeColor="text1"/>
          <w:kern w:val="0"/>
          <w:sz w:val="22"/>
          <w:szCs w:val="22"/>
          <w14:textFill>
            <w14:solidFill>
              <w14:schemeClr w14:val="tx1"/>
            </w14:solidFill>
          </w14:textFill>
        </w:rPr>
        <w:t>甲方在</w:t>
      </w:r>
      <w:r>
        <w:rPr>
          <w:rFonts w:hint="eastAsia" w:ascii="宋体" w:hAnsi="宋体" w:eastAsia="宋体" w:cs="宋体"/>
          <w:color w:val="000000" w:themeColor="text1"/>
          <w:kern w:val="0"/>
          <w:sz w:val="22"/>
          <w:szCs w:val="22"/>
          <w:lang w:eastAsia="zh-CN"/>
          <w14:textFill>
            <w14:solidFill>
              <w14:schemeClr w14:val="tx1"/>
            </w14:solidFill>
          </w14:textFill>
        </w:rPr>
        <w:t>软件</w:t>
      </w:r>
      <w:r>
        <w:rPr>
          <w:rFonts w:hint="eastAsia" w:ascii="宋体" w:hAnsi="宋体" w:eastAsia="宋体" w:cs="宋体"/>
          <w:color w:val="000000" w:themeColor="text1"/>
          <w:kern w:val="0"/>
          <w:sz w:val="22"/>
          <w:szCs w:val="22"/>
          <w14:textFill>
            <w14:solidFill>
              <w14:schemeClr w14:val="tx1"/>
            </w14:solidFill>
          </w14:textFill>
        </w:rPr>
        <w:t>后台的历史数据，乙方有责任在甲方未按时续费的情况下免费保存一年</w:t>
      </w:r>
      <w:r>
        <w:rPr>
          <w:rFonts w:hint="eastAsia" w:ascii="宋体" w:hAnsi="宋体" w:eastAsia="宋体" w:cs="宋体"/>
          <w:color w:val="000000" w:themeColor="text1"/>
          <w:kern w:val="0"/>
          <w:sz w:val="22"/>
          <w:szCs w:val="22"/>
          <w:lang w:eastAsia="zh-CN"/>
          <w14:textFill>
            <w14:solidFill>
              <w14:schemeClr w14:val="tx1"/>
            </w14:solidFill>
          </w14:textFill>
        </w:rPr>
        <w:t>，</w:t>
      </w:r>
      <w:r>
        <w:rPr>
          <w:rFonts w:hint="eastAsia" w:ascii="宋体" w:hAnsi="宋体" w:eastAsia="宋体" w:cs="宋体"/>
          <w:color w:val="000000" w:themeColor="text1"/>
          <w:kern w:val="0"/>
          <w:sz w:val="22"/>
          <w:szCs w:val="22"/>
          <w:lang w:val="en-US" w:eastAsia="zh-CN"/>
          <w14:textFill>
            <w14:solidFill>
              <w14:schemeClr w14:val="tx1"/>
            </w14:solidFill>
          </w14:textFill>
        </w:rPr>
        <w:t>且乙方提供全部数据导出，格式可直接存档</w:t>
      </w:r>
      <w:r>
        <w:rPr>
          <w:rFonts w:hint="eastAsia" w:ascii="宋体" w:hAnsi="宋体" w:eastAsia="宋体" w:cs="宋体"/>
          <w:color w:val="000000" w:themeColor="text1"/>
          <w:kern w:val="0"/>
          <w:sz w:val="22"/>
          <w:szCs w:val="22"/>
          <w:lang w:eastAsia="zh-CN"/>
          <w14:textFill>
            <w14:solidFill>
              <w14:schemeClr w14:val="tx1"/>
            </w14:solidFill>
          </w14:textFill>
        </w:rPr>
        <w:t>。</w:t>
      </w:r>
    </w:p>
    <w:p w14:paraId="657023CA">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5.5  软件</w:t>
      </w:r>
      <w:r>
        <w:rPr>
          <w:rFonts w:ascii="宋体" w:hAnsi="宋体" w:eastAsia="宋体" w:cs="宋体"/>
          <w:color w:val="000000" w:themeColor="text1"/>
          <w:kern w:val="0"/>
          <w:sz w:val="22"/>
          <w:szCs w:val="22"/>
          <w14:textFill>
            <w14:solidFill>
              <w14:schemeClr w14:val="tx1"/>
            </w14:solidFill>
          </w14:textFill>
        </w:rPr>
        <w:t>的著作权归</w:t>
      </w:r>
      <w:r>
        <w:rPr>
          <w:rFonts w:hint="eastAsia" w:ascii="宋体" w:hAnsi="宋体" w:eastAsia="宋体" w:cs="宋体"/>
          <w:color w:val="000000" w:themeColor="text1"/>
          <w:kern w:val="0"/>
          <w:sz w:val="22"/>
          <w:szCs w:val="22"/>
          <w14:textFill>
            <w14:solidFill>
              <w14:schemeClr w14:val="tx1"/>
            </w14:solidFill>
          </w14:textFill>
        </w:rPr>
        <w:t>乙方</w:t>
      </w:r>
      <w:r>
        <w:rPr>
          <w:rFonts w:ascii="宋体" w:hAnsi="宋体" w:eastAsia="宋体" w:cs="宋体"/>
          <w:color w:val="000000" w:themeColor="text1"/>
          <w:kern w:val="0"/>
          <w:sz w:val="22"/>
          <w:szCs w:val="22"/>
          <w14:textFill>
            <w14:solidFill>
              <w14:schemeClr w14:val="tx1"/>
            </w14:solidFill>
          </w14:textFill>
        </w:rPr>
        <w:t>所有</w:t>
      </w:r>
      <w:r>
        <w:rPr>
          <w:rFonts w:hint="eastAsia" w:ascii="宋体" w:hAnsi="宋体" w:eastAsia="宋体" w:cs="宋体"/>
          <w:color w:val="000000" w:themeColor="text1"/>
          <w:kern w:val="0"/>
          <w:sz w:val="22"/>
          <w:szCs w:val="22"/>
          <w:lang w:eastAsia="zh-CN"/>
          <w14:textFill>
            <w14:solidFill>
              <w14:schemeClr w14:val="tx1"/>
            </w14:solidFill>
          </w14:textFill>
        </w:rPr>
        <w:t>，</w:t>
      </w:r>
      <w:r>
        <w:rPr>
          <w:rFonts w:hint="eastAsia" w:ascii="宋体" w:hAnsi="宋体" w:eastAsia="宋体" w:cs="宋体"/>
          <w:color w:val="000000" w:themeColor="text1"/>
          <w:kern w:val="0"/>
          <w:sz w:val="22"/>
          <w:szCs w:val="22"/>
          <w:lang w:val="en-US" w:eastAsia="zh-CN"/>
          <w14:textFill>
            <w14:solidFill>
              <w14:schemeClr w14:val="tx1"/>
            </w14:solidFill>
          </w14:textFill>
        </w:rPr>
        <w:t>不存在第三方侵权风险</w:t>
      </w:r>
      <w:r>
        <w:rPr>
          <w:rFonts w:hint="eastAsia" w:ascii="宋体" w:hAnsi="宋体" w:eastAsia="宋体" w:cs="宋体"/>
          <w:color w:val="000000" w:themeColor="text1"/>
          <w:kern w:val="0"/>
          <w:sz w:val="22"/>
          <w:szCs w:val="22"/>
          <w14:textFill>
            <w14:solidFill>
              <w14:schemeClr w14:val="tx1"/>
            </w14:solidFill>
          </w14:textFill>
        </w:rPr>
        <w:t>。</w:t>
      </w:r>
      <w:r>
        <w:rPr>
          <w:rFonts w:hint="eastAsia" w:ascii="宋体" w:hAnsi="宋体" w:eastAsia="宋体" w:cs="宋体"/>
          <w:color w:val="000000" w:themeColor="text1"/>
          <w:kern w:val="0"/>
          <w:sz w:val="22"/>
          <w:szCs w:val="22"/>
          <w:lang w:val="en-US" w:eastAsia="zh-CN"/>
          <w14:textFill>
            <w14:solidFill>
              <w14:schemeClr w14:val="tx1"/>
            </w14:solidFill>
          </w14:textFill>
        </w:rPr>
        <w:t>如产生知识产权纠纷，由乙方承担全部的法律责任和赔偿责任，甲方享有非独占使用权，乙方不得将甲方数据用于第三方或商业宣传。</w:t>
      </w:r>
    </w:p>
    <w:p w14:paraId="4D703205">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5.6 乙方提供每年365天7*24小时的电话服务专线，在接到甲方故障通知后30分钟内响应，6小时内解除故障。如需要现场服务的，在接到甲方故障通知后4小时内响应，12小时内到达现场，24小时内解除故障。</w:t>
      </w:r>
    </w:p>
    <w:p w14:paraId="1099D0FC">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2" w:firstLineChars="200"/>
        <w:textAlignment w:val="auto"/>
        <w:rPr>
          <w:rFonts w:hint="default" w:ascii="宋体" w:hAnsi="宋体" w:eastAsia="宋体" w:cs="宋体"/>
          <w:b/>
          <w:color w:val="000000" w:themeColor="text1"/>
          <w:kern w:val="0"/>
          <w:sz w:val="22"/>
          <w:szCs w:val="22"/>
          <w:lang w:val="en-US" w:eastAsia="zh-CN"/>
          <w14:textFill>
            <w14:solidFill>
              <w14:schemeClr w14:val="tx1"/>
            </w14:solidFill>
          </w14:textFill>
        </w:rPr>
      </w:pPr>
      <w:r>
        <w:rPr>
          <w:rFonts w:hint="eastAsia" w:ascii="宋体" w:hAnsi="宋体" w:eastAsia="宋体" w:cs="宋体"/>
          <w:b/>
          <w:color w:val="000000" w:themeColor="text1"/>
          <w:kern w:val="0"/>
          <w:sz w:val="22"/>
          <w:szCs w:val="22"/>
          <w:lang w:val="en-US" w:eastAsia="zh-CN"/>
          <w14:textFill>
            <w14:solidFill>
              <w14:schemeClr w14:val="tx1"/>
            </w14:solidFill>
          </w14:textFill>
        </w:rPr>
        <w:t>第六条  价款及支付方式</w:t>
      </w:r>
    </w:p>
    <w:p w14:paraId="0ABC02A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ascii="宋体" w:hAnsi="宋体" w:eastAsia="宋体" w:cs="宋体"/>
          <w:color w:val="000000" w:themeColor="text1"/>
          <w:kern w:val="0"/>
          <w:sz w:val="22"/>
          <w:szCs w:val="22"/>
          <w:lang w:val="en-US" w:eastAsia="zh-CN" w:bidi="ar-SA"/>
          <w14:textFill>
            <w14:solidFill>
              <w14:schemeClr w14:val="tx1"/>
            </w14:solidFill>
          </w14:textFill>
        </w:rPr>
      </w:pPr>
      <w:r>
        <w:rPr>
          <w:rFonts w:hint="eastAsia" w:ascii="宋体" w:hAnsi="宋体" w:eastAsia="宋体" w:cs="宋体"/>
          <w:color w:val="000000" w:themeColor="text1"/>
          <w:kern w:val="0"/>
          <w:sz w:val="22"/>
          <w:szCs w:val="22"/>
          <w:lang w:val="en-US" w:eastAsia="zh-CN" w:bidi="ar-SA"/>
          <w14:textFill>
            <w14:solidFill>
              <w14:schemeClr w14:val="tx1"/>
            </w14:solidFill>
          </w14:textFill>
        </w:rPr>
        <w:t>6.1  本合同服务费为人民币</w:t>
      </w:r>
      <w:r>
        <w:rPr>
          <w:rFonts w:hint="eastAsia" w:ascii="宋体" w:hAnsi="宋体" w:eastAsia="宋体" w:cs="宋体"/>
          <w:color w:val="000000" w:themeColor="text1"/>
          <w:kern w:val="0"/>
          <w:sz w:val="22"/>
          <w:szCs w:val="22"/>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2"/>
          <w:szCs w:val="22"/>
          <w:lang w:val="en-US" w:eastAsia="zh-CN" w:bidi="ar-SA"/>
          <w14:textFill>
            <w14:solidFill>
              <w14:schemeClr w14:val="tx1"/>
            </w14:solidFill>
          </w14:textFill>
        </w:rPr>
        <w:t>元整（小写：</w:t>
      </w:r>
      <w:r>
        <w:rPr>
          <w:rFonts w:hint="eastAsia" w:ascii="宋体" w:hAnsi="宋体" w:eastAsia="宋体" w:cs="宋体"/>
          <w:color w:val="000000" w:themeColor="text1"/>
          <w:kern w:val="0"/>
          <w:sz w:val="22"/>
          <w:szCs w:val="22"/>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2"/>
          <w:szCs w:val="22"/>
          <w:lang w:val="en-US" w:eastAsia="zh-CN" w:bidi="ar-SA"/>
          <w14:textFill>
            <w14:solidFill>
              <w14:schemeClr w14:val="tx1"/>
            </w14:solidFill>
          </w14:textFill>
        </w:rPr>
        <w:t>元），该费用包括软件使用费、维护服务费、人工费、加班费、交通费、食宿费、软件升级费、培训费、税费等所有费用。除本合同另有约定外，甲方不再就本合同约定范围内的服务向乙方支付其他任何费用。如合同期限届满，甲方仍需继续使用乙方提供的软件服务，双方应在不高于本合同约定的服务费标准基础上协商并另行签订补充协议。</w:t>
      </w:r>
    </w:p>
    <w:p w14:paraId="6FBDFD5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396" w:firstLineChars="200"/>
        <w:textAlignment w:val="auto"/>
        <w:rPr>
          <w:rFonts w:hint="eastAsia" w:ascii="宋体" w:hAnsi="宋体" w:eastAsia="宋体" w:cs="宋体"/>
          <w:color w:val="000000" w:themeColor="text1"/>
          <w:spacing w:val="-11"/>
          <w:kern w:val="2"/>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spacing w:val="-11"/>
          <w:kern w:val="0"/>
          <w:sz w:val="22"/>
          <w:szCs w:val="22"/>
          <w:lang w:val="en-US" w:eastAsia="zh-CN" w:bidi="ar-SA"/>
          <w14:textFill>
            <w14:solidFill>
              <w14:schemeClr w14:val="tx1"/>
            </w14:solidFill>
          </w14:textFill>
        </w:rPr>
        <w:t xml:space="preserve">6.2  </w:t>
      </w:r>
      <w:r>
        <w:rPr>
          <w:rFonts w:hint="eastAsia" w:ascii="宋体" w:hAnsi="宋体" w:eastAsia="宋体" w:cs="宋体"/>
          <w:color w:val="000000" w:themeColor="text1"/>
          <w:kern w:val="0"/>
          <w:sz w:val="22"/>
          <w:szCs w:val="22"/>
          <w:lang w:val="en-US" w:eastAsia="zh-CN" w:bidi="ar-SA"/>
          <w14:textFill>
            <w14:solidFill>
              <w14:schemeClr w14:val="tx1"/>
            </w14:solidFill>
          </w14:textFill>
        </w:rPr>
        <w:t>自项目验收通过之日起30日内，</w:t>
      </w:r>
      <w:r>
        <w:rPr>
          <w:rFonts w:hint="eastAsia" w:ascii="宋体" w:hAnsi="宋体" w:eastAsia="宋体" w:cs="宋体"/>
          <w:color w:val="0000FF"/>
          <w:spacing w:val="-11"/>
          <w:kern w:val="2"/>
          <w:sz w:val="22"/>
          <w:szCs w:val="22"/>
          <w:highlight w:val="none"/>
          <w:lang w:val="en-US" w:eastAsia="zh-CN" w:bidi="ar-SA"/>
        </w:rPr>
        <w:t>甲方</w:t>
      </w:r>
      <w:r>
        <w:rPr>
          <w:rFonts w:hint="eastAsia" w:ascii="宋体" w:hAnsi="宋体" w:eastAsia="宋体" w:cs="宋体"/>
          <w:color w:val="000000" w:themeColor="text1"/>
          <w:spacing w:val="-11"/>
          <w:kern w:val="2"/>
          <w:sz w:val="22"/>
          <w:szCs w:val="22"/>
          <w:highlight w:val="none"/>
          <w:lang w:val="en-US" w:eastAsia="zh-CN" w:bidi="ar-SA"/>
          <w14:textFill>
            <w14:solidFill>
              <w14:schemeClr w14:val="tx1"/>
            </w14:solidFill>
          </w14:textFill>
        </w:rPr>
        <w:t>向乙方支付</w:t>
      </w:r>
      <w:r>
        <w:rPr>
          <w:rFonts w:hint="eastAsia" w:ascii="宋体" w:hAnsi="宋体" w:eastAsia="宋体" w:cs="宋体"/>
          <w:color w:val="FF0000"/>
          <w:spacing w:val="-11"/>
          <w:kern w:val="2"/>
          <w:sz w:val="22"/>
          <w:szCs w:val="22"/>
          <w:highlight w:val="none"/>
          <w:lang w:val="en-US" w:eastAsia="zh-CN" w:bidi="ar-SA"/>
        </w:rPr>
        <w:t>本合同约定总服务费用</w:t>
      </w:r>
      <w:r>
        <w:rPr>
          <w:rFonts w:hint="eastAsia" w:ascii="宋体" w:hAnsi="宋体" w:eastAsia="宋体" w:cs="宋体"/>
          <w:color w:val="000000" w:themeColor="text1"/>
          <w:spacing w:val="-11"/>
          <w:kern w:val="2"/>
          <w:sz w:val="22"/>
          <w:szCs w:val="22"/>
          <w:highlight w:val="none"/>
          <w:lang w:val="en-US" w:eastAsia="zh-CN" w:bidi="ar-SA"/>
          <w14:textFill>
            <w14:solidFill>
              <w14:schemeClr w14:val="tx1"/>
            </w14:solidFill>
          </w14:textFill>
        </w:rPr>
        <w:t>的90%即人民币</w:t>
      </w:r>
      <w:r>
        <w:rPr>
          <w:rFonts w:hint="eastAsia" w:ascii="宋体" w:hAnsi="宋体" w:eastAsia="宋体" w:cs="宋体"/>
          <w:color w:val="000000" w:themeColor="text1"/>
          <w:spacing w:val="-11"/>
          <w:kern w:val="2"/>
          <w:sz w:val="22"/>
          <w:szCs w:val="22"/>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spacing w:val="-11"/>
          <w:kern w:val="2"/>
          <w:sz w:val="22"/>
          <w:szCs w:val="22"/>
          <w:highlight w:val="none"/>
          <w:lang w:val="en-US" w:eastAsia="zh-CN" w:bidi="ar-SA"/>
          <w14:textFill>
            <w14:solidFill>
              <w14:schemeClr w14:val="tx1"/>
            </w14:solidFill>
          </w14:textFill>
        </w:rPr>
        <w:t>元整（小写：</w:t>
      </w:r>
      <w:r>
        <w:rPr>
          <w:rFonts w:hint="eastAsia" w:ascii="宋体" w:hAnsi="宋体" w:eastAsia="宋体" w:cs="宋体"/>
          <w:color w:val="000000" w:themeColor="text1"/>
          <w:spacing w:val="-11"/>
          <w:kern w:val="2"/>
          <w:sz w:val="22"/>
          <w:szCs w:val="22"/>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spacing w:val="-11"/>
          <w:kern w:val="2"/>
          <w:sz w:val="22"/>
          <w:szCs w:val="22"/>
          <w:highlight w:val="none"/>
          <w:lang w:val="en-US" w:eastAsia="zh-CN" w:bidi="ar-SA"/>
          <w14:textFill>
            <w14:solidFill>
              <w14:schemeClr w14:val="tx1"/>
            </w14:solidFill>
          </w14:textFill>
        </w:rPr>
        <w:t>元）；余款10%人民币</w:t>
      </w:r>
      <w:r>
        <w:rPr>
          <w:rFonts w:hint="eastAsia" w:ascii="宋体" w:hAnsi="宋体" w:eastAsia="宋体" w:cs="宋体"/>
          <w:color w:val="000000" w:themeColor="text1"/>
          <w:spacing w:val="-11"/>
          <w:kern w:val="2"/>
          <w:sz w:val="22"/>
          <w:szCs w:val="22"/>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spacing w:val="-11"/>
          <w:kern w:val="2"/>
          <w:sz w:val="22"/>
          <w:szCs w:val="22"/>
          <w:highlight w:val="none"/>
          <w:lang w:val="en-US" w:eastAsia="zh-CN" w:bidi="ar-SA"/>
          <w14:textFill>
            <w14:solidFill>
              <w14:schemeClr w14:val="tx1"/>
            </w14:solidFill>
          </w14:textFill>
        </w:rPr>
        <w:t>元整（小写：</w:t>
      </w:r>
      <w:r>
        <w:rPr>
          <w:rFonts w:hint="eastAsia" w:ascii="宋体" w:hAnsi="宋体" w:eastAsia="宋体" w:cs="宋体"/>
          <w:color w:val="000000" w:themeColor="text1"/>
          <w:spacing w:val="-11"/>
          <w:kern w:val="2"/>
          <w:sz w:val="22"/>
          <w:szCs w:val="22"/>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spacing w:val="-11"/>
          <w:kern w:val="2"/>
          <w:sz w:val="22"/>
          <w:szCs w:val="22"/>
          <w:highlight w:val="none"/>
          <w:lang w:val="en-US" w:eastAsia="zh-CN" w:bidi="ar-SA"/>
          <w14:textFill>
            <w14:solidFill>
              <w14:schemeClr w14:val="tx1"/>
            </w14:solidFill>
          </w14:textFill>
        </w:rPr>
        <w:t>元），甲方在本合同期限届满且乙方无违约、无未解决遗留问题并不存在需被扣除情形之日起30个工作日内，免息支付给乙方。</w:t>
      </w:r>
    </w:p>
    <w:p w14:paraId="5478FCFE">
      <w:pPr>
        <w:keepNext w:val="0"/>
        <w:keepLines w:val="0"/>
        <w:pageBreakBefore w:val="0"/>
        <w:widowControl w:val="0"/>
        <w:shd w:val="clear"/>
        <w:kinsoku/>
        <w:wordWrap/>
        <w:overflowPunct/>
        <w:topLinePunct w:val="0"/>
        <w:autoSpaceDE/>
        <w:autoSpaceDN/>
        <w:bidi w:val="0"/>
        <w:adjustRightInd/>
        <w:snapToGrid/>
        <w:spacing w:line="400" w:lineRule="exact"/>
        <w:ind w:firstLine="440" w:firstLineChars="200"/>
        <w:textAlignment w:val="auto"/>
        <w:rPr>
          <w:rFonts w:hint="eastAsia" w:ascii="宋体" w:hAnsi="宋体" w:eastAsia="宋体" w:cs="宋体"/>
          <w:color w:val="000000" w:themeColor="text1"/>
          <w:kern w:val="0"/>
          <w:sz w:val="22"/>
          <w:szCs w:val="22"/>
          <w:lang w:val="en-US" w:eastAsia="zh-CN" w:bidi="ar-SA"/>
          <w14:textFill>
            <w14:solidFill>
              <w14:schemeClr w14:val="tx1"/>
            </w14:solidFill>
          </w14:textFill>
        </w:rPr>
      </w:pPr>
      <w:r>
        <w:rPr>
          <w:rFonts w:hint="eastAsia" w:ascii="宋体" w:hAnsi="宋体" w:eastAsia="宋体" w:cs="宋体"/>
          <w:color w:val="000000" w:themeColor="text1"/>
          <w:kern w:val="0"/>
          <w:sz w:val="22"/>
          <w:szCs w:val="22"/>
          <w:lang w:val="en-US" w:eastAsia="zh-CN" w:bidi="ar-SA"/>
          <w14:textFill>
            <w14:solidFill>
              <w14:schemeClr w14:val="tx1"/>
            </w14:solidFill>
          </w14:textFill>
        </w:rPr>
        <w:t xml:space="preserve">6.3  </w:t>
      </w:r>
      <w:r>
        <w:rPr>
          <w:rFonts w:hint="eastAsia" w:ascii="宋体" w:hAnsi="宋体" w:eastAsia="宋体" w:cstheme="minorBidi"/>
          <w:color w:val="000000" w:themeColor="text1"/>
          <w:kern w:val="2"/>
          <w:sz w:val="22"/>
          <w:szCs w:val="22"/>
          <w:lang w:val="en-US" w:eastAsia="zh-CN" w:bidi="ar-SA"/>
          <w14:textFill>
            <w14:solidFill>
              <w14:schemeClr w14:val="tx1"/>
            </w14:solidFill>
          </w14:textFill>
        </w:rPr>
        <w:t>乙方指定账户：账户名称</w:t>
      </w:r>
      <w:r>
        <w:rPr>
          <w:rFonts w:hint="eastAsia" w:ascii="宋体" w:hAnsi="宋体" w:eastAsia="宋体"/>
          <w:color w:val="000000" w:themeColor="text1"/>
          <w:sz w:val="22"/>
          <w:szCs w:val="22"/>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theme="minorBidi"/>
          <w:color w:val="000000" w:themeColor="text1"/>
          <w:kern w:val="2"/>
          <w:sz w:val="22"/>
          <w:szCs w:val="22"/>
          <w:lang w:val="en-US" w:eastAsia="zh-CN" w:bidi="ar-SA"/>
          <w14:textFill>
            <w14:solidFill>
              <w14:schemeClr w14:val="tx1"/>
            </w14:solidFill>
          </w14:textFill>
        </w:rPr>
        <w:t>纳税人识别号：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theme="minorBidi"/>
          <w:color w:val="000000" w:themeColor="text1"/>
          <w:kern w:val="2"/>
          <w:sz w:val="22"/>
          <w:szCs w:val="22"/>
          <w:lang w:val="en-US" w:eastAsia="zh-CN" w:bidi="ar-SA"/>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theme="minorBidi"/>
          <w:color w:val="000000" w:themeColor="text1"/>
          <w:kern w:val="2"/>
          <w:sz w:val="22"/>
          <w:szCs w:val="22"/>
          <w:lang w:val="en-US" w:eastAsia="zh-CN" w:bidi="ar-SA"/>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p>
    <w:p w14:paraId="626E4785">
      <w:pPr>
        <w:pStyle w:val="23"/>
        <w:keepNext w:val="0"/>
        <w:keepLines w:val="0"/>
        <w:pageBreakBefore w:val="0"/>
        <w:widowControl w:val="0"/>
        <w:shd w:val="clear"/>
        <w:kinsoku/>
        <w:wordWrap/>
        <w:overflowPunct/>
        <w:topLinePunct w:val="0"/>
        <w:autoSpaceDE/>
        <w:autoSpaceDN/>
        <w:bidi w:val="0"/>
        <w:adjustRightInd/>
        <w:snapToGrid/>
        <w:spacing w:line="480" w:lineRule="exact"/>
        <w:ind w:left="0" w:firstLine="440" w:firstLineChars="200"/>
        <w:textAlignment w:val="auto"/>
        <w:rPr>
          <w:rFonts w:hint="eastAsia" w:ascii="宋体" w:hAnsi="宋体" w:eastAsia="宋体"/>
          <w:color w:val="000000" w:themeColor="text1"/>
          <w:sz w:val="22"/>
          <w:szCs w:val="22"/>
          <w:lang w:val="en-US" w:eastAsia="zh-CN"/>
          <w14:textFill>
            <w14:solidFill>
              <w14:schemeClr w14:val="tx1"/>
            </w14:solidFill>
          </w14:textFill>
        </w:rPr>
      </w:pPr>
      <w:r>
        <w:rPr>
          <w:rFonts w:hint="eastAsia" w:ascii="宋体" w:hAnsi="宋体" w:eastAsia="宋体"/>
          <w:color w:val="000000" w:themeColor="text1"/>
          <w:sz w:val="22"/>
          <w:szCs w:val="22"/>
          <w:lang w:val="en-US" w:eastAsia="zh-CN"/>
          <w14:textFill>
            <w14:solidFill>
              <w14:schemeClr w14:val="tx1"/>
            </w14:solidFill>
          </w14:textFill>
        </w:rPr>
        <w:t>6.4 乙方应在甲方</w:t>
      </w:r>
      <w:r>
        <w:rPr>
          <w:rFonts w:hint="eastAsia" w:ascii="宋体" w:hAnsi="宋体" w:eastAsia="宋体"/>
          <w:color w:val="FF0000"/>
          <w:sz w:val="22"/>
          <w:szCs w:val="22"/>
          <w:lang w:val="en-US" w:eastAsia="zh-CN"/>
        </w:rPr>
        <w:t>每次</w:t>
      </w:r>
      <w:r>
        <w:rPr>
          <w:rFonts w:hint="eastAsia" w:ascii="宋体" w:hAnsi="宋体" w:eastAsia="宋体"/>
          <w:color w:val="000000" w:themeColor="text1"/>
          <w:sz w:val="22"/>
          <w:szCs w:val="22"/>
          <w:lang w:val="en-US" w:eastAsia="zh-CN"/>
          <w14:textFill>
            <w14:solidFill>
              <w14:schemeClr w14:val="tx1"/>
            </w14:solidFill>
          </w14:textFill>
        </w:rPr>
        <w:t>付款前，向甲方提供以乙方自己名义开具的</w:t>
      </w:r>
      <w:r>
        <w:rPr>
          <w:rFonts w:hint="eastAsia" w:ascii="宋体" w:hAnsi="宋体" w:eastAsia="宋体"/>
          <w:color w:val="FF0000"/>
          <w:sz w:val="22"/>
          <w:szCs w:val="22"/>
          <w:lang w:val="en-US" w:eastAsia="zh-CN"/>
        </w:rPr>
        <w:t>价税合计金额</w:t>
      </w:r>
      <w:r>
        <w:rPr>
          <w:rFonts w:hint="eastAsia" w:ascii="宋体" w:hAnsi="宋体" w:eastAsia="宋体"/>
          <w:color w:val="000000" w:themeColor="text1"/>
          <w:sz w:val="22"/>
          <w:szCs w:val="22"/>
          <w:lang w:val="en-US" w:eastAsia="zh-CN"/>
          <w14:textFill>
            <w14:solidFill>
              <w14:schemeClr w14:val="tx1"/>
            </w14:solidFill>
          </w14:textFill>
        </w:rPr>
        <w:t>与</w:t>
      </w:r>
      <w:r>
        <w:rPr>
          <w:rFonts w:hint="eastAsia" w:ascii="宋体" w:hAnsi="宋体" w:eastAsia="宋体"/>
          <w:color w:val="FF0000"/>
          <w:sz w:val="22"/>
          <w:szCs w:val="22"/>
          <w:lang w:val="en-US" w:eastAsia="zh-CN"/>
        </w:rPr>
        <w:t>该次付款金额</w:t>
      </w:r>
      <w:r>
        <w:rPr>
          <w:rFonts w:hint="eastAsia" w:ascii="宋体" w:hAnsi="宋体" w:eastAsia="宋体"/>
          <w:color w:val="000000" w:themeColor="text1"/>
          <w:sz w:val="22"/>
          <w:szCs w:val="22"/>
          <w:lang w:val="en-US" w:eastAsia="zh-CN"/>
          <w14:textFill>
            <w14:solidFill>
              <w14:schemeClr w14:val="tx1"/>
            </w14:solidFill>
          </w14:textFill>
        </w:rPr>
        <w:t>等额的增值税普通发票；如乙方</w:t>
      </w:r>
      <w:r>
        <w:rPr>
          <w:rFonts w:hint="eastAsia" w:ascii="宋体" w:hAnsi="宋体" w:eastAsia="宋体"/>
          <w:color w:val="FF0000"/>
          <w:sz w:val="22"/>
          <w:szCs w:val="22"/>
          <w:lang w:val="en-US" w:eastAsia="zh-CN"/>
        </w:rPr>
        <w:t>未按前述约定</w:t>
      </w:r>
      <w:r>
        <w:rPr>
          <w:rFonts w:hint="eastAsia" w:ascii="宋体" w:hAnsi="宋体" w:eastAsia="宋体"/>
          <w:color w:val="000000" w:themeColor="text1"/>
          <w:sz w:val="22"/>
          <w:szCs w:val="22"/>
          <w:lang w:val="en-US" w:eastAsia="zh-CN"/>
          <w14:textFill>
            <w14:solidFill>
              <w14:schemeClr w14:val="tx1"/>
            </w14:solidFill>
          </w14:textFill>
        </w:rPr>
        <w:t>提供发票，甲方有权顺延付款，由此产生的责任均由乙方自行承担。</w:t>
      </w:r>
    </w:p>
    <w:p w14:paraId="26026DC0">
      <w:pPr>
        <w:pStyle w:val="23"/>
        <w:keepNext w:val="0"/>
        <w:keepLines w:val="0"/>
        <w:pageBreakBefore w:val="0"/>
        <w:widowControl w:val="0"/>
        <w:shd w:val="clear"/>
        <w:kinsoku/>
        <w:wordWrap/>
        <w:overflowPunct/>
        <w:topLinePunct w:val="0"/>
        <w:autoSpaceDE/>
        <w:autoSpaceDN/>
        <w:bidi w:val="0"/>
        <w:adjustRightInd/>
        <w:snapToGrid/>
        <w:spacing w:line="480" w:lineRule="exact"/>
        <w:ind w:left="0" w:firstLine="440" w:firstLineChars="200"/>
        <w:textAlignment w:val="auto"/>
        <w:rPr>
          <w:rFonts w:hint="default" w:ascii="宋体" w:hAnsi="宋体" w:eastAsia="宋体"/>
          <w:color w:val="000000" w:themeColor="text1"/>
          <w:sz w:val="22"/>
          <w:szCs w:val="22"/>
          <w:lang w:val="en-US" w:eastAsia="zh-CN"/>
          <w14:textFill>
            <w14:solidFill>
              <w14:schemeClr w14:val="tx1"/>
            </w14:solidFill>
          </w14:textFill>
        </w:rPr>
      </w:pPr>
      <w:r>
        <w:rPr>
          <w:rFonts w:hint="eastAsia" w:ascii="宋体" w:hAnsi="宋体" w:eastAsia="宋体"/>
          <w:color w:val="000000" w:themeColor="text1"/>
          <w:sz w:val="22"/>
          <w:szCs w:val="22"/>
          <w:lang w:val="en-US" w:eastAsia="zh-CN"/>
          <w14:textFill>
            <w14:solidFill>
              <w14:schemeClr w14:val="tx1"/>
            </w14:solidFill>
          </w14:textFill>
        </w:rPr>
        <w:t>6.5 如乙方需改变上述账户，应提前10日以书面方式通知甲方。如乙方未按本合同规定通知，由此给</w:t>
      </w:r>
      <w:r>
        <w:rPr>
          <w:rFonts w:hint="eastAsia" w:ascii="宋体" w:hAnsi="宋体" w:eastAsia="宋体"/>
          <w:color w:val="0000FF"/>
          <w:sz w:val="22"/>
          <w:szCs w:val="22"/>
          <w:lang w:val="en-US" w:eastAsia="zh-CN"/>
        </w:rPr>
        <w:t>甲</w:t>
      </w:r>
      <w:r>
        <w:rPr>
          <w:rFonts w:hint="eastAsia" w:ascii="宋体" w:hAnsi="宋体" w:eastAsia="宋体"/>
          <w:color w:val="000000" w:themeColor="text1"/>
          <w:sz w:val="22"/>
          <w:szCs w:val="22"/>
          <w:lang w:val="en-US" w:eastAsia="zh-CN"/>
          <w14:textFill>
            <w14:solidFill>
              <w14:schemeClr w14:val="tx1"/>
            </w14:solidFill>
          </w14:textFill>
        </w:rPr>
        <w:t>方造成的全部经济损失，由乙方自行</w:t>
      </w:r>
      <w:r>
        <w:rPr>
          <w:rFonts w:hint="eastAsia" w:ascii="宋体" w:hAnsi="宋体" w:eastAsia="宋体"/>
          <w:color w:val="0000FF"/>
          <w:sz w:val="22"/>
          <w:szCs w:val="22"/>
          <w:lang w:val="en-US" w:eastAsia="zh-CN"/>
        </w:rPr>
        <w:t>承担</w:t>
      </w:r>
      <w:r>
        <w:rPr>
          <w:rFonts w:hint="eastAsia" w:ascii="宋体" w:hAnsi="宋体" w:eastAsia="宋体"/>
          <w:color w:val="000000" w:themeColor="text1"/>
          <w:sz w:val="22"/>
          <w:szCs w:val="22"/>
          <w:lang w:val="en-US" w:eastAsia="zh-CN"/>
          <w14:textFill>
            <w14:solidFill>
              <w14:schemeClr w14:val="tx1"/>
            </w14:solidFill>
          </w14:textFill>
        </w:rPr>
        <w:t>。</w:t>
      </w:r>
    </w:p>
    <w:p w14:paraId="202091FF">
      <w:pPr>
        <w:pStyle w:val="23"/>
        <w:keepNext w:val="0"/>
        <w:keepLines w:val="0"/>
        <w:pageBreakBefore w:val="0"/>
        <w:widowControl w:val="0"/>
        <w:shd w:val="clear"/>
        <w:kinsoku/>
        <w:wordWrap/>
        <w:overflowPunct/>
        <w:topLinePunct w:val="0"/>
        <w:autoSpaceDE/>
        <w:autoSpaceDN/>
        <w:bidi w:val="0"/>
        <w:adjustRightInd/>
        <w:snapToGrid/>
        <w:spacing w:line="480" w:lineRule="exact"/>
        <w:ind w:left="0" w:firstLine="442" w:firstLineChars="200"/>
        <w:textAlignment w:val="auto"/>
        <w:rPr>
          <w:rFonts w:hint="default" w:ascii="宋体" w:hAnsi="宋体" w:eastAsia="宋体"/>
          <w:color w:val="000000" w:themeColor="text1"/>
          <w:sz w:val="22"/>
          <w:szCs w:val="22"/>
          <w:lang w:val="en-US" w:eastAsia="zh-CN"/>
          <w14:textFill>
            <w14:solidFill>
              <w14:schemeClr w14:val="tx1"/>
            </w14:solidFill>
          </w14:textFill>
        </w:rPr>
      </w:pPr>
      <w:r>
        <w:rPr>
          <w:rFonts w:hint="eastAsia" w:ascii="宋体" w:hAnsi="宋体" w:eastAsia="宋体"/>
          <w:b/>
          <w:bCs/>
          <w:color w:val="000000" w:themeColor="text1"/>
          <w:sz w:val="22"/>
          <w:szCs w:val="22"/>
          <w:lang w:val="en-US" w:eastAsia="zh-CN"/>
          <w14:textFill>
            <w14:solidFill>
              <w14:schemeClr w14:val="tx1"/>
            </w14:solidFill>
          </w14:textFill>
        </w:rPr>
        <w:t>第七条</w:t>
      </w:r>
      <w:r>
        <w:rPr>
          <w:rFonts w:hint="default" w:ascii="宋体" w:hAnsi="宋体" w:eastAsia="宋体"/>
          <w:b/>
          <w:bCs/>
          <w:color w:val="000000" w:themeColor="text1"/>
          <w:sz w:val="22"/>
          <w:szCs w:val="22"/>
          <w:lang w:val="en-US" w:eastAsia="zh-CN"/>
          <w14:textFill>
            <w14:solidFill>
              <w14:schemeClr w14:val="tx1"/>
            </w14:solidFill>
          </w14:textFill>
        </w:rPr>
        <w:t xml:space="preserve"> 廉洁条款</w:t>
      </w:r>
    </w:p>
    <w:p w14:paraId="000A4455">
      <w:pPr>
        <w:pStyle w:val="23"/>
        <w:keepNext w:val="0"/>
        <w:keepLines w:val="0"/>
        <w:pageBreakBefore w:val="0"/>
        <w:widowControl w:val="0"/>
        <w:shd w:val="clear"/>
        <w:kinsoku/>
        <w:wordWrap/>
        <w:overflowPunct/>
        <w:topLinePunct w:val="0"/>
        <w:autoSpaceDE/>
        <w:autoSpaceDN/>
        <w:bidi w:val="0"/>
        <w:adjustRightInd/>
        <w:snapToGrid/>
        <w:spacing w:line="480" w:lineRule="exact"/>
        <w:ind w:left="0" w:firstLine="440" w:firstLineChars="200"/>
        <w:textAlignment w:val="auto"/>
        <w:rPr>
          <w:rFonts w:hint="default" w:ascii="宋体" w:hAnsi="宋体" w:eastAsia="宋体"/>
          <w:color w:val="000000" w:themeColor="text1"/>
          <w:sz w:val="22"/>
          <w:szCs w:val="22"/>
          <w:lang w:val="en-US" w:eastAsia="zh-CN"/>
          <w14:textFill>
            <w14:solidFill>
              <w14:schemeClr w14:val="tx1"/>
            </w14:solidFill>
          </w14:textFill>
        </w:rPr>
      </w:pPr>
      <w:r>
        <w:rPr>
          <w:rFonts w:hint="eastAsia" w:ascii="宋体" w:hAnsi="宋体" w:eastAsia="宋体"/>
          <w:color w:val="000000" w:themeColor="text1"/>
          <w:sz w:val="22"/>
          <w:szCs w:val="22"/>
          <w:lang w:val="en-US" w:eastAsia="zh-CN"/>
          <w14:textFill>
            <w14:solidFill>
              <w14:schemeClr w14:val="tx1"/>
            </w14:solidFill>
          </w14:textFill>
        </w:rPr>
        <w:t>7</w:t>
      </w:r>
      <w:r>
        <w:rPr>
          <w:rFonts w:hint="default" w:ascii="宋体" w:hAnsi="宋体" w:eastAsia="宋体"/>
          <w:color w:val="000000" w:themeColor="text1"/>
          <w:sz w:val="22"/>
          <w:szCs w:val="22"/>
          <w:lang w:val="en-US" w:eastAsia="zh-CN"/>
          <w14:textFill>
            <w14:solidFill>
              <w14:schemeClr w14:val="tx1"/>
            </w14:solidFill>
          </w14:textFill>
        </w:rPr>
        <w:t xml:space="preserve">.1 </w:t>
      </w:r>
      <w:r>
        <w:rPr>
          <w:rFonts w:hint="eastAsia" w:ascii="宋体" w:hAnsi="宋体" w:eastAsia="宋体"/>
          <w:color w:val="000000" w:themeColor="text1"/>
          <w:sz w:val="22"/>
          <w:szCs w:val="22"/>
          <w:lang w:val="en-US" w:eastAsia="zh-CN"/>
          <w14:textFill>
            <w14:solidFill>
              <w14:schemeClr w14:val="tx1"/>
            </w14:solidFill>
          </w14:textFill>
        </w:rPr>
        <w:t xml:space="preserve"> </w:t>
      </w:r>
      <w:r>
        <w:rPr>
          <w:rFonts w:hint="default" w:ascii="宋体" w:hAnsi="宋体" w:eastAsia="宋体"/>
          <w:color w:val="000000" w:themeColor="text1"/>
          <w:sz w:val="22"/>
          <w:szCs w:val="22"/>
          <w:lang w:val="en-US" w:eastAsia="zh-CN"/>
          <w14:textFill>
            <w14:solidFill>
              <w14:schemeClr w14:val="tx1"/>
            </w14:solidFill>
          </w14:textFill>
        </w:rPr>
        <w:t>乙方应严格遵守国家相关法律法规，涉及合同的有关业务活动必须坚持公开、公平、公正、诚信原则，不得为获取不正当利益，损害国家、集体和甲方利益。</w:t>
      </w:r>
    </w:p>
    <w:p w14:paraId="6A805F31">
      <w:pPr>
        <w:pStyle w:val="23"/>
        <w:keepNext w:val="0"/>
        <w:keepLines w:val="0"/>
        <w:pageBreakBefore w:val="0"/>
        <w:widowControl w:val="0"/>
        <w:shd w:val="clear"/>
        <w:kinsoku/>
        <w:wordWrap/>
        <w:overflowPunct/>
        <w:topLinePunct w:val="0"/>
        <w:autoSpaceDE/>
        <w:autoSpaceDN/>
        <w:bidi w:val="0"/>
        <w:adjustRightInd/>
        <w:snapToGrid/>
        <w:spacing w:line="480" w:lineRule="exact"/>
        <w:ind w:left="0" w:firstLine="442" w:firstLineChars="200"/>
        <w:textAlignment w:val="auto"/>
        <w:rPr>
          <w:rFonts w:hint="default" w:ascii="宋体" w:hAnsi="宋体" w:eastAsia="宋体"/>
          <w:b/>
          <w:bCs/>
          <w:color w:val="000000" w:themeColor="text1"/>
          <w:sz w:val="22"/>
          <w:szCs w:val="22"/>
          <w:u w:val="single"/>
          <w:lang w:val="en-US" w:eastAsia="zh-CN"/>
          <w14:textFill>
            <w14:solidFill>
              <w14:schemeClr w14:val="tx1"/>
            </w14:solidFill>
          </w14:textFill>
        </w:rPr>
      </w:pPr>
      <w:r>
        <w:rPr>
          <w:rFonts w:hint="eastAsia" w:ascii="宋体" w:hAnsi="宋体" w:eastAsia="宋体"/>
          <w:b/>
          <w:bCs/>
          <w:color w:val="000000" w:themeColor="text1"/>
          <w:sz w:val="22"/>
          <w:szCs w:val="22"/>
          <w:u w:val="single"/>
          <w:lang w:val="en-US" w:eastAsia="zh-CN"/>
          <w14:textFill>
            <w14:solidFill>
              <w14:schemeClr w14:val="tx1"/>
            </w14:solidFill>
          </w14:textFill>
        </w:rPr>
        <w:t>7</w:t>
      </w:r>
      <w:r>
        <w:rPr>
          <w:rFonts w:hint="default" w:ascii="宋体" w:hAnsi="宋体" w:eastAsia="宋体"/>
          <w:b/>
          <w:bCs/>
          <w:color w:val="000000" w:themeColor="text1"/>
          <w:sz w:val="22"/>
          <w:szCs w:val="22"/>
          <w:u w:val="single"/>
          <w:lang w:val="en-US" w:eastAsia="zh-CN"/>
          <w14:textFill>
            <w14:solidFill>
              <w14:schemeClr w14:val="tx1"/>
            </w14:solidFill>
          </w14:textFill>
        </w:rPr>
        <w:t xml:space="preserve">.2 </w:t>
      </w:r>
      <w:r>
        <w:rPr>
          <w:rFonts w:hint="eastAsia" w:ascii="宋体" w:hAnsi="宋体" w:eastAsia="宋体"/>
          <w:b/>
          <w:bCs/>
          <w:color w:val="000000" w:themeColor="text1"/>
          <w:sz w:val="22"/>
          <w:szCs w:val="22"/>
          <w:u w:val="single"/>
          <w:lang w:val="en-US" w:eastAsia="zh-CN"/>
          <w14:textFill>
            <w14:solidFill>
              <w14:schemeClr w14:val="tx1"/>
            </w14:solidFill>
          </w14:textFill>
        </w:rPr>
        <w:t xml:space="preserve"> </w:t>
      </w:r>
      <w:r>
        <w:rPr>
          <w:rFonts w:hint="default" w:ascii="宋体" w:hAnsi="宋体" w:eastAsia="宋体"/>
          <w:b/>
          <w:bCs/>
          <w:color w:val="000000" w:themeColor="text1"/>
          <w:sz w:val="22"/>
          <w:szCs w:val="22"/>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00CA5FE">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b/>
          <w:color w:val="000000" w:themeColor="text1"/>
          <w:kern w:val="0"/>
          <w:sz w:val="22"/>
          <w:szCs w:val="22"/>
          <w:lang w:val="en-US" w:eastAsia="zh-CN"/>
          <w14:textFill>
            <w14:solidFill>
              <w14:schemeClr w14:val="tx1"/>
            </w14:solidFill>
          </w14:textFill>
        </w:rPr>
      </w:pPr>
      <w:r>
        <w:rPr>
          <w:rFonts w:hint="eastAsia" w:ascii="宋体" w:hAnsi="宋体" w:eastAsia="宋体" w:cs="宋体"/>
          <w:b/>
          <w:color w:val="000000" w:themeColor="text1"/>
          <w:kern w:val="0"/>
          <w:sz w:val="22"/>
          <w:szCs w:val="22"/>
          <w:lang w:val="en-US" w:eastAsia="zh-CN"/>
          <w14:textFill>
            <w14:solidFill>
              <w14:schemeClr w14:val="tx1"/>
            </w14:solidFill>
          </w14:textFill>
        </w:rPr>
        <w:t>第八条 保密义务</w:t>
      </w:r>
    </w:p>
    <w:p w14:paraId="16D8259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1双方在磋商、签订、履行本合同过程中知晓的任何形式的信息、资料、数据（以下合称“保密信息”），双方约定如下：</w:t>
      </w:r>
    </w:p>
    <w:p w14:paraId="42CDB94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1.1未经任意一方书面同意，不得将保密信息用于任何非本合同之目的用途。</w:t>
      </w:r>
    </w:p>
    <w:p w14:paraId="31932E6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1.2未经任意一方书面同意，不得将保密信息透露给任何第三方。不得允许（出借、赠予、出租、转让等处理保密信息的行为皆属于“允许”）或协助未经授权的第三方使用保密信息。</w:t>
      </w:r>
    </w:p>
    <w:p w14:paraId="00F78C0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1.3乙方保证对甲方提供的保密信息予以妥善保存，并至少采取适用于对自己的保密信息同样的保护措施和审慎程度进行保密。</w:t>
      </w:r>
    </w:p>
    <w:p w14:paraId="4960A46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1.4乙方不得刺探与本身业务无关的甲方保密信息。</w:t>
      </w:r>
    </w:p>
    <w:p w14:paraId="3325961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1.5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7730AAD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1.6项目终止后，乙方应立即将甲方的保密信息全部载体归还甲方，或根据甲方的要求予以销毁，不得以任何形式保留原件或备份。</w:t>
      </w:r>
    </w:p>
    <w:p w14:paraId="35F0FF6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1.7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372CFA7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1.8如果乙方被要求向政府部门、法院或其他有权部门提供保密信息，乙方在可能的情况下，应立即向甲方予以通报。</w:t>
      </w:r>
    </w:p>
    <w:p w14:paraId="6F20D94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1.9任何保密信息的获取并不意味着授予乙方任何有关甲方所有的专利权或版权，也不意味着授予乙方有关甲方保密信息的任何权利，除了乙方有权为履行其在合同项目下的义务合理使用甲方提供的保密信息。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5E0D1EF1">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1.10保密义务同样适用于有关未经注册或未被授予专利权的发明的文件和信息。因对本协议所指保密信息的使用而直接或间接产生的知识产权方面的权利由双方当事人协商决定其归属。</w:t>
      </w:r>
    </w:p>
    <w:p w14:paraId="37D7CCD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2本合同中所说“保密信息”指如下信息：</w:t>
      </w:r>
    </w:p>
    <w:p w14:paraId="1A19399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2.1双方就合同订立、履行、变更等产生的研究、商讨、交流等信息。</w:t>
      </w:r>
    </w:p>
    <w:p w14:paraId="6FF9A77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2.2与甲方有关为乙方知晓、保存或可能上传、交换的信息，包括但不限于如下：</w:t>
      </w:r>
    </w:p>
    <w:p w14:paraId="273F477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2.2.1技术信息：包括涉及甲方信息化建设中的技术信息，包括软件技术、数据、管理文件等；</w:t>
      </w:r>
    </w:p>
    <w:p w14:paraId="387E0DB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2.2.2人事信息：包括涉及甲方的人事档案、薪酬、及考核等人力资源管理信息；</w:t>
      </w:r>
    </w:p>
    <w:p w14:paraId="5CF412A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2.2.3医院运行信息：包括涉及甲方业务运行的各种信息，医院经营方向、经营决策、定价政策以及内部掌握的合同、协议、项目方案等；</w:t>
      </w:r>
    </w:p>
    <w:p w14:paraId="6807BCA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2.2.4财务信息：包括涉及甲方的各项财务报表、成本及预算报告、员工工资等；</w:t>
      </w:r>
    </w:p>
    <w:p w14:paraId="67472A7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2.2.5患者信息：包括涉及甲方门诊、住院患者的相关诊疗信息，如患者基本信息、诊疗计划、病历信息、费用信息、处方等；</w:t>
      </w:r>
    </w:p>
    <w:p w14:paraId="76768AD0">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2.2.6应当予以保密的商业秘密、个人隐私等信息。</w:t>
      </w:r>
    </w:p>
    <w:p w14:paraId="1FD0D95B">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pPr>
      <w:r>
        <w:rPr>
          <w:rFonts w:hint="eastAsia" w:ascii="宋体" w:hAnsi="宋体" w:cs="宋体"/>
          <w:b w:val="0"/>
          <w:bCs w:val="0"/>
          <w:color w:val="000000" w:themeColor="text1"/>
          <w:sz w:val="22"/>
          <w:szCs w:val="22"/>
          <w:highlight w:val="none"/>
          <w:lang w:val="en-US" w:eastAsia="zh-CN"/>
          <w14:textFill>
            <w14:solidFill>
              <w14:schemeClr w14:val="tx1"/>
            </w14:solidFill>
          </w14:textFill>
        </w:rPr>
        <w:t>8.</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3本合同约定的保密信息为永久绝对保密，保密条款在本合同终止后仍然有效。</w:t>
      </w:r>
    </w:p>
    <w:p w14:paraId="216B10FF">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2" w:firstLineChars="200"/>
        <w:textAlignment w:val="auto"/>
        <w:rPr>
          <w:rFonts w:hint="default" w:ascii="宋体" w:hAnsi="宋体" w:eastAsia="宋体" w:cs="宋体"/>
          <w:b/>
          <w:color w:val="000000" w:themeColor="text1"/>
          <w:kern w:val="0"/>
          <w:sz w:val="22"/>
          <w:szCs w:val="22"/>
          <w:lang w:val="en-US" w:eastAsia="zh-CN"/>
          <w14:textFill>
            <w14:solidFill>
              <w14:schemeClr w14:val="tx1"/>
            </w14:solidFill>
          </w14:textFill>
        </w:rPr>
      </w:pPr>
      <w:r>
        <w:rPr>
          <w:rFonts w:hint="eastAsia" w:ascii="宋体" w:hAnsi="宋体" w:eastAsia="宋体" w:cs="宋体"/>
          <w:b/>
          <w:color w:val="000000" w:themeColor="text1"/>
          <w:kern w:val="0"/>
          <w:sz w:val="22"/>
          <w:szCs w:val="22"/>
          <w:lang w:val="en-US" w:eastAsia="zh-CN"/>
          <w14:textFill>
            <w14:solidFill>
              <w14:schemeClr w14:val="tx1"/>
            </w14:solidFill>
          </w14:textFill>
        </w:rPr>
        <w:t>第九条 通知与送达</w:t>
      </w:r>
    </w:p>
    <w:p w14:paraId="2692054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theme="minorBidi"/>
          <w:color w:val="000000" w:themeColor="text1"/>
          <w:kern w:val="2"/>
          <w:sz w:val="22"/>
          <w:szCs w:val="22"/>
          <w:lang w:val="en-US" w:eastAsia="zh-CN" w:bidi="ar-SA"/>
          <w14:textFill>
            <w14:solidFill>
              <w14:schemeClr w14:val="tx1"/>
            </w14:solidFill>
          </w14:textFill>
        </w:rPr>
      </w:pPr>
      <w:r>
        <w:rPr>
          <w:rFonts w:hint="eastAsia" w:ascii="宋体" w:hAnsi="宋体" w:eastAsia="宋体" w:cstheme="minorBidi"/>
          <w:color w:val="000000" w:themeColor="text1"/>
          <w:kern w:val="2"/>
          <w:sz w:val="22"/>
          <w:szCs w:val="22"/>
          <w:lang w:val="en-US" w:eastAsia="zh-CN" w:bidi="ar-SA"/>
          <w14:textFill>
            <w14:solidFill>
              <w14:schemeClr w14:val="tx1"/>
            </w14:solidFill>
          </w14:textFill>
        </w:rPr>
        <w:t>9.1 甲乙双方同意，与本合同有关的任何文书，应以书面方式送达本合同约定的发送。书面方式包括手机短信、微信、书面函件、电子邮件等形式。</w:t>
      </w:r>
    </w:p>
    <w:p w14:paraId="41F33FE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theme="minorBidi"/>
          <w:color w:val="000000" w:themeColor="text1"/>
          <w:kern w:val="2"/>
          <w:sz w:val="22"/>
          <w:szCs w:val="22"/>
          <w:lang w:val="en-US" w:eastAsia="zh-CN" w:bidi="ar-SA"/>
          <w14:textFill>
            <w14:solidFill>
              <w14:schemeClr w14:val="tx1"/>
            </w14:solidFill>
          </w14:textFill>
        </w:rPr>
      </w:pPr>
      <w:r>
        <w:rPr>
          <w:rFonts w:hint="eastAsia" w:ascii="宋体" w:hAnsi="宋体" w:eastAsia="宋体" w:cstheme="minorBidi"/>
          <w:color w:val="000000" w:themeColor="text1"/>
          <w:kern w:val="2"/>
          <w:sz w:val="22"/>
          <w:szCs w:val="22"/>
          <w:lang w:val="en-US" w:eastAsia="zh-CN" w:bidi="ar-SA"/>
          <w14:textFill>
            <w14:solidFill>
              <w14:schemeClr w14:val="tx1"/>
            </w14:solidFill>
          </w14:textFill>
        </w:rPr>
        <w:t>9.2 双方确认的文书（包括未来可能发生的诉讼或仲裁活动中法院或仲裁机构的送达法律文书）送达地址：</w:t>
      </w:r>
    </w:p>
    <w:p w14:paraId="65CBF91E">
      <w:pPr>
        <w:keepNext w:val="0"/>
        <w:keepLines w:val="0"/>
        <w:pageBreakBefore w:val="0"/>
        <w:widowControl w:val="0"/>
        <w:kinsoku/>
        <w:wordWrap/>
        <w:overflowPunct/>
        <w:topLinePunct w:val="0"/>
        <w:autoSpaceDE/>
        <w:autoSpaceDN/>
        <w:bidi w:val="0"/>
        <w:adjustRightInd/>
        <w:snapToGrid/>
        <w:spacing w:line="480" w:lineRule="exact"/>
        <w:ind w:firstLine="440" w:firstLineChars="200"/>
        <w:jc w:val="both"/>
        <w:textAlignment w:val="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theme="minorBidi"/>
          <w:color w:val="000000" w:themeColor="text1"/>
          <w:kern w:val="2"/>
          <w:sz w:val="22"/>
          <w:szCs w:val="22"/>
          <w:lang w:val="en-US" w:eastAsia="zh-CN" w:bidi="ar-SA"/>
          <w14:textFill>
            <w14:solidFill>
              <w14:schemeClr w14:val="tx1"/>
            </w14:solidFill>
          </w14:textFill>
        </w:rPr>
        <w:t>9.2.1 甲方的文书送达地址：</w:t>
      </w:r>
      <w:r>
        <w:rPr>
          <w:rFonts w:hint="eastAsia" w:ascii="宋体" w:hAnsi="宋体" w:eastAsia="宋体" w:cs="宋体"/>
          <w:bCs/>
          <w:color w:val="000000" w:themeColor="text1"/>
          <w:sz w:val="22"/>
          <w:szCs w:val="22"/>
          <w:u w:val="single"/>
          <w14:textFill>
            <w14:solidFill>
              <w14:schemeClr w14:val="tx1"/>
            </w14:solidFill>
          </w14:textFill>
        </w:rPr>
        <w:t>湖南省娄底市娄星区长青街51号</w:t>
      </w:r>
      <w:r>
        <w:rPr>
          <w:rFonts w:hint="eastAsia" w:ascii="宋体" w:hAnsi="宋体" w:eastAsia="宋体" w:cs="宋体"/>
          <w:color w:val="000000" w:themeColor="text1"/>
          <w:sz w:val="22"/>
          <w:szCs w:val="22"/>
          <w:lang w:val="en-US" w:eastAsia="zh-CN"/>
          <w14:textFill>
            <w14:solidFill>
              <w14:schemeClr w14:val="tx1"/>
            </w14:solidFill>
          </w14:textFill>
        </w:rPr>
        <w:t xml:space="preserve"> ，收件人：</w:t>
      </w:r>
      <w:r>
        <w:rPr>
          <w:rFonts w:hint="eastAsia" w:ascii="宋体" w:hAnsi="宋体" w:eastAsia="宋体" w:cs="宋体"/>
          <w:bCs/>
          <w:color w:val="000000" w:themeColor="text1"/>
          <w:sz w:val="22"/>
          <w:szCs w:val="22"/>
          <w:u w:val="single"/>
          <w:lang w:val="en-US" w:eastAsia="zh-CN"/>
          <w14:textFill>
            <w14:solidFill>
              <w14:schemeClr w14:val="tx1"/>
            </w14:solidFill>
          </w14:textFill>
        </w:rPr>
        <w:t>董昉</w:t>
      </w:r>
      <w:r>
        <w:rPr>
          <w:rFonts w:hint="eastAsia" w:ascii="宋体" w:hAnsi="宋体" w:eastAsia="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val="en-US" w:eastAsia="zh-CN"/>
          <w14:textFill>
            <w14:solidFill>
              <w14:schemeClr w14:val="tx1"/>
            </w14:solidFill>
          </w14:textFill>
        </w:rPr>
        <w:t>，联系电话：</w:t>
      </w:r>
      <w:r>
        <w:rPr>
          <w:rFonts w:hint="eastAsia" w:ascii="宋体" w:hAnsi="宋体" w:eastAsia="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u w:val="single"/>
          <w14:textFill>
            <w14:solidFill>
              <w14:schemeClr w14:val="tx1"/>
            </w14:solidFill>
          </w14:textFill>
        </w:rPr>
        <w:t>15973879275</w:t>
      </w:r>
      <w:r>
        <w:rPr>
          <w:rFonts w:hint="eastAsia" w:ascii="宋体" w:hAnsi="宋体" w:eastAsia="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val="en-US" w:eastAsia="zh-CN"/>
          <w14:textFill>
            <w14:solidFill>
              <w14:schemeClr w14:val="tx1"/>
            </w14:solidFill>
          </w14:textFill>
        </w:rPr>
        <w:t>，</w:t>
      </w:r>
      <w:r>
        <w:rPr>
          <w:rFonts w:hint="eastAsia" w:ascii="宋体" w:hAnsi="宋体" w:eastAsia="宋体" w:cs="宋体"/>
          <w:bCs/>
          <w:color w:val="000000" w:themeColor="text1"/>
          <w:sz w:val="22"/>
          <w:szCs w:val="22"/>
          <w:lang w:val="en-US" w:eastAsia="zh-CN"/>
          <w14:textFill>
            <w14:solidFill>
              <w14:schemeClr w14:val="tx1"/>
            </w14:solidFill>
          </w14:textFill>
        </w:rPr>
        <w:t>微信号：</w:t>
      </w:r>
      <w:r>
        <w:rPr>
          <w:rFonts w:hint="eastAsia" w:ascii="宋体" w:hAnsi="宋体" w:eastAsia="宋体" w:cs="宋体"/>
          <w:bCs/>
          <w:color w:val="000000" w:themeColor="text1"/>
          <w:sz w:val="22"/>
          <w:szCs w:val="22"/>
          <w:u w:val="single"/>
          <w:lang w:val="en-US" w:eastAsia="zh-CN"/>
          <w14:textFill>
            <w14:solidFill>
              <w14:schemeClr w14:val="tx1"/>
            </w14:solidFill>
          </w14:textFill>
        </w:rPr>
        <w:t xml:space="preserve"> df22028581 </w:t>
      </w:r>
      <w:r>
        <w:rPr>
          <w:rFonts w:hint="eastAsia" w:ascii="宋体" w:hAnsi="宋体" w:eastAsia="宋体" w:cs="宋体"/>
          <w:bCs/>
          <w:color w:val="000000" w:themeColor="text1"/>
          <w:sz w:val="22"/>
          <w:szCs w:val="22"/>
          <w:lang w:val="en-US" w:eastAsia="zh-CN"/>
          <w14:textFill>
            <w14:solidFill>
              <w14:schemeClr w14:val="tx1"/>
            </w14:solidFill>
          </w14:textFill>
        </w:rPr>
        <w:t>，电子邮箱：</w:t>
      </w:r>
      <w:r>
        <w:rPr>
          <w:rFonts w:hint="eastAsia" w:ascii="宋体" w:hAnsi="宋体" w:eastAsia="宋体" w:cs="宋体"/>
          <w:bCs/>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u w:val="single"/>
          <w:lang w:val="en-US" w:eastAsia="zh-CN"/>
          <w14:textFill>
            <w14:solidFill>
              <w14:schemeClr w14:val="tx1"/>
            </w14:solidFill>
          </w14:textFill>
        </w:rPr>
        <w:fldChar w:fldCharType="begin"/>
      </w:r>
      <w:r>
        <w:rPr>
          <w:rFonts w:hint="eastAsia" w:ascii="宋体" w:hAnsi="宋体" w:eastAsia="宋体" w:cs="宋体"/>
          <w:bCs/>
          <w:color w:val="000000" w:themeColor="text1"/>
          <w:sz w:val="22"/>
          <w:szCs w:val="22"/>
          <w:u w:val="single"/>
          <w:lang w:val="en-US" w:eastAsia="zh-CN"/>
          <w14:textFill>
            <w14:solidFill>
              <w14:schemeClr w14:val="tx1"/>
            </w14:solidFill>
          </w14:textFill>
        </w:rPr>
        <w:instrText xml:space="preserve"> HYPERLINK "mailto:22028581@qq.com" </w:instrText>
      </w:r>
      <w:r>
        <w:rPr>
          <w:rFonts w:hint="eastAsia" w:ascii="宋体" w:hAnsi="宋体" w:eastAsia="宋体" w:cs="宋体"/>
          <w:bCs/>
          <w:color w:val="000000" w:themeColor="text1"/>
          <w:sz w:val="22"/>
          <w:szCs w:val="22"/>
          <w:u w:val="single"/>
          <w:lang w:val="en-US" w:eastAsia="zh-CN"/>
          <w14:textFill>
            <w14:solidFill>
              <w14:schemeClr w14:val="tx1"/>
            </w14:solidFill>
          </w14:textFill>
        </w:rPr>
        <w:fldChar w:fldCharType="separate"/>
      </w:r>
      <w:r>
        <w:rPr>
          <w:rFonts w:hint="eastAsia" w:ascii="宋体" w:hAnsi="宋体" w:eastAsia="宋体" w:cs="宋体"/>
          <w:bCs/>
          <w:color w:val="000000" w:themeColor="text1"/>
          <w:sz w:val="22"/>
          <w:szCs w:val="22"/>
          <w:u w:val="single"/>
          <w:lang w:val="en-US" w:eastAsia="zh-CN"/>
          <w14:textFill>
            <w14:solidFill>
              <w14:schemeClr w14:val="tx1"/>
            </w14:solidFill>
          </w14:textFill>
        </w:rPr>
        <w:t>22028581@qq.com</w:t>
      </w:r>
      <w:r>
        <w:rPr>
          <w:rFonts w:hint="eastAsia" w:ascii="宋体" w:hAnsi="宋体" w:eastAsia="宋体" w:cs="宋体"/>
          <w:bCs/>
          <w:color w:val="000000" w:themeColor="text1"/>
          <w:sz w:val="22"/>
          <w:szCs w:val="22"/>
          <w:u w:val="single"/>
          <w:lang w:val="en-US" w:eastAsia="zh-CN"/>
          <w14:textFill>
            <w14:solidFill>
              <w14:schemeClr w14:val="tx1"/>
            </w14:solidFill>
          </w14:textFill>
        </w:rPr>
        <w:fldChar w:fldCharType="end"/>
      </w:r>
      <w:r>
        <w:rPr>
          <w:rFonts w:hint="eastAsia" w:ascii="宋体" w:hAnsi="宋体" w:eastAsia="宋体" w:cs="宋体"/>
          <w:bCs/>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lang w:eastAsia="zh-CN"/>
          <w14:textFill>
            <w14:solidFill>
              <w14:schemeClr w14:val="tx1"/>
            </w14:solidFill>
          </w14:textFill>
        </w:rPr>
        <w:t>。</w:t>
      </w:r>
    </w:p>
    <w:p w14:paraId="1ACCE968">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b w:val="0"/>
          <w:bCs/>
          <w:color w:val="000000" w:themeColor="text1"/>
          <w:kern w:val="0"/>
          <w:sz w:val="21"/>
          <w:szCs w:val="21"/>
          <w:lang w:val="en-US" w:eastAsia="zh-CN"/>
          <w14:textFill>
            <w14:solidFill>
              <w14:schemeClr w14:val="tx1"/>
            </w14:solidFill>
          </w14:textFill>
        </w:rPr>
        <w:t xml:space="preserve">9.2.2  </w:t>
      </w:r>
      <w:r>
        <w:rPr>
          <w:rFonts w:hint="eastAsia" w:ascii="宋体" w:hAnsi="宋体" w:eastAsia="宋体" w:cs="宋体"/>
          <w:color w:val="000000" w:themeColor="text1"/>
          <w:sz w:val="22"/>
          <w:szCs w:val="22"/>
          <w14:textFill>
            <w14:solidFill>
              <w14:schemeClr w14:val="tx1"/>
            </w14:solidFill>
          </w14:textFill>
        </w:rPr>
        <w:t>乙方的文书送达地址：</w:t>
      </w:r>
      <w:r>
        <w:rPr>
          <w:rFonts w:hint="eastAsia" w:ascii="宋体" w:hAnsi="宋体" w:eastAsia="宋体" w:cs="宋体"/>
          <w:color w:val="000000" w:themeColor="text1"/>
          <w:sz w:val="22"/>
          <w:szCs w:val="22"/>
          <w:u w:val="single"/>
          <w14:textFill>
            <w14:solidFill>
              <w14:schemeClr w14:val="tx1"/>
            </w14:solidFill>
          </w14:textFill>
        </w:rPr>
        <w:t xml:space="preserve"> </w:t>
      </w:r>
      <w:r>
        <w:rPr>
          <w:rFonts w:hint="eastAsia" w:ascii="宋体" w:hAnsi="宋体" w:eastAsia="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，收件人：</w:t>
      </w:r>
      <w:r>
        <w:rPr>
          <w:rFonts w:hint="eastAsia" w:ascii="宋体" w:hAnsi="宋体" w:eastAsia="宋体" w:cs="宋体"/>
          <w:color w:val="000000" w:themeColor="text1"/>
          <w:sz w:val="22"/>
          <w:szCs w:val="22"/>
          <w:u w:val="single"/>
          <w14:textFill>
            <w14:solidFill>
              <w14:schemeClr w14:val="tx1"/>
            </w14:solidFill>
          </w14:textFill>
        </w:rPr>
        <w:t xml:space="preserve"> </w:t>
      </w:r>
      <w:r>
        <w:rPr>
          <w:rFonts w:hint="eastAsia" w:ascii="宋体" w:hAnsi="宋体" w:eastAsia="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，电子邮箱：</w:t>
      </w:r>
      <w:r>
        <w:rPr>
          <w:rFonts w:hint="eastAsia" w:ascii="宋体" w:hAnsi="宋体" w:eastAsia="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w:t>
      </w:r>
    </w:p>
    <w:p w14:paraId="26E8C31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440" w:firstLineChars="200"/>
        <w:textAlignment w:val="auto"/>
        <w:rPr>
          <w:rFonts w:hint="eastAsia" w:ascii="宋体" w:hAnsi="宋体" w:eastAsia="宋体" w:cstheme="minorBidi"/>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 xml:space="preserve">9.3 </w:t>
      </w:r>
      <w:r>
        <w:rPr>
          <w:rFonts w:hint="eastAsia" w:ascii="宋体" w:hAnsi="宋体" w:eastAsia="宋体" w:cstheme="minorBidi"/>
          <w:color w:val="000000" w:themeColor="text1"/>
          <w:kern w:val="2"/>
          <w:sz w:val="22"/>
          <w:szCs w:val="22"/>
          <w:lang w:val="en-US" w:eastAsia="zh-CN" w:bidi="ar-SA"/>
          <w14:textFill>
            <w14:solidFill>
              <w14:schemeClr w14:val="tx1"/>
            </w14:solidFill>
          </w14:textFill>
        </w:rPr>
        <w:t>上述通知应被视为在下列时间送达：以快递或专人发送的，在收件人签收之日或拒收之日；以挂号邮件发出的，在发出之日起7个工作日；以电子邮件发出的，在电子邮件进入收件方电子邮箱服务器之日。</w:t>
      </w:r>
    </w:p>
    <w:p w14:paraId="40CD23F4">
      <w:pPr>
        <w:pStyle w:val="21"/>
        <w:rPr>
          <w:rFonts w:hint="eastAsia"/>
          <w:lang w:val="en-US" w:eastAsia="zh-CN"/>
        </w:rPr>
      </w:pPr>
      <w:r>
        <w:rPr>
          <w:rFonts w:hint="eastAsia" w:ascii="宋体" w:hAnsi="宋体" w:eastAsia="宋体" w:cstheme="minorBidi"/>
          <w:color w:val="000000" w:themeColor="text1"/>
          <w:kern w:val="2"/>
          <w:sz w:val="22"/>
          <w:szCs w:val="22"/>
          <w:lang w:val="en-US" w:eastAsia="zh-CN" w:bidi="ar-SA"/>
          <w14:textFill>
            <w14:solidFill>
              <w14:schemeClr w14:val="tx1"/>
            </w14:solidFill>
          </w14:textFill>
        </w:rPr>
        <w:t>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w:t>
      </w:r>
    </w:p>
    <w:p w14:paraId="41A15878">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2" w:firstLineChars="200"/>
        <w:textAlignment w:val="auto"/>
        <w:rPr>
          <w:rFonts w:hint="default" w:ascii="宋体" w:hAnsi="宋体" w:eastAsia="宋体" w:cs="宋体"/>
          <w:b/>
          <w:color w:val="0000FF"/>
          <w:kern w:val="0"/>
          <w:sz w:val="22"/>
          <w:szCs w:val="22"/>
          <w:lang w:val="en-US" w:eastAsia="zh-CN"/>
        </w:rPr>
      </w:pPr>
      <w:r>
        <w:rPr>
          <w:rFonts w:hint="eastAsia" w:ascii="宋体" w:hAnsi="宋体" w:eastAsia="宋体" w:cs="宋体"/>
          <w:b/>
          <w:color w:val="0000FF"/>
          <w:kern w:val="0"/>
          <w:sz w:val="22"/>
          <w:szCs w:val="22"/>
          <w:lang w:val="en-US" w:eastAsia="zh-CN"/>
        </w:rPr>
        <w:t>第十条 合同的变更、解除</w:t>
      </w:r>
    </w:p>
    <w:p w14:paraId="679E88DD">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b w:val="0"/>
          <w:bCs/>
          <w:color w:val="0000FF"/>
          <w:kern w:val="0"/>
          <w:sz w:val="22"/>
          <w:szCs w:val="22"/>
          <w:lang w:val="en-US" w:eastAsia="zh-CN"/>
        </w:rPr>
      </w:pPr>
      <w:r>
        <w:rPr>
          <w:rFonts w:hint="eastAsia" w:ascii="宋体" w:hAnsi="宋体" w:eastAsia="宋体" w:cs="宋体"/>
          <w:b w:val="0"/>
          <w:bCs/>
          <w:color w:val="0000FF"/>
          <w:kern w:val="0"/>
          <w:sz w:val="22"/>
          <w:szCs w:val="22"/>
          <w:lang w:val="en-US" w:eastAsia="zh-CN"/>
        </w:rPr>
        <w:t>10.1 本合同经双方协商一致后可以变更，双方应另行签订补充协议。</w:t>
      </w:r>
    </w:p>
    <w:p w14:paraId="6AA9F3AA">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s="宋体"/>
          <w:b w:val="0"/>
          <w:bCs/>
          <w:color w:val="0000FF"/>
          <w:kern w:val="0"/>
          <w:sz w:val="22"/>
          <w:szCs w:val="22"/>
          <w:lang w:val="en-US" w:eastAsia="zh-CN"/>
        </w:rPr>
      </w:pPr>
      <w:r>
        <w:rPr>
          <w:rFonts w:hint="eastAsia" w:ascii="宋体" w:hAnsi="宋体" w:eastAsia="宋体" w:cs="宋体"/>
          <w:b w:val="0"/>
          <w:bCs/>
          <w:color w:val="0000FF"/>
          <w:kern w:val="0"/>
          <w:sz w:val="22"/>
          <w:szCs w:val="22"/>
          <w:lang w:val="en-US" w:eastAsia="zh-CN"/>
        </w:rPr>
        <w:t>10.2 乙方出现以下违约情形之一的，甲方有权拒绝支付任何价款并解除合同：</w:t>
      </w:r>
    </w:p>
    <w:p w14:paraId="64AA4299">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s="宋体"/>
          <w:color w:val="000000" w:themeColor="text1"/>
          <w:kern w:val="0"/>
          <w:sz w:val="22"/>
          <w:szCs w:val="22"/>
          <w:highlight w:val="none"/>
          <w:u w:val="none"/>
          <w:lang w:val="en-US" w:eastAsia="zh-CN" w:bidi="ar-SA"/>
          <w14:textFill>
            <w14:solidFill>
              <w14:schemeClr w14:val="tx1"/>
            </w14:solidFill>
          </w14:textFill>
        </w:rPr>
      </w:pPr>
      <w:r>
        <w:rPr>
          <w:rFonts w:hint="eastAsia" w:ascii="宋体" w:hAnsi="宋体" w:eastAsia="宋体" w:cs="宋体"/>
          <w:b w:val="0"/>
          <w:bCs/>
          <w:color w:val="0000FF"/>
          <w:kern w:val="0"/>
          <w:sz w:val="22"/>
          <w:szCs w:val="22"/>
          <w:lang w:val="en-US" w:eastAsia="zh-CN"/>
        </w:rPr>
        <w:t>10.2.1 乙方逾期</w:t>
      </w:r>
      <w:r>
        <w:rPr>
          <w:rFonts w:hint="eastAsia" w:ascii="宋体" w:hAnsi="宋体" w:eastAsia="宋体" w:cs="宋体"/>
          <w:b w:val="0"/>
          <w:bCs/>
          <w:color w:val="0000FF"/>
          <w:kern w:val="0"/>
          <w:sz w:val="22"/>
          <w:szCs w:val="22"/>
          <w:u w:val="single"/>
          <w:lang w:val="en-US" w:eastAsia="zh-CN"/>
        </w:rPr>
        <w:t xml:space="preserve"> 10 </w:t>
      </w:r>
      <w:r>
        <w:rPr>
          <w:rFonts w:hint="eastAsia" w:ascii="宋体" w:hAnsi="宋体" w:eastAsia="宋体" w:cs="宋体"/>
          <w:b w:val="0"/>
          <w:bCs/>
          <w:color w:val="0000FF"/>
          <w:kern w:val="0"/>
          <w:sz w:val="22"/>
          <w:szCs w:val="22"/>
          <w:u w:val="none"/>
          <w:lang w:val="en-US" w:eastAsia="zh-CN"/>
        </w:rPr>
        <w:t>日未开通服务的（包含完成软件安装、调试及培训工作）；</w:t>
      </w:r>
    </w:p>
    <w:p w14:paraId="52F7E8EE">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s="宋体"/>
          <w:color w:val="0000FF"/>
          <w:kern w:val="0"/>
          <w:sz w:val="22"/>
          <w:szCs w:val="22"/>
          <w:highlight w:val="none"/>
          <w:lang w:val="en-US" w:eastAsia="zh-CN" w:bidi="ar-SA"/>
        </w:rPr>
      </w:pPr>
      <w:r>
        <w:rPr>
          <w:rFonts w:hint="eastAsia" w:ascii="宋体" w:hAnsi="宋体" w:eastAsia="宋体" w:cs="宋体"/>
          <w:color w:val="0000FF"/>
          <w:kern w:val="0"/>
          <w:sz w:val="22"/>
          <w:szCs w:val="22"/>
          <w:highlight w:val="none"/>
          <w:lang w:val="en-US" w:eastAsia="zh-CN" w:bidi="ar-SA"/>
        </w:rPr>
        <w:t>10.2.2 乙方累计两次整改后经甲方验收仍不合格的；</w:t>
      </w:r>
    </w:p>
    <w:p w14:paraId="00FE4C6A">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t>10.2.3 软件因乙方原因不能正常使用</w:t>
      </w:r>
      <w:r>
        <w:rPr>
          <w:rFonts w:hint="eastAsia" w:ascii="宋体" w:hAnsi="宋体" w:eastAsia="宋体" w:cs="宋体"/>
          <w:color w:val="FF0000"/>
          <w:kern w:val="0"/>
          <w:sz w:val="22"/>
          <w:szCs w:val="22"/>
          <w:highlight w:val="none"/>
          <w:lang w:val="en-US" w:eastAsia="zh-CN" w:bidi="ar-SA"/>
        </w:rPr>
        <w:t>累计</w:t>
      </w:r>
      <w:r>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t>达10日的；</w:t>
      </w:r>
    </w:p>
    <w:p w14:paraId="174ECD2A">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FF"/>
          <w:kern w:val="0"/>
          <w:sz w:val="22"/>
          <w:szCs w:val="22"/>
          <w:highlight w:val="none"/>
          <w:lang w:val="en-US" w:eastAsia="zh-CN" w:bidi="ar-SA"/>
        </w:rPr>
        <w:t xml:space="preserve">10.2.4 </w:t>
      </w:r>
      <w:r>
        <w:rPr>
          <w:rFonts w:hint="default" w:ascii="宋体" w:hAnsi="宋体" w:eastAsia="宋体" w:cs="宋体"/>
          <w:color w:val="0000FF"/>
          <w:kern w:val="0"/>
          <w:sz w:val="22"/>
          <w:szCs w:val="22"/>
          <w:highlight w:val="none"/>
          <w:lang w:val="en-US" w:eastAsia="zh-CN" w:bidi="ar-SA"/>
        </w:rPr>
        <w:t>乙方将本合同权利义务全部或部分转让给第三方</w:t>
      </w:r>
      <w:r>
        <w:rPr>
          <w:rFonts w:hint="eastAsia" w:ascii="宋体" w:hAnsi="宋体" w:eastAsia="宋体" w:cs="宋体"/>
          <w:color w:val="0000FF"/>
          <w:kern w:val="0"/>
          <w:sz w:val="22"/>
          <w:szCs w:val="22"/>
          <w:highlight w:val="none"/>
          <w:lang w:val="en-US" w:eastAsia="zh-CN" w:bidi="ar-SA"/>
        </w:rPr>
        <w:t>。</w:t>
      </w:r>
    </w:p>
    <w:p w14:paraId="19F2E13C">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b/>
          <w:color w:val="000000" w:themeColor="text1"/>
          <w:kern w:val="0"/>
          <w:sz w:val="22"/>
          <w:szCs w:val="22"/>
          <w:lang w:val="en-US" w:eastAsia="zh-CN"/>
          <w14:textFill>
            <w14:solidFill>
              <w14:schemeClr w14:val="tx1"/>
            </w14:solidFill>
          </w14:textFill>
        </w:rPr>
      </w:pPr>
      <w:r>
        <w:rPr>
          <w:rFonts w:hint="eastAsia" w:ascii="宋体" w:hAnsi="宋体" w:eastAsia="宋体" w:cs="宋体"/>
          <w:b/>
          <w:color w:val="000000" w:themeColor="text1"/>
          <w:kern w:val="0"/>
          <w:sz w:val="22"/>
          <w:szCs w:val="22"/>
          <w:lang w:val="en-US" w:eastAsia="zh-CN"/>
          <w14:textFill>
            <w14:solidFill>
              <w14:schemeClr w14:val="tx1"/>
            </w14:solidFill>
          </w14:textFill>
        </w:rPr>
        <w:t>第十一条 违约责任</w:t>
      </w:r>
    </w:p>
    <w:p w14:paraId="2FDA64F1">
      <w:pPr>
        <w:pStyle w:val="16"/>
        <w:keepNext w:val="0"/>
        <w:keepLines w:val="0"/>
        <w:pageBreakBefore w:val="0"/>
        <w:widowControl w:val="0"/>
        <w:numPr>
          <w:ilvl w:val="0"/>
          <w:numId w:val="0"/>
        </w:numPr>
        <w:shd w:val="clear"/>
        <w:kinsoku/>
        <w:wordWrap/>
        <w:overflowPunct/>
        <w:topLinePunct w:val="0"/>
        <w:autoSpaceDE/>
        <w:autoSpaceDN/>
        <w:bidi w:val="0"/>
        <w:adjustRightInd/>
        <w:snapToGrid/>
        <w:spacing w:after="0" w:line="480" w:lineRule="exact"/>
        <w:ind w:leftChars="0" w:firstLine="440" w:firstLineChars="200"/>
        <w:textAlignment w:val="auto"/>
        <w:rPr>
          <w:rFonts w:hint="eastAsia" w:ascii="宋体" w:hAnsi="宋体" w:eastAsia="宋体" w:cs="宋体"/>
          <w:color w:val="FF0000"/>
          <w:kern w:val="0"/>
          <w:sz w:val="22"/>
          <w:szCs w:val="22"/>
          <w:highlight w:val="none"/>
          <w:lang w:val="en-US" w:eastAsia="zh-Hans" w:bidi="ar-SA"/>
        </w:rPr>
      </w:pPr>
      <w:r>
        <w:rPr>
          <w:rFonts w:hint="eastAsia" w:ascii="宋体" w:hAnsi="宋体" w:eastAsia="宋体" w:cstheme="minorBidi"/>
          <w:color w:val="000000" w:themeColor="text1"/>
          <w:kern w:val="2"/>
          <w:sz w:val="22"/>
          <w:szCs w:val="22"/>
          <w:lang w:val="en-US" w:eastAsia="zh-CN" w:bidi="ar-SA"/>
          <w14:textFill>
            <w14:solidFill>
              <w14:schemeClr w14:val="tx1"/>
            </w14:solidFill>
          </w14:textFill>
        </w:rPr>
        <w:t>11.1 如</w:t>
      </w:r>
      <w:r>
        <w:rPr>
          <w:rFonts w:hint="eastAsia" w:ascii="宋体" w:hAnsi="宋体" w:eastAsia="宋体" w:cs="宋体"/>
          <w:color w:val="000000" w:themeColor="text1"/>
          <w:kern w:val="0"/>
          <w:sz w:val="22"/>
          <w:szCs w:val="22"/>
          <w:highlight w:val="none"/>
          <w:lang w:val="en-US" w:eastAsia="zh-Hans" w:bidi="ar-SA"/>
          <w14:textFill>
            <w14:solidFill>
              <w14:schemeClr w14:val="tx1"/>
            </w14:solidFill>
          </w14:textFill>
        </w:rPr>
        <w:t>甲方未</w:t>
      </w:r>
      <w:r>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t>在约定期限内</w:t>
      </w:r>
      <w:r>
        <w:rPr>
          <w:rFonts w:hint="eastAsia" w:ascii="宋体" w:hAnsi="宋体" w:eastAsia="宋体" w:cs="宋体"/>
          <w:color w:val="000000" w:themeColor="text1"/>
          <w:kern w:val="0"/>
          <w:sz w:val="22"/>
          <w:szCs w:val="22"/>
          <w:highlight w:val="none"/>
          <w:lang w:val="en-US" w:eastAsia="zh-Hans" w:bidi="ar-SA"/>
          <w14:textFill>
            <w14:solidFill>
              <w14:schemeClr w14:val="tx1"/>
            </w14:solidFill>
          </w14:textFill>
        </w:rPr>
        <w:t>支付</w:t>
      </w:r>
      <w:r>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t>费用</w:t>
      </w:r>
      <w:r>
        <w:rPr>
          <w:rFonts w:hint="eastAsia" w:ascii="宋体" w:hAnsi="宋体" w:eastAsia="宋体" w:cs="宋体"/>
          <w:color w:val="000000" w:themeColor="text1"/>
          <w:kern w:val="0"/>
          <w:sz w:val="22"/>
          <w:szCs w:val="22"/>
          <w:highlight w:val="none"/>
          <w:lang w:val="en-US" w:eastAsia="zh-Hans" w:bidi="ar-SA"/>
          <w14:textFill>
            <w14:solidFill>
              <w14:schemeClr w14:val="tx1"/>
            </w14:solidFill>
          </w14:textFill>
        </w:rPr>
        <w:t>给乙方，</w:t>
      </w:r>
      <w:r>
        <w:rPr>
          <w:rFonts w:hint="eastAsia" w:ascii="宋体" w:hAnsi="宋体" w:eastAsia="宋体" w:cs="宋体"/>
          <w:color w:val="FF0000"/>
          <w:kern w:val="0"/>
          <w:sz w:val="22"/>
          <w:szCs w:val="22"/>
          <w:highlight w:val="none"/>
          <w:lang w:val="en-US" w:eastAsia="zh-CN" w:bidi="ar-SA"/>
        </w:rPr>
        <w:t>应按同期贷款市场报价利率（LPR）标准向乙方承担所欠款项的利息损失。</w:t>
      </w:r>
    </w:p>
    <w:p w14:paraId="7ED5BBB3">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t>11.2 如因乙方原因</w:t>
      </w:r>
      <w:r>
        <w:rPr>
          <w:rFonts w:hint="eastAsia" w:ascii="宋体" w:hAnsi="宋体" w:eastAsia="宋体" w:cs="宋体"/>
          <w:color w:val="FF0000"/>
          <w:kern w:val="0"/>
          <w:sz w:val="22"/>
          <w:szCs w:val="22"/>
          <w:highlight w:val="none"/>
          <w:lang w:val="en-US" w:eastAsia="zh-CN" w:bidi="ar-SA"/>
        </w:rPr>
        <w:t>导致甲方人员不能</w:t>
      </w:r>
      <w:r>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t>正常使用</w:t>
      </w:r>
      <w:r>
        <w:rPr>
          <w:rFonts w:hint="eastAsia" w:ascii="宋体" w:hAnsi="宋体" w:eastAsia="宋体" w:cs="宋体"/>
          <w:color w:val="FF0000"/>
          <w:kern w:val="0"/>
          <w:sz w:val="22"/>
          <w:szCs w:val="22"/>
          <w:highlight w:val="none"/>
          <w:lang w:val="en-US" w:eastAsia="zh-CN" w:bidi="ar-SA"/>
        </w:rPr>
        <w:t>软件</w:t>
      </w:r>
      <w:r>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t>，</w:t>
      </w:r>
      <w:r>
        <w:rPr>
          <w:rFonts w:hint="eastAsia" w:ascii="宋体" w:hAnsi="宋体" w:eastAsia="宋体" w:cs="宋体"/>
          <w:color w:val="0000FF"/>
          <w:kern w:val="0"/>
          <w:sz w:val="22"/>
          <w:szCs w:val="22"/>
          <w:highlight w:val="none"/>
          <w:lang w:val="en-US" w:eastAsia="zh-CN" w:bidi="ar-SA"/>
        </w:rPr>
        <w:t>除应赔偿甲方因此造成的损失外，</w:t>
      </w:r>
      <w:r>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t>每</w:t>
      </w:r>
      <w:r>
        <w:rPr>
          <w:rFonts w:hint="eastAsia" w:ascii="宋体" w:hAnsi="宋体" w:eastAsia="宋体" w:cs="宋体"/>
          <w:color w:val="FF0000"/>
          <w:kern w:val="0"/>
          <w:sz w:val="22"/>
          <w:szCs w:val="22"/>
          <w:highlight w:val="none"/>
          <w:lang w:val="en-US" w:eastAsia="zh-CN" w:bidi="ar-SA"/>
        </w:rPr>
        <w:t>出现</w:t>
      </w:r>
      <w:r>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t>一日，乙方应按合同总金额的万分之五向甲方支付违约金。</w:t>
      </w:r>
    </w:p>
    <w:p w14:paraId="4D7BCA45">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s="宋体"/>
          <w:color w:val="FF0000"/>
          <w:kern w:val="0"/>
          <w:sz w:val="22"/>
          <w:szCs w:val="22"/>
          <w:highlight w:val="none"/>
          <w:lang w:val="en-US" w:eastAsia="zh-CN" w:bidi="ar-SA"/>
        </w:rPr>
      </w:pPr>
      <w:r>
        <w:rPr>
          <w:rFonts w:hint="eastAsia" w:ascii="宋体" w:hAnsi="宋体" w:eastAsia="宋体" w:cs="宋体"/>
          <w:color w:val="FF0000"/>
          <w:kern w:val="0"/>
          <w:sz w:val="22"/>
          <w:szCs w:val="22"/>
          <w:highlight w:val="none"/>
          <w:lang w:val="en-US" w:eastAsia="zh-CN" w:bidi="ar-SA"/>
        </w:rPr>
        <w:t>11.3乙方擅自解除本合同或甲方</w:t>
      </w:r>
      <w:r>
        <w:rPr>
          <w:rFonts w:hint="eastAsia" w:ascii="宋体" w:hAnsi="宋体" w:eastAsia="宋体" w:cs="宋体"/>
          <w:color w:val="0000FF"/>
          <w:kern w:val="0"/>
          <w:sz w:val="22"/>
          <w:szCs w:val="22"/>
          <w:highlight w:val="none"/>
          <w:lang w:val="en-US" w:eastAsia="zh-CN" w:bidi="ar-SA"/>
        </w:rPr>
        <w:t>因10.2情形</w:t>
      </w:r>
      <w:r>
        <w:rPr>
          <w:rFonts w:hint="eastAsia" w:ascii="宋体" w:hAnsi="宋体" w:eastAsia="宋体" w:cs="宋体"/>
          <w:color w:val="FF0000"/>
          <w:kern w:val="0"/>
          <w:sz w:val="22"/>
          <w:szCs w:val="22"/>
          <w:highlight w:val="none"/>
          <w:lang w:val="en-US" w:eastAsia="zh-CN" w:bidi="ar-SA"/>
        </w:rPr>
        <w:t>解除本合同的，乙方除赔偿甲方由此造成的</w:t>
      </w:r>
      <w:r>
        <w:rPr>
          <w:rFonts w:hint="eastAsia" w:ascii="宋体" w:hAnsi="宋体" w:eastAsia="宋体" w:cs="宋体"/>
          <w:color w:val="0000FF"/>
          <w:kern w:val="0"/>
          <w:sz w:val="22"/>
          <w:szCs w:val="22"/>
          <w:highlight w:val="none"/>
          <w:lang w:val="en-US" w:eastAsia="zh-CN" w:bidi="ar-SA"/>
        </w:rPr>
        <w:t>全部</w:t>
      </w:r>
      <w:r>
        <w:rPr>
          <w:rFonts w:hint="eastAsia" w:ascii="宋体" w:hAnsi="宋体" w:eastAsia="宋体" w:cs="宋体"/>
          <w:color w:val="FF0000"/>
          <w:kern w:val="0"/>
          <w:sz w:val="22"/>
          <w:szCs w:val="22"/>
          <w:highlight w:val="none"/>
          <w:lang w:val="en-US" w:eastAsia="zh-CN" w:bidi="ar-SA"/>
        </w:rPr>
        <w:t>经济损失外，还须按本合同总金额15%的标准向甲方支付违约金。</w:t>
      </w:r>
    </w:p>
    <w:p w14:paraId="29C2C9F3">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b/>
          <w:bCs/>
          <w:color w:val="000000" w:themeColor="text1"/>
          <w:kern w:val="0"/>
          <w:sz w:val="22"/>
          <w:szCs w:val="22"/>
          <w:highlight w:val="none"/>
          <w:u w:val="single"/>
          <w:lang w:val="en-US" w:eastAsia="zh-CN" w:bidi="ar-SA"/>
          <w14:textFill>
            <w14:solidFill>
              <w14:schemeClr w14:val="tx1"/>
            </w14:solidFill>
          </w14:textFill>
        </w:rPr>
      </w:pPr>
      <w:r>
        <w:rPr>
          <w:rFonts w:hint="eastAsia" w:ascii="宋体" w:hAnsi="宋体" w:eastAsia="宋体" w:cs="宋体"/>
          <w:b/>
          <w:bCs/>
          <w:color w:val="000000" w:themeColor="text1"/>
          <w:kern w:val="0"/>
          <w:sz w:val="22"/>
          <w:szCs w:val="22"/>
          <w:highlight w:val="none"/>
          <w:u w:val="single"/>
          <w:lang w:val="en-US" w:eastAsia="zh-CN" w:bidi="ar-SA"/>
          <w14:textFill>
            <w14:solidFill>
              <w14:schemeClr w14:val="tx1"/>
            </w14:solidFill>
          </w14:textFill>
        </w:rPr>
        <w:t>11.4 无论甲方在任意时候（不限于本合同履行期间）发现存在违反本合同廉洁条款的行为，乙方均须向甲方一次性支付惩罚性违约金7500.00元。如乙方除需承担违反廉洁条款的违约责任外，同时存在其他违约行为，乙方仍须就其他违约行为承担相应违约责任。</w:t>
      </w:r>
    </w:p>
    <w:p w14:paraId="7C163E87">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cs="宋体"/>
          <w:b/>
          <w:bCs/>
          <w:color w:val="0000FF"/>
          <w:kern w:val="0"/>
          <w:sz w:val="22"/>
          <w:szCs w:val="22"/>
          <w:highlight w:val="none"/>
          <w:u w:val="single"/>
          <w:lang w:val="en-US" w:eastAsia="zh-CN" w:bidi="ar-SA"/>
        </w:rPr>
      </w:pPr>
      <w:r>
        <w:rPr>
          <w:rFonts w:hint="eastAsia" w:ascii="宋体" w:hAnsi="宋体" w:eastAsia="宋体" w:cs="宋体"/>
          <w:b/>
          <w:bCs/>
          <w:color w:val="0000FF"/>
          <w:kern w:val="0"/>
          <w:sz w:val="22"/>
          <w:szCs w:val="22"/>
          <w:highlight w:val="none"/>
          <w:u w:val="single"/>
          <w:lang w:val="en-US" w:eastAsia="zh-CN" w:bidi="ar-SA"/>
        </w:rPr>
        <w:t>11.5 依据本合同约定乙方应支付给甲方的违约金，甲方有权在应支付给乙方的任意价款中直接予以扣除，如扣除部分不足，乙方应在接到甲方通知后3日内补足。</w:t>
      </w:r>
    </w:p>
    <w:p w14:paraId="319BF2A9">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2" w:firstLineChars="200"/>
        <w:textAlignment w:val="auto"/>
        <w:rPr>
          <w:rFonts w:ascii="宋体" w:hAnsi="宋体" w:eastAsia="宋体" w:cs="宋体"/>
          <w:b/>
          <w:color w:val="000000" w:themeColor="text1"/>
          <w:kern w:val="0"/>
          <w:sz w:val="22"/>
          <w:szCs w:val="22"/>
          <w14:textFill>
            <w14:solidFill>
              <w14:schemeClr w14:val="tx1"/>
            </w14:solidFill>
          </w14:textFill>
        </w:rPr>
      </w:pPr>
      <w:r>
        <w:rPr>
          <w:rFonts w:hint="eastAsia" w:ascii="宋体" w:hAnsi="宋体" w:eastAsia="宋体" w:cs="宋体"/>
          <w:b/>
          <w:color w:val="000000" w:themeColor="text1"/>
          <w:kern w:val="0"/>
          <w:sz w:val="22"/>
          <w:szCs w:val="22"/>
          <w:lang w:val="en-US" w:eastAsia="zh-CN"/>
          <w14:textFill>
            <w14:solidFill>
              <w14:schemeClr w14:val="tx1"/>
            </w14:solidFill>
          </w14:textFill>
        </w:rPr>
        <w:t xml:space="preserve">第十二条 </w:t>
      </w:r>
      <w:r>
        <w:rPr>
          <w:rFonts w:hint="eastAsia" w:ascii="宋体" w:hAnsi="宋体" w:eastAsia="宋体" w:cs="宋体"/>
          <w:b/>
          <w:color w:val="000000" w:themeColor="text1"/>
          <w:kern w:val="0"/>
          <w:sz w:val="22"/>
          <w:szCs w:val="22"/>
          <w14:textFill>
            <w14:solidFill>
              <w14:schemeClr w14:val="tx1"/>
            </w14:solidFill>
          </w14:textFill>
        </w:rPr>
        <w:t>免责条件</w:t>
      </w:r>
    </w:p>
    <w:p w14:paraId="0FC201AF">
      <w:pPr>
        <w:keepNext w:val="0"/>
        <w:keepLines w:val="0"/>
        <w:pageBreakBefore w:val="0"/>
        <w:widowControl w:val="0"/>
        <w:shd w:val="clear" w:color="auto"/>
        <w:kinsoku/>
        <w:wordWrap/>
        <w:overflowPunct/>
        <w:topLinePunct w:val="0"/>
        <w:autoSpaceDE/>
        <w:autoSpaceDN/>
        <w:bidi w:val="0"/>
        <w:adjustRightInd/>
        <w:snapToGrid/>
        <w:spacing w:line="480" w:lineRule="exact"/>
        <w:ind w:left="0" w:firstLine="440" w:firstLineChars="200"/>
        <w:textAlignment w:val="auto"/>
        <w:rPr>
          <w:rFonts w:ascii="宋体" w:hAnsi="宋体" w:eastAsia="宋体"/>
          <w:color w:val="000000" w:themeColor="text1"/>
          <w:sz w:val="22"/>
          <w:szCs w:val="22"/>
          <w14:textFill>
            <w14:solidFill>
              <w14:schemeClr w14:val="tx1"/>
            </w14:solidFill>
          </w14:textFill>
        </w:rPr>
      </w:pPr>
      <w:r>
        <w:rPr>
          <w:rFonts w:hint="eastAsia" w:ascii="宋体" w:hAnsi="宋体" w:eastAsia="宋体"/>
          <w:color w:val="000000" w:themeColor="text1"/>
          <w:sz w:val="22"/>
          <w:szCs w:val="22"/>
          <w14:textFill>
            <w14:solidFill>
              <w14:schemeClr w14:val="tx1"/>
            </w14:solidFill>
          </w14:textFill>
        </w:rPr>
        <w:t>出现下列情况导致</w:t>
      </w:r>
      <w:r>
        <w:rPr>
          <w:rFonts w:hint="eastAsia" w:ascii="宋体" w:hAnsi="宋体" w:eastAsia="宋体"/>
          <w:color w:val="000000" w:themeColor="text1"/>
          <w:sz w:val="22"/>
          <w:szCs w:val="22"/>
          <w:highlight w:val="none"/>
          <w14:textFill>
            <w14:solidFill>
              <w14:schemeClr w14:val="tx1"/>
            </w14:solidFill>
          </w14:textFill>
        </w:rPr>
        <w:t>本</w:t>
      </w:r>
      <w:r>
        <w:rPr>
          <w:rFonts w:hint="eastAsia" w:ascii="宋体" w:hAnsi="宋体" w:eastAsia="宋体"/>
          <w:color w:val="000000" w:themeColor="text1"/>
          <w:sz w:val="22"/>
          <w:szCs w:val="22"/>
          <w:highlight w:val="none"/>
          <w:lang w:val="en-US" w:eastAsia="zh-CN"/>
          <w14:textFill>
            <w14:solidFill>
              <w14:schemeClr w14:val="tx1"/>
            </w14:solidFill>
          </w14:textFill>
        </w:rPr>
        <w:t>合同</w:t>
      </w:r>
      <w:r>
        <w:rPr>
          <w:rFonts w:hint="eastAsia" w:ascii="宋体" w:hAnsi="宋体" w:eastAsia="宋体"/>
          <w:color w:val="000000" w:themeColor="text1"/>
          <w:sz w:val="22"/>
          <w:szCs w:val="22"/>
          <w14:textFill>
            <w14:solidFill>
              <w14:schemeClr w14:val="tx1"/>
            </w14:solidFill>
          </w14:textFill>
        </w:rPr>
        <w:t>不能履行，双方均不承担任何责任。</w:t>
      </w:r>
    </w:p>
    <w:p w14:paraId="483557CF">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olor w:val="000000" w:themeColor="text1"/>
          <w:sz w:val="22"/>
          <w:szCs w:val="22"/>
          <w:lang w:eastAsia="zh-CN"/>
          <w14:textFill>
            <w14:solidFill>
              <w14:schemeClr w14:val="tx1"/>
            </w14:solidFill>
          </w14:textFill>
        </w:rPr>
      </w:pPr>
      <w:r>
        <w:rPr>
          <w:rFonts w:hint="eastAsia" w:ascii="宋体" w:hAnsi="宋体" w:eastAsia="宋体"/>
          <w:color w:val="000000" w:themeColor="text1"/>
          <w:sz w:val="22"/>
          <w:szCs w:val="22"/>
          <w:lang w:val="en-US" w:eastAsia="zh-CN"/>
          <w14:textFill>
            <w14:solidFill>
              <w14:schemeClr w14:val="tx1"/>
            </w14:solidFill>
          </w14:textFill>
        </w:rPr>
        <w:t xml:space="preserve">12.1  </w:t>
      </w:r>
      <w:r>
        <w:rPr>
          <w:rFonts w:hint="eastAsia" w:ascii="宋体" w:hAnsi="宋体" w:eastAsia="宋体"/>
          <w:color w:val="000000" w:themeColor="text1"/>
          <w:sz w:val="22"/>
          <w:szCs w:val="22"/>
          <w14:textFill>
            <w14:solidFill>
              <w14:schemeClr w14:val="tx1"/>
            </w14:solidFill>
          </w14:textFill>
        </w:rPr>
        <w:t>因运营商网络故障、病毒或网络攻击等情况造成乙方网站中断服务</w:t>
      </w:r>
      <w:r>
        <w:rPr>
          <w:rFonts w:hint="eastAsia" w:ascii="宋体" w:hAnsi="宋体" w:eastAsia="宋体"/>
          <w:color w:val="000000" w:themeColor="text1"/>
          <w:sz w:val="22"/>
          <w:szCs w:val="22"/>
          <w:lang w:eastAsia="zh-CN"/>
          <w14:textFill>
            <w14:solidFill>
              <w14:schemeClr w14:val="tx1"/>
            </w14:solidFill>
          </w14:textFill>
        </w:rPr>
        <w:t>。</w:t>
      </w:r>
    </w:p>
    <w:p w14:paraId="311D528D">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ascii="宋体" w:hAnsi="宋体" w:eastAsia="宋体"/>
          <w:color w:val="000000" w:themeColor="text1"/>
          <w:sz w:val="22"/>
          <w:szCs w:val="22"/>
          <w14:textFill>
            <w14:solidFill>
              <w14:schemeClr w14:val="tx1"/>
            </w14:solidFill>
          </w14:textFill>
        </w:rPr>
      </w:pPr>
      <w:r>
        <w:rPr>
          <w:rFonts w:hint="eastAsia" w:ascii="宋体" w:hAnsi="宋体" w:eastAsia="宋体"/>
          <w:color w:val="000000" w:themeColor="text1"/>
          <w:sz w:val="22"/>
          <w:szCs w:val="22"/>
          <w:lang w:val="en-US" w:eastAsia="zh-CN"/>
          <w14:textFill>
            <w14:solidFill>
              <w14:schemeClr w14:val="tx1"/>
            </w14:solidFill>
          </w14:textFill>
        </w:rPr>
        <w:t xml:space="preserve">12.2  </w:t>
      </w:r>
      <w:r>
        <w:rPr>
          <w:rFonts w:hint="eastAsia" w:ascii="宋体" w:hAnsi="宋体" w:eastAsia="宋体"/>
          <w:color w:val="000000" w:themeColor="text1"/>
          <w:sz w:val="22"/>
          <w:szCs w:val="22"/>
          <w14:textFill>
            <w14:solidFill>
              <w14:schemeClr w14:val="tx1"/>
            </w14:solidFill>
          </w14:textFill>
        </w:rPr>
        <w:t>由于不可抗力（包括但不限于疫病、地震、台风、洪水、火灾、战争、罢工、政府禁令以及双方均不可预见的事情或情况）导致本合同不能履行。</w:t>
      </w:r>
    </w:p>
    <w:p w14:paraId="0F0F7AD4">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2" w:firstLineChars="200"/>
        <w:textAlignment w:val="auto"/>
        <w:rPr>
          <w:rFonts w:hint="eastAsia" w:ascii="宋体" w:hAnsi="宋体" w:eastAsia="宋体"/>
          <w:b/>
          <w:bCs/>
          <w:color w:val="FF0000"/>
          <w:sz w:val="22"/>
          <w:szCs w:val="22"/>
          <w:lang w:val="en-US" w:eastAsia="zh-CN"/>
        </w:rPr>
      </w:pPr>
      <w:r>
        <w:rPr>
          <w:rFonts w:hint="eastAsia" w:ascii="宋体" w:hAnsi="宋体" w:eastAsia="宋体"/>
          <w:b/>
          <w:bCs/>
          <w:color w:val="FF0000"/>
          <w:sz w:val="22"/>
          <w:szCs w:val="22"/>
          <w:lang w:val="en-US" w:eastAsia="zh-CN"/>
        </w:rPr>
        <w:t>第十三条 争议解决方式</w:t>
      </w:r>
    </w:p>
    <w:p w14:paraId="5E17133F">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olor w:val="000000" w:themeColor="text1"/>
          <w:sz w:val="22"/>
          <w:szCs w:val="22"/>
          <w:lang w:eastAsia="zh-CN"/>
          <w14:textFill>
            <w14:solidFill>
              <w14:schemeClr w14:val="tx1"/>
            </w14:solidFill>
          </w14:textFill>
        </w:rPr>
      </w:pPr>
      <w:r>
        <w:rPr>
          <w:rFonts w:hint="eastAsia" w:ascii="宋体" w:hAnsi="宋体" w:eastAsia="宋体"/>
          <w:color w:val="000000" w:themeColor="text1"/>
          <w:sz w:val="22"/>
          <w:szCs w:val="22"/>
          <w:lang w:val="en-US" w:eastAsia="zh-CN"/>
          <w14:textFill>
            <w14:solidFill>
              <w14:schemeClr w14:val="tx1"/>
            </w14:solidFill>
          </w14:textFill>
        </w:rPr>
        <w:t>如</w:t>
      </w:r>
      <w:r>
        <w:rPr>
          <w:rFonts w:hint="eastAsia" w:ascii="宋体" w:hAnsi="宋体" w:eastAsia="宋体"/>
          <w:color w:val="000000" w:themeColor="text1"/>
          <w:sz w:val="22"/>
          <w:szCs w:val="22"/>
          <w14:textFill>
            <w14:solidFill>
              <w14:schemeClr w14:val="tx1"/>
            </w14:solidFill>
          </w14:textFill>
        </w:rPr>
        <w:t>双方在履行本</w:t>
      </w:r>
      <w:r>
        <w:rPr>
          <w:rFonts w:hint="eastAsia" w:ascii="宋体" w:hAnsi="宋体" w:eastAsia="宋体"/>
          <w:color w:val="000000" w:themeColor="text1"/>
          <w:sz w:val="22"/>
          <w:szCs w:val="22"/>
          <w:lang w:val="en-US" w:eastAsia="zh-CN"/>
          <w14:textFill>
            <w14:solidFill>
              <w14:schemeClr w14:val="tx1"/>
            </w14:solidFill>
          </w14:textFill>
        </w:rPr>
        <w:t>合同</w:t>
      </w:r>
      <w:r>
        <w:rPr>
          <w:rFonts w:hint="eastAsia" w:ascii="宋体" w:hAnsi="宋体" w:eastAsia="宋体"/>
          <w:color w:val="000000" w:themeColor="text1"/>
          <w:sz w:val="22"/>
          <w:szCs w:val="22"/>
          <w14:textFill>
            <w14:solidFill>
              <w14:schemeClr w14:val="tx1"/>
            </w14:solidFill>
          </w14:textFill>
        </w:rPr>
        <w:t>过程中发生争议</w:t>
      </w:r>
      <w:r>
        <w:rPr>
          <w:rFonts w:hint="eastAsia" w:ascii="宋体" w:hAnsi="宋体" w:eastAsia="宋体"/>
          <w:color w:val="000000" w:themeColor="text1"/>
          <w:sz w:val="22"/>
          <w:szCs w:val="22"/>
          <w:lang w:val="en-US" w:eastAsia="zh-CN"/>
          <w14:textFill>
            <w14:solidFill>
              <w14:schemeClr w14:val="tx1"/>
            </w14:solidFill>
          </w14:textFill>
        </w:rPr>
        <w:t>且</w:t>
      </w:r>
      <w:r>
        <w:rPr>
          <w:rFonts w:hint="eastAsia" w:ascii="宋体" w:hAnsi="宋体" w:eastAsia="宋体"/>
          <w:color w:val="000000" w:themeColor="text1"/>
          <w:sz w:val="22"/>
          <w:szCs w:val="22"/>
          <w14:textFill>
            <w14:solidFill>
              <w14:schemeClr w14:val="tx1"/>
            </w14:solidFill>
          </w14:textFill>
        </w:rPr>
        <w:t>经协商无法解决，</w:t>
      </w:r>
      <w:r>
        <w:rPr>
          <w:rFonts w:hint="eastAsia" w:ascii="宋体" w:hAnsi="宋体" w:eastAsia="宋体"/>
          <w:color w:val="000000" w:themeColor="text1"/>
          <w:sz w:val="22"/>
          <w:szCs w:val="22"/>
          <w:lang w:val="en-US" w:eastAsia="zh-CN"/>
          <w14:textFill>
            <w14:solidFill>
              <w14:schemeClr w14:val="tx1"/>
            </w14:solidFill>
          </w14:textFill>
        </w:rPr>
        <w:t>任何一方可</w:t>
      </w:r>
      <w:r>
        <w:rPr>
          <w:rFonts w:hint="eastAsia" w:ascii="宋体" w:hAnsi="宋体" w:eastAsia="宋体"/>
          <w:color w:val="000000" w:themeColor="text1"/>
          <w:sz w:val="22"/>
          <w:szCs w:val="22"/>
          <w14:textFill>
            <w14:solidFill>
              <w14:schemeClr w14:val="tx1"/>
            </w14:solidFill>
          </w14:textFill>
        </w:rPr>
        <w:t>向</w:t>
      </w:r>
      <w:r>
        <w:rPr>
          <w:rFonts w:hint="eastAsia" w:ascii="宋体" w:hAnsi="宋体" w:eastAsia="宋体"/>
          <w:color w:val="000000" w:themeColor="text1"/>
          <w:sz w:val="22"/>
          <w:szCs w:val="22"/>
          <w:lang w:eastAsia="zh-CN"/>
          <w14:textFill>
            <w14:solidFill>
              <w14:schemeClr w14:val="tx1"/>
            </w14:solidFill>
          </w14:textFill>
        </w:rPr>
        <w:t>甲方</w:t>
      </w:r>
      <w:r>
        <w:rPr>
          <w:rFonts w:hint="eastAsia" w:ascii="宋体" w:hAnsi="宋体" w:eastAsia="宋体"/>
          <w:color w:val="000000" w:themeColor="text1"/>
          <w:sz w:val="22"/>
          <w:szCs w:val="22"/>
          <w:lang w:val="en-US" w:eastAsia="zh-CN"/>
          <w14:textFill>
            <w14:solidFill>
              <w14:schemeClr w14:val="tx1"/>
            </w14:solidFill>
          </w14:textFill>
        </w:rPr>
        <w:t>住所地</w:t>
      </w:r>
      <w:r>
        <w:rPr>
          <w:rFonts w:hint="eastAsia" w:ascii="宋体" w:hAnsi="宋体" w:eastAsia="宋体"/>
          <w:color w:val="000000" w:themeColor="text1"/>
          <w:sz w:val="22"/>
          <w:szCs w:val="22"/>
          <w:lang w:eastAsia="zh-CN"/>
          <w14:textFill>
            <w14:solidFill>
              <w14:schemeClr w14:val="tx1"/>
            </w14:solidFill>
          </w14:textFill>
        </w:rPr>
        <w:t>有管辖权的</w:t>
      </w:r>
      <w:r>
        <w:rPr>
          <w:rFonts w:hint="eastAsia" w:ascii="宋体" w:hAnsi="宋体" w:eastAsia="宋体"/>
          <w:color w:val="000000" w:themeColor="text1"/>
          <w:sz w:val="22"/>
          <w:szCs w:val="22"/>
          <w14:textFill>
            <w14:solidFill>
              <w14:schemeClr w14:val="tx1"/>
            </w14:solidFill>
          </w14:textFill>
        </w:rPr>
        <w:t>人民法院提起诉讼</w:t>
      </w:r>
      <w:r>
        <w:rPr>
          <w:rFonts w:hint="eastAsia" w:ascii="宋体" w:hAnsi="宋体" w:eastAsia="宋体"/>
          <w:color w:val="000000" w:themeColor="text1"/>
          <w:sz w:val="22"/>
          <w:szCs w:val="22"/>
          <w:lang w:eastAsia="zh-CN"/>
          <w14:textFill>
            <w14:solidFill>
              <w14:schemeClr w14:val="tx1"/>
            </w14:solidFill>
          </w14:textFill>
        </w:rPr>
        <w:t>。</w:t>
      </w:r>
    </w:p>
    <w:p w14:paraId="736E85A2">
      <w:pPr>
        <w:pStyle w:val="26"/>
        <w:keepNext w:val="0"/>
        <w:keepLines w:val="0"/>
        <w:pageBreakBefore w:val="0"/>
        <w:widowControl w:val="0"/>
        <w:numPr>
          <w:ilvl w:val="0"/>
          <w:numId w:val="0"/>
        </w:numPr>
        <w:shd w:val="clear" w:color="auto"/>
        <w:kinsoku/>
        <w:wordWrap/>
        <w:overflowPunct/>
        <w:topLinePunct w:val="0"/>
        <w:autoSpaceDE/>
        <w:autoSpaceDN/>
        <w:bidi w:val="0"/>
        <w:adjustRightInd/>
        <w:snapToGrid/>
        <w:spacing w:line="480" w:lineRule="exact"/>
        <w:ind w:firstLine="442" w:firstLineChars="200"/>
        <w:textAlignment w:val="auto"/>
        <w:rPr>
          <w:rFonts w:hint="default" w:ascii="宋体" w:hAnsi="宋体" w:eastAsia="宋体" w:cs="宋体"/>
          <w:b/>
          <w:color w:val="000000" w:themeColor="text1"/>
          <w:kern w:val="0"/>
          <w:sz w:val="22"/>
          <w:szCs w:val="22"/>
          <w:lang w:val="en-US" w:eastAsia="zh-CN"/>
          <w14:textFill>
            <w14:solidFill>
              <w14:schemeClr w14:val="tx1"/>
            </w14:solidFill>
          </w14:textFill>
        </w:rPr>
      </w:pPr>
      <w:r>
        <w:rPr>
          <w:rFonts w:hint="eastAsia" w:ascii="宋体" w:hAnsi="宋体" w:eastAsia="宋体" w:cs="宋体"/>
          <w:b/>
          <w:color w:val="000000" w:themeColor="text1"/>
          <w:kern w:val="0"/>
          <w:sz w:val="22"/>
          <w:szCs w:val="22"/>
          <w:lang w:val="en-US" w:eastAsia="zh-CN"/>
          <w14:textFill>
            <w14:solidFill>
              <w14:schemeClr w14:val="tx1"/>
            </w14:solidFill>
          </w14:textFill>
        </w:rPr>
        <w:t>第十四条 附则</w:t>
      </w:r>
    </w:p>
    <w:p w14:paraId="77DBB334">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eastAsia" w:ascii="宋体" w:hAnsi="宋体" w:eastAsia="宋体"/>
          <w:color w:val="000000" w:themeColor="text1"/>
          <w:sz w:val="22"/>
          <w:szCs w:val="22"/>
          <w14:textFill>
            <w14:solidFill>
              <w14:schemeClr w14:val="tx1"/>
            </w14:solidFill>
          </w14:textFill>
        </w:rPr>
      </w:pPr>
      <w:r>
        <w:rPr>
          <w:rFonts w:hint="eastAsia" w:ascii="宋体" w:hAnsi="宋体" w:eastAsia="宋体"/>
          <w:color w:val="000000" w:themeColor="text1"/>
          <w:sz w:val="22"/>
          <w:szCs w:val="22"/>
          <w:lang w:val="en-US" w:eastAsia="zh-CN"/>
          <w14:textFill>
            <w14:solidFill>
              <w14:schemeClr w14:val="tx1"/>
            </w14:solidFill>
          </w14:textFill>
        </w:rPr>
        <w:t xml:space="preserve">14.1 </w:t>
      </w:r>
      <w:r>
        <w:rPr>
          <w:rFonts w:hint="eastAsia" w:ascii="宋体" w:hAnsi="宋体" w:eastAsia="宋体"/>
          <w:color w:val="000000" w:themeColor="text1"/>
          <w:sz w:val="22"/>
          <w:szCs w:val="22"/>
          <w14:textFill>
            <w14:solidFill>
              <w14:schemeClr w14:val="tx1"/>
            </w14:solidFill>
          </w14:textFill>
        </w:rPr>
        <w:t>本合同组成文件和优先解释顺序：</w:t>
      </w:r>
      <w:r>
        <w:rPr>
          <w:rFonts w:hint="eastAsia" w:ascii="宋体" w:hAnsi="宋体" w:eastAsia="宋体"/>
          <w:color w:val="000000" w:themeColor="text1"/>
          <w:sz w:val="22"/>
          <w:szCs w:val="22"/>
          <w:lang w:eastAsia="zh-CN"/>
          <w14:textFill>
            <w14:solidFill>
              <w14:schemeClr w14:val="tx1"/>
            </w14:solidFill>
          </w14:textFill>
        </w:rPr>
        <w:t>乙方在履行本合同中作出的书面承诺；</w:t>
      </w:r>
      <w:r>
        <w:rPr>
          <w:rFonts w:hint="eastAsia" w:ascii="宋体" w:hAnsi="宋体" w:eastAsia="宋体"/>
          <w:color w:val="000000" w:themeColor="text1"/>
          <w:sz w:val="22"/>
          <w:szCs w:val="22"/>
          <w14:textFill>
            <w14:solidFill>
              <w14:schemeClr w14:val="tx1"/>
            </w14:solidFill>
          </w14:textFill>
        </w:rPr>
        <w:t>本合同补充协议；本合同及附件；</w:t>
      </w:r>
      <w:r>
        <w:rPr>
          <w:rFonts w:hint="eastAsia" w:ascii="宋体" w:hAnsi="宋体" w:eastAsia="宋体"/>
          <w:color w:val="000000" w:themeColor="text1"/>
          <w:sz w:val="22"/>
          <w:szCs w:val="22"/>
          <w:lang w:eastAsia="zh-CN"/>
          <w14:textFill>
            <w14:solidFill>
              <w14:schemeClr w14:val="tx1"/>
            </w14:solidFill>
          </w14:textFill>
        </w:rPr>
        <w:t>中标通知书</w:t>
      </w:r>
      <w:r>
        <w:rPr>
          <w:rFonts w:hint="eastAsia" w:ascii="宋体" w:hAnsi="宋体" w:eastAsia="宋体"/>
          <w:color w:val="000000" w:themeColor="text1"/>
          <w:sz w:val="22"/>
          <w:szCs w:val="22"/>
          <w:lang w:val="en-US" w:eastAsia="zh-CN"/>
          <w14:textFill>
            <w14:solidFill>
              <w14:schemeClr w14:val="tx1"/>
            </w14:solidFill>
          </w14:textFill>
        </w:rPr>
        <w:t>/成交通知书/</w:t>
      </w:r>
      <w:r>
        <w:rPr>
          <w:rFonts w:hint="eastAsia" w:ascii="宋体" w:hAnsi="宋体" w:eastAsia="宋体"/>
          <w:color w:val="000000" w:themeColor="text1"/>
          <w:sz w:val="22"/>
          <w:szCs w:val="22"/>
          <w14:textFill>
            <w14:solidFill>
              <w14:schemeClr w14:val="tx1"/>
            </w14:solidFill>
          </w14:textFill>
        </w:rPr>
        <w:t>议价结果公示</w:t>
      </w:r>
      <w:r>
        <w:rPr>
          <w:rFonts w:hint="eastAsia" w:ascii="宋体" w:hAnsi="宋体" w:eastAsia="宋体"/>
          <w:color w:val="000000" w:themeColor="text1"/>
          <w:sz w:val="22"/>
          <w:szCs w:val="22"/>
          <w:lang w:val="en-US" w:eastAsia="zh-CN"/>
          <w14:textFill>
            <w14:solidFill>
              <w14:schemeClr w14:val="tx1"/>
            </w14:solidFill>
          </w14:textFill>
        </w:rPr>
        <w:t>/成交公告</w:t>
      </w:r>
      <w:r>
        <w:rPr>
          <w:rFonts w:hint="eastAsia" w:ascii="宋体" w:hAnsi="宋体" w:eastAsia="宋体"/>
          <w:color w:val="000000" w:themeColor="text1"/>
          <w:sz w:val="22"/>
          <w:szCs w:val="22"/>
          <w14:textFill>
            <w14:solidFill>
              <w14:schemeClr w14:val="tx1"/>
            </w14:solidFill>
          </w14:textFill>
        </w:rPr>
        <w:t>；</w:t>
      </w:r>
      <w:r>
        <w:rPr>
          <w:rFonts w:hint="eastAsia" w:ascii="宋体" w:hAnsi="宋体" w:eastAsia="宋体"/>
          <w:color w:val="000000" w:themeColor="text1"/>
          <w:sz w:val="22"/>
          <w:szCs w:val="22"/>
          <w:lang w:eastAsia="zh-CN"/>
          <w14:textFill>
            <w14:solidFill>
              <w14:schemeClr w14:val="tx1"/>
            </w14:solidFill>
          </w14:textFill>
        </w:rPr>
        <w:t>投标文件</w:t>
      </w:r>
      <w:r>
        <w:rPr>
          <w:rFonts w:hint="eastAsia" w:ascii="宋体" w:hAnsi="宋体" w:eastAsia="宋体"/>
          <w:color w:val="000000" w:themeColor="text1"/>
          <w:sz w:val="22"/>
          <w:szCs w:val="22"/>
          <w:lang w:val="en-US" w:eastAsia="zh-CN"/>
          <w14:textFill>
            <w14:solidFill>
              <w14:schemeClr w14:val="tx1"/>
            </w14:solidFill>
          </w14:textFill>
        </w:rPr>
        <w:t>/</w:t>
      </w:r>
      <w:r>
        <w:rPr>
          <w:rFonts w:hint="eastAsia" w:ascii="宋体" w:hAnsi="宋体" w:eastAsia="宋体"/>
          <w:color w:val="000000" w:themeColor="text1"/>
          <w:sz w:val="22"/>
          <w:szCs w:val="22"/>
          <w14:textFill>
            <w14:solidFill>
              <w14:schemeClr w14:val="tx1"/>
            </w14:solidFill>
          </w14:textFill>
        </w:rPr>
        <w:t>响应文件；</w:t>
      </w:r>
      <w:r>
        <w:rPr>
          <w:rFonts w:hint="eastAsia" w:ascii="宋体" w:hAnsi="宋体" w:eastAsia="宋体"/>
          <w:color w:val="000000" w:themeColor="text1"/>
          <w:sz w:val="22"/>
          <w:szCs w:val="22"/>
          <w:lang w:eastAsia="zh-CN"/>
          <w14:textFill>
            <w14:solidFill>
              <w14:schemeClr w14:val="tx1"/>
            </w14:solidFill>
          </w14:textFill>
        </w:rPr>
        <w:t>招标文件</w:t>
      </w:r>
      <w:r>
        <w:rPr>
          <w:rFonts w:hint="eastAsia" w:ascii="宋体" w:hAnsi="宋体" w:eastAsia="宋体"/>
          <w:color w:val="000000" w:themeColor="text1"/>
          <w:sz w:val="22"/>
          <w:szCs w:val="22"/>
          <w:lang w:val="en-US" w:eastAsia="zh-CN"/>
          <w14:textFill>
            <w14:solidFill>
              <w14:schemeClr w14:val="tx1"/>
            </w14:solidFill>
          </w14:textFill>
        </w:rPr>
        <w:t>/</w:t>
      </w:r>
      <w:r>
        <w:rPr>
          <w:rFonts w:hint="eastAsia" w:ascii="宋体" w:hAnsi="宋体" w:eastAsia="宋体"/>
          <w:color w:val="000000" w:themeColor="text1"/>
          <w:sz w:val="22"/>
          <w:szCs w:val="22"/>
          <w14:textFill>
            <w14:solidFill>
              <w14:schemeClr w14:val="tx1"/>
            </w14:solidFill>
          </w14:textFill>
        </w:rPr>
        <w:t>采购文件</w:t>
      </w:r>
      <w:r>
        <w:rPr>
          <w:rFonts w:hint="eastAsia" w:ascii="宋体" w:hAnsi="宋体" w:eastAsia="宋体"/>
          <w:color w:val="000000" w:themeColor="text1"/>
          <w:sz w:val="22"/>
          <w:szCs w:val="22"/>
          <w:lang w:val="en-US" w:eastAsia="zh-CN"/>
          <w14:textFill>
            <w14:solidFill>
              <w14:schemeClr w14:val="tx1"/>
            </w14:solidFill>
          </w14:textFill>
        </w:rPr>
        <w:t>/采购需求</w:t>
      </w:r>
      <w:r>
        <w:rPr>
          <w:rFonts w:hint="eastAsia" w:ascii="宋体" w:hAnsi="宋体" w:eastAsia="宋体"/>
          <w:color w:val="000000" w:themeColor="text1"/>
          <w:sz w:val="22"/>
          <w:szCs w:val="22"/>
          <w14:textFill>
            <w14:solidFill>
              <w14:schemeClr w14:val="tx1"/>
            </w14:solidFill>
          </w14:textFill>
        </w:rPr>
        <w:t>；其他与本合同有关的资料。</w:t>
      </w:r>
    </w:p>
    <w:p w14:paraId="7042139C">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440" w:firstLineChars="200"/>
        <w:textAlignment w:val="auto"/>
        <w:rPr>
          <w:rFonts w:hint="default" w:ascii="宋体" w:hAnsi="宋体" w:eastAsia="宋体"/>
          <w:color w:val="000000" w:themeColor="text1"/>
          <w:sz w:val="22"/>
          <w:szCs w:val="22"/>
          <w:lang w:val="en-US"/>
          <w14:textFill>
            <w14:solidFill>
              <w14:schemeClr w14:val="tx1"/>
            </w14:solidFill>
          </w14:textFill>
        </w:rPr>
      </w:pPr>
      <w:r>
        <w:rPr>
          <w:rFonts w:hint="eastAsia" w:ascii="宋体" w:hAnsi="宋体" w:eastAsia="宋体"/>
          <w:color w:val="000000" w:themeColor="text1"/>
          <w:sz w:val="22"/>
          <w:szCs w:val="22"/>
          <w:lang w:val="en-US" w:eastAsia="zh-CN"/>
          <w14:textFill>
            <w14:solidFill>
              <w14:schemeClr w14:val="tx1"/>
            </w14:solidFill>
          </w14:textFill>
        </w:rPr>
        <w:t xml:space="preserve">14.2 </w:t>
      </w:r>
      <w:r>
        <w:rPr>
          <w:rFonts w:hint="eastAsia" w:ascii="宋体" w:hAnsi="宋体" w:eastAsia="宋体"/>
          <w:color w:val="000000" w:themeColor="text1"/>
          <w:sz w:val="22"/>
          <w:szCs w:val="22"/>
          <w:highlight w:val="none"/>
          <w14:textFill>
            <w14:solidFill>
              <w14:schemeClr w14:val="tx1"/>
            </w14:solidFill>
          </w14:textFill>
        </w:rPr>
        <w:t>本合同</w:t>
      </w:r>
      <w:r>
        <w:rPr>
          <w:rFonts w:hint="eastAsia" w:ascii="宋体" w:hAnsi="宋体" w:eastAsia="宋体"/>
          <w:color w:val="000000" w:themeColor="text1"/>
          <w:sz w:val="22"/>
          <w:szCs w:val="22"/>
          <w:lang w:val="en-US" w:eastAsia="zh-CN"/>
          <w14:textFill>
            <w14:solidFill>
              <w14:schemeClr w14:val="tx1"/>
            </w14:solidFill>
          </w14:textFill>
        </w:rPr>
        <w:t>一</w:t>
      </w:r>
      <w:r>
        <w:rPr>
          <w:rFonts w:hint="eastAsia" w:ascii="宋体" w:hAnsi="宋体" w:eastAsia="宋体"/>
          <w:color w:val="000000" w:themeColor="text1"/>
          <w:sz w:val="22"/>
          <w:szCs w:val="22"/>
          <w14:textFill>
            <w14:solidFill>
              <w14:schemeClr w14:val="tx1"/>
            </w14:solidFill>
          </w14:textFill>
        </w:rPr>
        <w:t>式</w:t>
      </w:r>
      <w:r>
        <w:rPr>
          <w:rFonts w:hint="eastAsia" w:ascii="宋体" w:hAnsi="宋体" w:eastAsia="宋体"/>
          <w:color w:val="000000" w:themeColor="text1"/>
          <w:sz w:val="22"/>
          <w:szCs w:val="22"/>
          <w:lang w:val="en-US" w:eastAsia="zh-CN"/>
          <w14:textFill>
            <w14:solidFill>
              <w14:schemeClr w14:val="tx1"/>
            </w14:solidFill>
          </w14:textFill>
        </w:rPr>
        <w:t>伍</w:t>
      </w:r>
      <w:r>
        <w:rPr>
          <w:rFonts w:hint="eastAsia" w:ascii="宋体" w:hAnsi="宋体" w:eastAsia="宋体"/>
          <w:color w:val="000000" w:themeColor="text1"/>
          <w:sz w:val="22"/>
          <w:szCs w:val="22"/>
          <w14:textFill>
            <w14:solidFill>
              <w14:schemeClr w14:val="tx1"/>
            </w14:solidFill>
          </w14:textFill>
        </w:rPr>
        <w:t>份，甲</w:t>
      </w:r>
      <w:r>
        <w:rPr>
          <w:rFonts w:hint="eastAsia" w:ascii="宋体" w:hAnsi="宋体" w:eastAsia="宋体"/>
          <w:color w:val="000000" w:themeColor="text1"/>
          <w:sz w:val="22"/>
          <w:szCs w:val="22"/>
          <w:lang w:eastAsia="zh-CN"/>
          <w14:textFill>
            <w14:solidFill>
              <w14:schemeClr w14:val="tx1"/>
            </w14:solidFill>
          </w14:textFill>
        </w:rPr>
        <w:t>方</w:t>
      </w:r>
      <w:r>
        <w:rPr>
          <w:rFonts w:hint="eastAsia" w:ascii="宋体" w:hAnsi="宋体" w:eastAsia="宋体"/>
          <w:color w:val="000000" w:themeColor="text1"/>
          <w:sz w:val="22"/>
          <w:szCs w:val="22"/>
          <w14:textFill>
            <w14:solidFill>
              <w14:schemeClr w14:val="tx1"/>
            </w14:solidFill>
          </w14:textFill>
        </w:rPr>
        <w:t>执</w:t>
      </w:r>
      <w:r>
        <w:rPr>
          <w:rFonts w:hint="eastAsia" w:ascii="宋体" w:hAnsi="宋体" w:eastAsia="宋体"/>
          <w:color w:val="000000" w:themeColor="text1"/>
          <w:sz w:val="22"/>
          <w:szCs w:val="22"/>
          <w:lang w:val="en-US" w:eastAsia="zh-CN"/>
          <w14:textFill>
            <w14:solidFill>
              <w14:schemeClr w14:val="tx1"/>
            </w14:solidFill>
          </w14:textFill>
        </w:rPr>
        <w:t>肆</w:t>
      </w:r>
      <w:r>
        <w:rPr>
          <w:rFonts w:hint="eastAsia" w:ascii="宋体" w:hAnsi="宋体" w:eastAsia="宋体"/>
          <w:color w:val="000000" w:themeColor="text1"/>
          <w:sz w:val="22"/>
          <w:szCs w:val="22"/>
          <w14:textFill>
            <w14:solidFill>
              <w14:schemeClr w14:val="tx1"/>
            </w14:solidFill>
          </w14:textFill>
        </w:rPr>
        <w:t>份</w:t>
      </w:r>
      <w:r>
        <w:rPr>
          <w:rFonts w:hint="eastAsia" w:ascii="宋体" w:hAnsi="宋体" w:eastAsia="宋体"/>
          <w:color w:val="000000" w:themeColor="text1"/>
          <w:sz w:val="22"/>
          <w:szCs w:val="22"/>
          <w:lang w:eastAsia="zh-CN"/>
          <w14:textFill>
            <w14:solidFill>
              <w14:schemeClr w14:val="tx1"/>
            </w14:solidFill>
          </w14:textFill>
        </w:rPr>
        <w:t>、乙方执壹份，</w:t>
      </w:r>
      <w:r>
        <w:rPr>
          <w:rFonts w:hint="eastAsia" w:ascii="宋体" w:hAnsi="宋体" w:eastAsia="宋体"/>
          <w:color w:val="000000" w:themeColor="text1"/>
          <w:sz w:val="22"/>
          <w:szCs w:val="22"/>
          <w:lang w:val="en-US" w:eastAsia="zh-CN"/>
          <w14:textFill>
            <w14:solidFill>
              <w14:schemeClr w14:val="tx1"/>
            </w14:solidFill>
          </w14:textFill>
        </w:rPr>
        <w:t>自双方签字并盖章后生效。</w:t>
      </w:r>
    </w:p>
    <w:p w14:paraId="433CBB79">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eastAsia" w:ascii="宋体" w:hAnsi="宋体" w:eastAsia="宋体"/>
          <w:b/>
          <w:color w:val="000000" w:themeColor="text1"/>
          <w:sz w:val="22"/>
          <w:szCs w:val="22"/>
          <w14:textFill>
            <w14:solidFill>
              <w14:schemeClr w14:val="tx1"/>
            </w14:solidFill>
          </w14:textFill>
        </w:rPr>
      </w:pPr>
    </w:p>
    <w:p w14:paraId="3B28E203">
      <w:pPr>
        <w:keepNext w:val="0"/>
        <w:keepLines w:val="0"/>
        <w:pageBreakBefore w:val="0"/>
        <w:widowControl w:val="0"/>
        <w:kinsoku/>
        <w:wordWrap/>
        <w:overflowPunct/>
        <w:topLinePunct w:val="0"/>
        <w:autoSpaceDE/>
        <w:autoSpaceDN/>
        <w:bidi w:val="0"/>
        <w:adjustRightInd/>
        <w:snapToGrid/>
        <w:spacing w:line="480" w:lineRule="exact"/>
        <w:ind w:left="0" w:firstLine="440" w:firstLineChars="200"/>
        <w:textAlignment w:val="auto"/>
        <w:rPr>
          <w:rFonts w:hint="eastAsia" w:ascii="宋体" w:hAnsi="宋体" w:eastAsia="宋体"/>
          <w:b w:val="0"/>
          <w:bCs/>
          <w:color w:val="000000" w:themeColor="text1"/>
          <w:sz w:val="22"/>
          <w:szCs w:val="22"/>
          <w14:textFill>
            <w14:solidFill>
              <w14:schemeClr w14:val="tx1"/>
            </w14:solidFill>
          </w14:textFill>
        </w:rPr>
      </w:pPr>
      <w:r>
        <w:rPr>
          <w:rFonts w:hint="eastAsia" w:ascii="宋体" w:hAnsi="宋体" w:eastAsia="宋体"/>
          <w:b w:val="0"/>
          <w:bCs/>
          <w:color w:val="000000" w:themeColor="text1"/>
          <w:sz w:val="22"/>
          <w:szCs w:val="22"/>
          <w14:textFill>
            <w14:solidFill>
              <w14:schemeClr w14:val="tx1"/>
            </w14:solidFill>
          </w14:textFill>
        </w:rPr>
        <w:t>甲方：</w:t>
      </w:r>
      <w:r>
        <w:rPr>
          <w:rFonts w:hint="eastAsia" w:ascii="宋体" w:hAnsi="宋体" w:eastAsia="宋体"/>
          <w:b w:val="0"/>
          <w:bCs/>
          <w:color w:val="000000" w:themeColor="text1"/>
          <w:sz w:val="22"/>
          <w:szCs w:val="22"/>
          <w:lang w:val="en-US" w:eastAsia="zh-Hans"/>
          <w14:textFill>
            <w14:solidFill>
              <w14:schemeClr w14:val="tx1"/>
            </w14:solidFill>
          </w14:textFill>
        </w:rPr>
        <w:t>娄底市中心医院</w:t>
      </w:r>
      <w:r>
        <w:rPr>
          <w:rFonts w:hint="eastAsia" w:ascii="宋体" w:hAnsi="宋体" w:eastAsia="宋体"/>
          <w:b w:val="0"/>
          <w:bCs/>
          <w:color w:val="000000" w:themeColor="text1"/>
          <w:sz w:val="22"/>
          <w:szCs w:val="22"/>
          <w:lang w:val="en-US" w:eastAsia="zh-CN"/>
          <w14:textFill>
            <w14:solidFill>
              <w14:schemeClr w14:val="tx1"/>
            </w14:solidFill>
          </w14:textFill>
        </w:rPr>
        <w:t xml:space="preserve">                         </w:t>
      </w:r>
      <w:r>
        <w:rPr>
          <w:rFonts w:hint="eastAsia" w:ascii="宋体" w:hAnsi="宋体" w:eastAsia="宋体"/>
          <w:b w:val="0"/>
          <w:bCs/>
          <w:color w:val="000000" w:themeColor="text1"/>
          <w:sz w:val="22"/>
          <w:szCs w:val="22"/>
          <w14:textFill>
            <w14:solidFill>
              <w14:schemeClr w14:val="tx1"/>
            </w14:solidFill>
          </w14:textFill>
        </w:rPr>
        <w:t>乙方：</w:t>
      </w:r>
    </w:p>
    <w:p w14:paraId="2B785626">
      <w:pPr>
        <w:pStyle w:val="8"/>
        <w:rPr>
          <w:b w:val="0"/>
          <w:bCs/>
          <w:color w:val="000000" w:themeColor="text1"/>
          <w:sz w:val="22"/>
          <w:szCs w:val="24"/>
          <w14:textFill>
            <w14:solidFill>
              <w14:schemeClr w14:val="tx1"/>
            </w14:solidFill>
          </w14:textFill>
        </w:rPr>
      </w:pPr>
    </w:p>
    <w:p w14:paraId="672F5BB0">
      <w:pPr>
        <w:keepNext w:val="0"/>
        <w:keepLines w:val="0"/>
        <w:pageBreakBefore w:val="0"/>
        <w:widowControl w:val="0"/>
        <w:kinsoku/>
        <w:wordWrap/>
        <w:overflowPunct/>
        <w:topLinePunct w:val="0"/>
        <w:autoSpaceDE/>
        <w:autoSpaceDN/>
        <w:bidi w:val="0"/>
        <w:adjustRightInd/>
        <w:snapToGrid/>
        <w:spacing w:line="480" w:lineRule="exact"/>
        <w:ind w:left="0" w:firstLine="440" w:firstLineChars="200"/>
        <w:textAlignment w:val="auto"/>
        <w:rPr>
          <w:rFonts w:hint="default" w:ascii="宋体" w:hAnsi="宋体" w:eastAsia="宋体"/>
          <w:b w:val="0"/>
          <w:bCs/>
          <w:color w:val="000000" w:themeColor="text1"/>
          <w:sz w:val="22"/>
          <w:szCs w:val="22"/>
          <w:lang w:val="en-US" w:eastAsia="zh-CN"/>
          <w14:textFill>
            <w14:solidFill>
              <w14:schemeClr w14:val="tx1"/>
            </w14:solidFill>
          </w14:textFill>
        </w:rPr>
      </w:pPr>
      <w:r>
        <w:rPr>
          <w:rFonts w:hint="eastAsia" w:ascii="宋体" w:hAnsi="宋体" w:eastAsia="宋体"/>
          <w:b w:val="0"/>
          <w:bCs/>
          <w:color w:val="000000" w:themeColor="text1"/>
          <w:sz w:val="22"/>
          <w:szCs w:val="22"/>
          <w:lang w:eastAsia="zh-CN"/>
          <w14:textFill>
            <w14:solidFill>
              <w14:schemeClr w14:val="tx1"/>
            </w14:solidFill>
          </w14:textFill>
        </w:rPr>
        <w:t>法定代表人（签字）：</w:t>
      </w:r>
      <w:r>
        <w:rPr>
          <w:rFonts w:hint="eastAsia" w:ascii="宋体" w:hAnsi="宋体" w:eastAsia="宋体"/>
          <w:b w:val="0"/>
          <w:bCs/>
          <w:color w:val="000000" w:themeColor="text1"/>
          <w:sz w:val="22"/>
          <w:szCs w:val="22"/>
          <w:lang w:val="en-US" w:eastAsia="zh-CN"/>
          <w14:textFill>
            <w14:solidFill>
              <w14:schemeClr w14:val="tx1"/>
            </w14:solidFill>
          </w14:textFill>
        </w:rPr>
        <w:t xml:space="preserve">                         </w:t>
      </w:r>
      <w:r>
        <w:rPr>
          <w:rFonts w:hint="eastAsia" w:ascii="宋体" w:hAnsi="宋体" w:eastAsia="宋体"/>
          <w:b w:val="0"/>
          <w:bCs/>
          <w:color w:val="000000" w:themeColor="text1"/>
          <w:sz w:val="22"/>
          <w:szCs w:val="22"/>
          <w:lang w:eastAsia="zh-CN"/>
          <w14:textFill>
            <w14:solidFill>
              <w14:schemeClr w14:val="tx1"/>
            </w14:solidFill>
          </w14:textFill>
        </w:rPr>
        <w:t>法定代表人（签字）：</w:t>
      </w:r>
    </w:p>
    <w:p w14:paraId="44D811A6">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default" w:ascii="宋体" w:hAnsi="宋体" w:eastAsia="宋体"/>
          <w:b w:val="0"/>
          <w:bCs/>
          <w:color w:val="000000" w:themeColor="text1"/>
          <w:sz w:val="22"/>
          <w:szCs w:val="22"/>
          <w:lang w:val="en-US" w:eastAsia="zh-CN"/>
          <w14:textFill>
            <w14:solidFill>
              <w14:schemeClr w14:val="tx1"/>
            </w14:solidFill>
          </w14:textFill>
        </w:rPr>
      </w:pPr>
    </w:p>
    <w:p w14:paraId="6A765FBB">
      <w:pPr>
        <w:keepNext w:val="0"/>
        <w:keepLines w:val="0"/>
        <w:pageBreakBefore w:val="0"/>
        <w:widowControl w:val="0"/>
        <w:kinsoku/>
        <w:wordWrap/>
        <w:overflowPunct/>
        <w:topLinePunct w:val="0"/>
        <w:autoSpaceDE/>
        <w:autoSpaceDN/>
        <w:bidi w:val="0"/>
        <w:adjustRightInd/>
        <w:snapToGrid/>
        <w:spacing w:line="480" w:lineRule="exact"/>
        <w:ind w:left="0" w:firstLine="440" w:firstLineChars="200"/>
        <w:textAlignment w:val="auto"/>
        <w:rPr>
          <w:rFonts w:hint="default" w:ascii="宋体" w:hAnsi="宋体" w:eastAsia="宋体"/>
          <w:b w:val="0"/>
          <w:bCs/>
          <w:color w:val="000000" w:themeColor="text1"/>
          <w:sz w:val="22"/>
          <w:szCs w:val="22"/>
          <w:lang w:val="en-US" w:eastAsia="zh-CN"/>
          <w14:textFill>
            <w14:solidFill>
              <w14:schemeClr w14:val="tx1"/>
            </w14:solidFill>
          </w14:textFill>
        </w:rPr>
      </w:pPr>
      <w:r>
        <w:rPr>
          <w:rFonts w:hint="eastAsia" w:ascii="宋体" w:hAnsi="宋体" w:eastAsia="宋体"/>
          <w:b w:val="0"/>
          <w:bCs/>
          <w:color w:val="000000" w:themeColor="text1"/>
          <w:sz w:val="22"/>
          <w:szCs w:val="22"/>
          <w:lang w:eastAsia="zh-CN"/>
          <w14:textFill>
            <w14:solidFill>
              <w14:schemeClr w14:val="tx1"/>
            </w14:solidFill>
          </w14:textFill>
        </w:rPr>
        <w:t>或委托代理人</w:t>
      </w:r>
      <w:r>
        <w:rPr>
          <w:rFonts w:hint="eastAsia" w:ascii="宋体" w:hAnsi="宋体" w:eastAsia="宋体"/>
          <w:b w:val="0"/>
          <w:bCs/>
          <w:color w:val="000000" w:themeColor="text1"/>
          <w:sz w:val="22"/>
          <w:szCs w:val="22"/>
          <w14:textFill>
            <w14:solidFill>
              <w14:schemeClr w14:val="tx1"/>
            </w14:solidFill>
          </w14:textFill>
        </w:rPr>
        <w:t>（</w:t>
      </w:r>
      <w:r>
        <w:rPr>
          <w:rFonts w:hint="eastAsia" w:ascii="宋体" w:hAnsi="宋体" w:eastAsia="宋体"/>
          <w:b w:val="0"/>
          <w:bCs/>
          <w:color w:val="000000" w:themeColor="text1"/>
          <w:sz w:val="22"/>
          <w:szCs w:val="22"/>
          <w:lang w:eastAsia="zh-CN"/>
          <w14:textFill>
            <w14:solidFill>
              <w14:schemeClr w14:val="tx1"/>
            </w14:solidFill>
          </w14:textFill>
        </w:rPr>
        <w:t>签字</w:t>
      </w:r>
      <w:r>
        <w:rPr>
          <w:rFonts w:hint="eastAsia" w:ascii="宋体" w:hAnsi="宋体" w:eastAsia="宋体"/>
          <w:b w:val="0"/>
          <w:bCs/>
          <w:color w:val="000000" w:themeColor="text1"/>
          <w:sz w:val="22"/>
          <w:szCs w:val="22"/>
          <w14:textFill>
            <w14:solidFill>
              <w14:schemeClr w14:val="tx1"/>
            </w14:solidFill>
          </w14:textFill>
        </w:rPr>
        <w:t>）：</w:t>
      </w:r>
      <w:r>
        <w:rPr>
          <w:rFonts w:hint="eastAsia" w:ascii="宋体" w:hAnsi="宋体" w:eastAsia="宋体"/>
          <w:b w:val="0"/>
          <w:bCs/>
          <w:color w:val="000000" w:themeColor="text1"/>
          <w:sz w:val="22"/>
          <w:szCs w:val="22"/>
          <w:lang w:val="en-US" w:eastAsia="zh-CN"/>
          <w14:textFill>
            <w14:solidFill>
              <w14:schemeClr w14:val="tx1"/>
            </w14:solidFill>
          </w14:textFill>
        </w:rPr>
        <w:t xml:space="preserve">                       </w:t>
      </w:r>
      <w:r>
        <w:rPr>
          <w:rFonts w:hint="eastAsia" w:ascii="宋体" w:hAnsi="宋体" w:eastAsia="宋体"/>
          <w:b w:val="0"/>
          <w:bCs/>
          <w:color w:val="000000" w:themeColor="text1"/>
          <w:sz w:val="22"/>
          <w:szCs w:val="22"/>
          <w:lang w:eastAsia="zh-CN"/>
          <w14:textFill>
            <w14:solidFill>
              <w14:schemeClr w14:val="tx1"/>
            </w14:solidFill>
          </w14:textFill>
        </w:rPr>
        <w:t>或委托代理人</w:t>
      </w:r>
      <w:r>
        <w:rPr>
          <w:rFonts w:hint="eastAsia" w:ascii="宋体" w:hAnsi="宋体" w:eastAsia="宋体"/>
          <w:b w:val="0"/>
          <w:bCs/>
          <w:color w:val="000000" w:themeColor="text1"/>
          <w:sz w:val="22"/>
          <w:szCs w:val="22"/>
          <w14:textFill>
            <w14:solidFill>
              <w14:schemeClr w14:val="tx1"/>
            </w14:solidFill>
          </w14:textFill>
        </w:rPr>
        <w:t>（签字）：</w:t>
      </w:r>
    </w:p>
    <w:p w14:paraId="13530F33">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eastAsia" w:ascii="宋体" w:hAnsi="宋体" w:eastAsia="宋体"/>
          <w:b w:val="0"/>
          <w:bCs/>
          <w:color w:val="000000" w:themeColor="text1"/>
          <w:sz w:val="22"/>
          <w:szCs w:val="22"/>
          <w:lang w:val="en-US" w:eastAsia="zh-Hans"/>
          <w14:textFill>
            <w14:solidFill>
              <w14:schemeClr w14:val="tx1"/>
            </w14:solidFill>
          </w14:textFill>
        </w:rPr>
      </w:pPr>
    </w:p>
    <w:p w14:paraId="678D6901">
      <w:pPr>
        <w:keepNext w:val="0"/>
        <w:keepLines w:val="0"/>
        <w:pageBreakBefore w:val="0"/>
        <w:widowControl w:val="0"/>
        <w:kinsoku/>
        <w:wordWrap/>
        <w:overflowPunct/>
        <w:topLinePunct w:val="0"/>
        <w:autoSpaceDE/>
        <w:autoSpaceDN/>
        <w:bidi w:val="0"/>
        <w:adjustRightInd/>
        <w:snapToGrid/>
        <w:spacing w:line="480" w:lineRule="exact"/>
        <w:ind w:left="0" w:firstLine="440" w:firstLineChars="200"/>
        <w:jc w:val="left"/>
        <w:textAlignment w:val="auto"/>
        <w:rPr>
          <w:rFonts w:hint="eastAsia" w:ascii="宋体" w:hAnsi="宋体" w:eastAsia="宋体"/>
          <w:b w:val="0"/>
          <w:bCs/>
          <w:color w:val="000000" w:themeColor="text1"/>
          <w:sz w:val="22"/>
          <w:szCs w:val="22"/>
          <w:lang w:val="en-US" w:eastAsia="zh-CN"/>
          <w14:textFill>
            <w14:solidFill>
              <w14:schemeClr w14:val="tx1"/>
            </w14:solidFill>
          </w14:textFill>
        </w:rPr>
      </w:pPr>
      <w:r>
        <w:rPr>
          <w:rFonts w:hint="eastAsia" w:ascii="宋体" w:hAnsi="宋体" w:eastAsia="宋体"/>
          <w:b w:val="0"/>
          <w:bCs/>
          <w:color w:val="000000" w:themeColor="text1"/>
          <w:sz w:val="22"/>
          <w:szCs w:val="22"/>
          <w:lang w:eastAsia="zh-CN"/>
          <w14:textFill>
            <w14:solidFill>
              <w14:schemeClr w14:val="tx1"/>
            </w14:solidFill>
          </w14:textFill>
        </w:rPr>
        <w:t>合同签订地、履行地：娄底市娄星区</w:t>
      </w:r>
      <w:r>
        <w:rPr>
          <w:rFonts w:hint="eastAsia" w:ascii="宋体" w:hAnsi="宋体" w:eastAsia="宋体"/>
          <w:b w:val="0"/>
          <w:bCs/>
          <w:color w:val="000000" w:themeColor="text1"/>
          <w:sz w:val="22"/>
          <w:szCs w:val="22"/>
          <w:lang w:val="en-US" w:eastAsia="zh-CN"/>
          <w14:textFill>
            <w14:solidFill>
              <w14:schemeClr w14:val="tx1"/>
            </w14:solidFill>
          </w14:textFill>
        </w:rPr>
        <w:t xml:space="preserve">             签订</w:t>
      </w:r>
      <w:r>
        <w:rPr>
          <w:rFonts w:hint="eastAsia" w:ascii="宋体" w:hAnsi="宋体" w:eastAsia="宋体"/>
          <w:b w:val="0"/>
          <w:bCs/>
          <w:color w:val="000000" w:themeColor="text1"/>
          <w:sz w:val="22"/>
          <w:szCs w:val="22"/>
          <w14:textFill>
            <w14:solidFill>
              <w14:schemeClr w14:val="tx1"/>
            </w14:solidFill>
          </w14:textFill>
        </w:rPr>
        <w:t>日期：</w:t>
      </w:r>
      <w:r>
        <w:rPr>
          <w:rFonts w:hint="eastAsia" w:ascii="宋体" w:hAnsi="宋体" w:eastAsia="宋体"/>
          <w:b w:val="0"/>
          <w:bCs/>
          <w:color w:val="000000" w:themeColor="text1"/>
          <w:sz w:val="22"/>
          <w:szCs w:val="22"/>
          <w:lang w:val="en-US" w:eastAsia="zh-CN"/>
          <w14:textFill>
            <w14:solidFill>
              <w14:schemeClr w14:val="tx1"/>
            </w14:solidFill>
          </w14:textFill>
        </w:rPr>
        <w:t xml:space="preserve">     年    月    日</w:t>
      </w:r>
    </w:p>
    <w:p w14:paraId="1A88581F">
      <w:pPr>
        <w:keepNext w:val="0"/>
        <w:keepLines w:val="0"/>
        <w:pageBreakBefore w:val="0"/>
        <w:widowControl w:val="0"/>
        <w:wordWrap/>
        <w:overflowPunct/>
        <w:topLinePunct w:val="0"/>
        <w:bidi w:val="0"/>
        <w:spacing w:line="300" w:lineRule="exact"/>
        <w:rPr>
          <w:color w:val="000000" w:themeColor="text1"/>
          <w:sz w:val="23"/>
          <w:szCs w:val="23"/>
          <w:highlight w:val="none"/>
          <w14:textFill>
            <w14:solidFill>
              <w14:schemeClr w14:val="tx1"/>
            </w14:solidFill>
          </w14:textFill>
        </w:rPr>
      </w:pPr>
    </w:p>
    <w:p w14:paraId="4AD749F2">
      <w:pPr>
        <w:rPr>
          <w:rFonts w:hint="default" w:eastAsia="宋体"/>
          <w:color w:val="000000" w:themeColor="text1"/>
          <w:sz w:val="23"/>
          <w:szCs w:val="23"/>
          <w:highlight w:val="none"/>
          <w:lang w:val="en-US" w:eastAsia="zh-CN"/>
          <w14:textFill>
            <w14:solidFill>
              <w14:schemeClr w14:val="tx1"/>
            </w14:solidFill>
          </w14:textFill>
        </w:rPr>
      </w:pPr>
      <w:r>
        <w:rPr>
          <w:rFonts w:hint="default" w:eastAsia="宋体"/>
          <w:color w:val="000000" w:themeColor="text1"/>
          <w:sz w:val="23"/>
          <w:szCs w:val="23"/>
          <w:highlight w:val="none"/>
          <w:lang w:val="en-US" w:eastAsia="zh-CN"/>
          <w14:textFill>
            <w14:solidFill>
              <w14:schemeClr w14:val="tx1"/>
            </w14:solidFill>
          </w14:textFill>
        </w:rPr>
        <w:br w:type="page"/>
      </w: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24"/>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23"/>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7"/>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7"/>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D90F51D">
      <w:pPr>
        <w:pStyle w:val="23"/>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7"/>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4"/>
        <w:rPr>
          <w:color w:val="auto"/>
        </w:rPr>
      </w:pPr>
    </w:p>
    <w:p w14:paraId="5EEA99A1">
      <w:pPr>
        <w:pStyle w:val="23"/>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2"/>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2"/>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2"/>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2"/>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2"/>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3"/>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056BC91F"/>
    <w:multiLevelType w:val="singleLevel"/>
    <w:tmpl w:val="056BC91F"/>
    <w:lvl w:ilvl="0" w:tentative="0">
      <w:start w:val="1"/>
      <w:numFmt w:val="decimalEnclosedCircleChinese"/>
      <w:suff w:val="nothing"/>
      <w:lvlText w:val="%1　"/>
      <w:lvlJc w:val="left"/>
      <w:pPr>
        <w:ind w:left="0" w:firstLine="0"/>
      </w:pPr>
      <w:rPr>
        <w:rFonts w:hint="eastAsia"/>
      </w:rPr>
    </w:lvl>
  </w:abstractNum>
  <w:abstractNum w:abstractNumId="2">
    <w:nsid w:val="254794EA"/>
    <w:multiLevelType w:val="singleLevel"/>
    <w:tmpl w:val="254794EA"/>
    <w:lvl w:ilvl="0" w:tentative="0">
      <w:start w:val="1"/>
      <w:numFmt w:val="decimalEnclosedCircleChinese"/>
      <w:suff w:val="nothing"/>
      <w:lvlText w:val="%1　"/>
      <w:lvlJc w:val="left"/>
      <w:pPr>
        <w:ind w:left="0" w:firstLine="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6F2E55"/>
    <w:rsid w:val="00AE556A"/>
    <w:rsid w:val="01350E35"/>
    <w:rsid w:val="02390242"/>
    <w:rsid w:val="03E43FAE"/>
    <w:rsid w:val="04653F41"/>
    <w:rsid w:val="04AF1AE6"/>
    <w:rsid w:val="04B72FC8"/>
    <w:rsid w:val="04F57A38"/>
    <w:rsid w:val="050719CA"/>
    <w:rsid w:val="056B0EF3"/>
    <w:rsid w:val="06934BAA"/>
    <w:rsid w:val="06E91EC4"/>
    <w:rsid w:val="07731DE6"/>
    <w:rsid w:val="086F75C9"/>
    <w:rsid w:val="08E46EC6"/>
    <w:rsid w:val="08F36684"/>
    <w:rsid w:val="09C0303A"/>
    <w:rsid w:val="0A3F4F3C"/>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6382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67547DF"/>
    <w:rsid w:val="272B6E6C"/>
    <w:rsid w:val="27B626C7"/>
    <w:rsid w:val="27CF2BB7"/>
    <w:rsid w:val="2821285F"/>
    <w:rsid w:val="28501465"/>
    <w:rsid w:val="28E81B29"/>
    <w:rsid w:val="28FD390A"/>
    <w:rsid w:val="29B45A41"/>
    <w:rsid w:val="2A174DA9"/>
    <w:rsid w:val="2AB010A8"/>
    <w:rsid w:val="2AC66F99"/>
    <w:rsid w:val="2BD64A85"/>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62711A"/>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22229D"/>
    <w:rsid w:val="425629F5"/>
    <w:rsid w:val="4284152B"/>
    <w:rsid w:val="429A4992"/>
    <w:rsid w:val="435B161D"/>
    <w:rsid w:val="43B25DAC"/>
    <w:rsid w:val="44771DFD"/>
    <w:rsid w:val="45D569C3"/>
    <w:rsid w:val="479B74B7"/>
    <w:rsid w:val="48735221"/>
    <w:rsid w:val="48997E8F"/>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2ED531B"/>
    <w:rsid w:val="53B55872"/>
    <w:rsid w:val="544055F2"/>
    <w:rsid w:val="54AD4386"/>
    <w:rsid w:val="5587625E"/>
    <w:rsid w:val="55D8243C"/>
    <w:rsid w:val="56483C8F"/>
    <w:rsid w:val="56C77AA7"/>
    <w:rsid w:val="581A7C72"/>
    <w:rsid w:val="583A4BD7"/>
    <w:rsid w:val="59C74B1F"/>
    <w:rsid w:val="5A886F59"/>
    <w:rsid w:val="604D5946"/>
    <w:rsid w:val="611B6B1B"/>
    <w:rsid w:val="62030FF0"/>
    <w:rsid w:val="62C222C2"/>
    <w:rsid w:val="62DB090C"/>
    <w:rsid w:val="632D7C40"/>
    <w:rsid w:val="64133D6A"/>
    <w:rsid w:val="64245572"/>
    <w:rsid w:val="64671DE0"/>
    <w:rsid w:val="66C30AF5"/>
    <w:rsid w:val="678E4F5D"/>
    <w:rsid w:val="67F3562A"/>
    <w:rsid w:val="680E122C"/>
    <w:rsid w:val="69CC4643"/>
    <w:rsid w:val="6A4E1D63"/>
    <w:rsid w:val="6AB9152E"/>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7423DFF"/>
    <w:rsid w:val="783B5EA9"/>
    <w:rsid w:val="783D7269"/>
    <w:rsid w:val="79EB699D"/>
    <w:rsid w:val="7A104828"/>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unhideWhenUsed/>
    <w:qFormat/>
    <w:uiPriority w:val="99"/>
    <w:pPr>
      <w:jc w:val="left"/>
    </w:pPr>
  </w:style>
  <w:style w:type="paragraph" w:styleId="8">
    <w:name w:val="Body Text"/>
    <w:basedOn w:val="1"/>
    <w:semiHidden/>
    <w:qFormat/>
    <w:uiPriority w:val="0"/>
    <w:rPr>
      <w:rFonts w:ascii="宋体" w:hAnsi="宋体" w:eastAsia="宋体" w:cs="宋体"/>
      <w:sz w:val="24"/>
      <w:szCs w:val="24"/>
      <w:lang w:val="en-US" w:eastAsia="en-US" w:bidi="ar-SA"/>
    </w:rPr>
  </w:style>
  <w:style w:type="paragraph" w:styleId="9">
    <w:name w:val="Body Text Indent"/>
    <w:basedOn w:val="1"/>
    <w:next w:val="10"/>
    <w:qFormat/>
    <w:uiPriority w:val="99"/>
    <w:pPr>
      <w:spacing w:line="400" w:lineRule="exact"/>
      <w:ind w:left="630"/>
    </w:pPr>
    <w:rPr>
      <w:rFonts w:ascii="楷体_GB2312"/>
      <w:sz w:val="30"/>
      <w:szCs w:val="30"/>
    </w:rPr>
  </w:style>
  <w:style w:type="paragraph" w:styleId="10">
    <w:name w:val="annotation subject"/>
    <w:basedOn w:val="7"/>
    <w:next w:val="1"/>
    <w:unhideWhenUsed/>
    <w:qFormat/>
    <w:uiPriority w:val="99"/>
    <w:rPr>
      <w:b/>
      <w:bCs/>
    </w:rPr>
  </w:style>
  <w:style w:type="paragraph" w:styleId="11">
    <w:name w:val="Date"/>
    <w:basedOn w:val="1"/>
    <w:next w:val="1"/>
    <w:qFormat/>
    <w:uiPriority w:val="0"/>
    <w:rPr>
      <w:color w:val="000000"/>
      <w:kern w:val="0"/>
      <w:sz w:val="30"/>
    </w:rPr>
  </w:style>
  <w:style w:type="paragraph" w:styleId="12">
    <w:name w:val="footer"/>
    <w:basedOn w:val="1"/>
    <w:qFormat/>
    <w:uiPriority w:val="0"/>
    <w:pPr>
      <w:tabs>
        <w:tab w:val="center" w:pos="4153"/>
        <w:tab w:val="right" w:pos="8306"/>
      </w:tabs>
      <w:snapToGrid w:val="0"/>
      <w:jc w:val="left"/>
    </w:pPr>
    <w:rPr>
      <w:kern w:val="0"/>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spacing w:after="120" w:line="480" w:lineRule="auto"/>
    </w:pPr>
  </w:style>
  <w:style w:type="paragraph" w:styleId="15">
    <w:name w:val="Normal (Web)"/>
    <w:basedOn w:val="1"/>
    <w:qFormat/>
    <w:uiPriority w:val="0"/>
    <w:rPr>
      <w:sz w:val="24"/>
    </w:rPr>
  </w:style>
  <w:style w:type="paragraph" w:styleId="16">
    <w:name w:val="Body Text First Indent 2"/>
    <w:basedOn w:val="9"/>
    <w:qFormat/>
    <w:uiPriority w:val="0"/>
    <w:pPr>
      <w:overflowPunct w:val="0"/>
      <w:adjustRightInd w:val="0"/>
      <w:spacing w:line="500" w:lineRule="exact"/>
      <w:ind w:firstLine="420" w:firstLineChars="200"/>
      <w:textAlignment w:val="baseline"/>
    </w:pPr>
    <w:rPr>
      <w:rFonts w:eastAsia="仿宋_GB2312"/>
      <w:kern w:val="28"/>
      <w:sz w:val="28"/>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paragraph" w:customStyle="1" w:styleId="2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2">
    <w:name w:val="大标题"/>
    <w:basedOn w:val="1"/>
    <w:next w:val="16"/>
    <w:qFormat/>
    <w:uiPriority w:val="0"/>
    <w:pPr>
      <w:jc w:val="center"/>
    </w:pPr>
    <w:rPr>
      <w:rFonts w:ascii="Arial" w:hAnsi="Arial" w:eastAsia="宋体"/>
      <w:b/>
      <w:sz w:val="28"/>
      <w:szCs w:val="24"/>
    </w:rPr>
  </w:style>
  <w:style w:type="paragraph" w:customStyle="1" w:styleId="23">
    <w:name w:val="列出段落1"/>
    <w:basedOn w:val="1"/>
    <w:qFormat/>
    <w:uiPriority w:val="99"/>
    <w:pPr>
      <w:ind w:firstLine="420" w:firstLineChars="200"/>
    </w:pPr>
  </w:style>
  <w:style w:type="paragraph" w:customStyle="1" w:styleId="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34"/>
    <w:pPr>
      <w:ind w:firstLine="420" w:firstLineChars="200"/>
    </w:pPr>
    <w:rPr>
      <w:rFonts w:ascii="Calibri" w:hAnsi="Calibri"/>
      <w:szCs w:val="22"/>
    </w:rPr>
  </w:style>
  <w:style w:type="paragraph" w:customStyle="1" w:styleId="26">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10246</Words>
  <Characters>10625</Characters>
  <Lines>0</Lines>
  <Paragraphs>0</Paragraphs>
  <TotalTime>4</TotalTime>
  <ScaleCrop>false</ScaleCrop>
  <LinksUpToDate>false</LinksUpToDate>
  <CharactersWithSpaces>10996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2026-04-21T03:35:39Z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693F405580CA4EF791A186399C2A22A8_13</vt:lpwstr>
  </property>
  <property fmtid="{D5CDD505-2E9C-101B-9397-08002B2CF9AE}" pid="4" name="KSOTemplateDocerSaveRecord">
    <vt:lpwstr>eyJoZGlkIjoiOWU3YmMxNGQ0NDE0NTRiYjQ3MWFkZjk1MWM2MTc2NWEiLCJ1c2VySWQiOiI0NDIzNjcyODQifQ==</vt:lpwstr>
  </property>
</Properties>
</file>