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E43F9">
      <w:pPr>
        <w:pStyle w:val="6"/>
        <w:snapToGrid w:val="0"/>
        <w:jc w:val="center"/>
        <w:rPr>
          <w:rFonts w:ascii="Arial" w:hAnsi="Arial" w:eastAsia="方正小标宋简体" w:cs="Arial"/>
          <w:color w:val="auto"/>
          <w:sz w:val="72"/>
          <w:szCs w:val="72"/>
        </w:rPr>
      </w:pPr>
    </w:p>
    <w:p w14:paraId="16840ED3">
      <w:pPr>
        <w:pStyle w:val="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14:paraId="62762BB7">
      <w:pPr>
        <w:pStyle w:val="6"/>
        <w:snapToGrid w:val="0"/>
        <w:jc w:val="center"/>
        <w:rPr>
          <w:rFonts w:ascii="Arial" w:hAnsi="Arial" w:eastAsia="方正小标宋简体" w:cs="Arial"/>
          <w:sz w:val="72"/>
          <w:szCs w:val="72"/>
        </w:rPr>
      </w:pPr>
    </w:p>
    <w:p w14:paraId="2C6D482E">
      <w:pPr>
        <w:pStyle w:val="6"/>
        <w:snapToGrid w:val="0"/>
        <w:jc w:val="center"/>
        <w:rPr>
          <w:rFonts w:ascii="Arial" w:hAnsi="Arial" w:eastAsia="方正小标宋简体" w:cs="Arial"/>
          <w:sz w:val="72"/>
          <w:szCs w:val="72"/>
        </w:rPr>
      </w:pPr>
    </w:p>
    <w:p w14:paraId="0C1B899A">
      <w:pPr>
        <w:pStyle w:val="6"/>
        <w:snapToGrid w:val="0"/>
        <w:jc w:val="center"/>
        <w:rPr>
          <w:rFonts w:ascii="Arial" w:hAnsi="Arial" w:eastAsia="方正小标宋简体" w:cs="Arial"/>
          <w:sz w:val="72"/>
          <w:szCs w:val="72"/>
        </w:rPr>
      </w:pPr>
    </w:p>
    <w:p w14:paraId="1A95871E">
      <w:pPr>
        <w:pStyle w:val="6"/>
        <w:snapToGrid w:val="0"/>
        <w:jc w:val="center"/>
        <w:rPr>
          <w:rFonts w:ascii="Arial" w:hAnsi="Arial" w:cs="Arial"/>
          <w:sz w:val="32"/>
          <w:szCs w:val="32"/>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2BAC077E">
      <w:pPr>
        <w:pStyle w:val="6"/>
        <w:snapToGrid w:val="0"/>
        <w:jc w:val="center"/>
        <w:rPr>
          <w:rFonts w:ascii="Arial" w:hAnsi="Arial" w:cs="Arial"/>
          <w:sz w:val="32"/>
          <w:szCs w:val="32"/>
        </w:rPr>
      </w:pPr>
    </w:p>
    <w:p w14:paraId="704AEA95">
      <w:pPr>
        <w:pStyle w:val="6"/>
        <w:snapToGrid w:val="0"/>
        <w:jc w:val="center"/>
        <w:rPr>
          <w:rFonts w:ascii="Arial" w:hAnsi="Arial" w:cs="Arial"/>
          <w:sz w:val="32"/>
          <w:szCs w:val="32"/>
        </w:rPr>
      </w:pPr>
    </w:p>
    <w:p w14:paraId="370692B7">
      <w:pPr>
        <w:pStyle w:val="6"/>
        <w:snapToGrid w:val="0"/>
        <w:jc w:val="center"/>
        <w:rPr>
          <w:rFonts w:ascii="Arial" w:hAnsi="Arial" w:cs="Arial"/>
          <w:sz w:val="32"/>
          <w:szCs w:val="32"/>
        </w:rPr>
      </w:pPr>
    </w:p>
    <w:p w14:paraId="3B433057">
      <w:pPr>
        <w:pStyle w:val="6"/>
        <w:snapToGrid w:val="0"/>
        <w:jc w:val="center"/>
        <w:rPr>
          <w:rFonts w:ascii="Arial" w:hAnsi="Arial" w:cs="Arial"/>
          <w:sz w:val="32"/>
          <w:szCs w:val="32"/>
        </w:rPr>
      </w:pPr>
    </w:p>
    <w:p w14:paraId="4682DD67">
      <w:pPr>
        <w:pStyle w:val="6"/>
        <w:snapToGrid w:val="0"/>
        <w:jc w:val="center"/>
        <w:rPr>
          <w:rFonts w:ascii="Arial" w:hAnsi="Arial" w:cs="Arial"/>
          <w:sz w:val="32"/>
          <w:szCs w:val="32"/>
        </w:rPr>
      </w:pPr>
    </w:p>
    <w:p w14:paraId="295EDADF">
      <w:pPr>
        <w:pStyle w:val="6"/>
        <w:snapToGrid w:val="0"/>
        <w:jc w:val="center"/>
        <w:rPr>
          <w:rFonts w:ascii="Arial" w:hAnsi="Arial" w:cs="Arial"/>
          <w:sz w:val="32"/>
          <w:szCs w:val="32"/>
        </w:rPr>
      </w:pPr>
    </w:p>
    <w:p w14:paraId="05545ADF">
      <w:pPr>
        <w:pStyle w:val="6"/>
        <w:snapToGrid w:val="0"/>
        <w:jc w:val="center"/>
        <w:rPr>
          <w:rFonts w:ascii="Arial" w:hAnsi="Arial" w:cs="Arial"/>
          <w:sz w:val="32"/>
          <w:szCs w:val="32"/>
        </w:rPr>
      </w:pPr>
    </w:p>
    <w:p w14:paraId="2B4B62AC">
      <w:pPr>
        <w:pStyle w:val="6"/>
        <w:snapToGrid w:val="0"/>
        <w:jc w:val="center"/>
        <w:rPr>
          <w:rFonts w:ascii="Arial" w:hAnsi="Arial" w:cs="Arial"/>
          <w:sz w:val="32"/>
          <w:szCs w:val="32"/>
        </w:rPr>
      </w:pPr>
    </w:p>
    <w:p w14:paraId="2E9C0262">
      <w:pPr>
        <w:pStyle w:val="6"/>
        <w:snapToGrid w:val="0"/>
        <w:jc w:val="center"/>
        <w:rPr>
          <w:rFonts w:ascii="Arial" w:hAnsi="Arial" w:cs="Arial"/>
          <w:sz w:val="32"/>
          <w:szCs w:val="32"/>
        </w:rPr>
      </w:pPr>
    </w:p>
    <w:p w14:paraId="33AD271B">
      <w:pPr>
        <w:pStyle w:val="6"/>
        <w:snapToGrid w:val="0"/>
        <w:jc w:val="center"/>
        <w:rPr>
          <w:rFonts w:ascii="Arial" w:hAnsi="Arial" w:cs="Arial"/>
          <w:sz w:val="32"/>
          <w:szCs w:val="32"/>
        </w:rPr>
      </w:pPr>
    </w:p>
    <w:p w14:paraId="0F619B18">
      <w:pPr>
        <w:pStyle w:val="6"/>
        <w:snapToGrid w:val="0"/>
        <w:jc w:val="center"/>
        <w:rPr>
          <w:rFonts w:ascii="Arial" w:hAnsi="Arial" w:cs="Arial"/>
          <w:sz w:val="32"/>
          <w:szCs w:val="32"/>
        </w:rPr>
      </w:pPr>
    </w:p>
    <w:p w14:paraId="6357A890">
      <w:pPr>
        <w:spacing w:line="360" w:lineRule="auto"/>
        <w:rPr>
          <w:rFonts w:hint="eastAsia"/>
          <w:bCs/>
          <w:sz w:val="32"/>
          <w:szCs w:val="32"/>
        </w:rPr>
      </w:pPr>
    </w:p>
    <w:p w14:paraId="218BA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项目名称：娄底市中心医院</w:t>
      </w:r>
      <w:r>
        <w:rPr>
          <w:rFonts w:hint="eastAsia"/>
          <w:bCs/>
          <w:sz w:val="32"/>
          <w:szCs w:val="32"/>
          <w:lang w:eastAsia="zh-CN"/>
        </w:rPr>
        <w:t>和宇云药店平台服务</w:t>
      </w:r>
      <w:r>
        <w:rPr>
          <w:rFonts w:hint="eastAsia"/>
          <w:bCs/>
          <w:sz w:val="32"/>
          <w:szCs w:val="32"/>
        </w:rPr>
        <w:t>项目招标文件（院内</w:t>
      </w:r>
      <w:r>
        <w:rPr>
          <w:rFonts w:hint="eastAsia"/>
          <w:bCs/>
          <w:sz w:val="32"/>
          <w:szCs w:val="32"/>
          <w:lang w:eastAsia="zh-CN"/>
        </w:rPr>
        <w:t>单一来源</w:t>
      </w:r>
      <w:r>
        <w:rPr>
          <w:rFonts w:hint="eastAsia"/>
          <w:bCs/>
          <w:sz w:val="32"/>
          <w:szCs w:val="32"/>
        </w:rPr>
        <w:t>）</w:t>
      </w:r>
    </w:p>
    <w:p w14:paraId="02F11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14:paraId="587C9C5A">
      <w:pPr>
        <w:spacing w:line="320" w:lineRule="exact"/>
        <w:jc w:val="left"/>
        <w:rPr>
          <w:sz w:val="24"/>
        </w:rPr>
      </w:pPr>
    </w:p>
    <w:p w14:paraId="1AB6346D">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0B00856B">
      <w:pPr>
        <w:rPr>
          <w:rFonts w:hint="eastAsia" w:ascii="宋体" w:hAnsi="宋体" w:cs="宋体"/>
          <w:color w:val="auto"/>
          <w:sz w:val="44"/>
          <w:szCs w:val="44"/>
          <w:lang w:val="en-US" w:eastAsia="zh-CN"/>
        </w:rPr>
      </w:pPr>
    </w:p>
    <w:p w14:paraId="364B36E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216CC19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bookmarkEnd w:id="0"/>
    </w:p>
    <w:p w14:paraId="1BF1FA8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娄底市中心医院的和宇云药店平台服务项目（项目名称）项目进行单一来源采购，现邀请你单位（创智和宇信息技术股份有限公司）参加协商。</w:t>
      </w:r>
    </w:p>
    <w:p w14:paraId="068D625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3280D9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项目名称：和宇云药店平台服务项目</w:t>
      </w:r>
    </w:p>
    <w:p w14:paraId="23F2527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52349D9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1、院内单一来源议价，由院内组织议价小组谈判。</w:t>
      </w:r>
    </w:p>
    <w:p w14:paraId="739ED6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57D4A9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F1CE38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7612871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D4575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4C207BAA">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3F4A22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493D04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7"/>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14:paraId="4159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E6601D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CE8C036">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14:paraId="6EE1500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c>
          <w:tcPr>
            <w:tcW w:w="1972" w:type="dxa"/>
            <w:tcBorders>
              <w:top w:val="single" w:color="auto" w:sz="4" w:space="0"/>
              <w:left w:val="single" w:color="auto" w:sz="4" w:space="0"/>
              <w:bottom w:val="single" w:color="auto" w:sz="4" w:space="0"/>
              <w:right w:val="single" w:color="auto" w:sz="4" w:space="0"/>
            </w:tcBorders>
            <w:vAlign w:val="center"/>
          </w:tcPr>
          <w:p w14:paraId="080557C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预算（万元）</w:t>
            </w:r>
          </w:p>
        </w:tc>
      </w:tr>
      <w:tr w14:paraId="4AE4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D8AC5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47880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和宇云药店平台服务项目</w:t>
            </w:r>
          </w:p>
        </w:tc>
        <w:tc>
          <w:tcPr>
            <w:tcW w:w="1815" w:type="dxa"/>
            <w:tcBorders>
              <w:top w:val="single" w:color="auto" w:sz="4" w:space="0"/>
              <w:left w:val="single" w:color="auto" w:sz="4" w:space="0"/>
              <w:bottom w:val="single" w:color="auto" w:sz="4" w:space="0"/>
              <w:right w:val="single" w:color="auto" w:sz="4" w:space="0"/>
            </w:tcBorders>
            <w:vAlign w:val="center"/>
          </w:tcPr>
          <w:p w14:paraId="61900498">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1年</w:t>
            </w:r>
          </w:p>
        </w:tc>
        <w:tc>
          <w:tcPr>
            <w:tcW w:w="1972" w:type="dxa"/>
            <w:tcBorders>
              <w:top w:val="single" w:color="auto" w:sz="4" w:space="0"/>
              <w:left w:val="single" w:color="auto" w:sz="4" w:space="0"/>
              <w:bottom w:val="single" w:color="auto" w:sz="4" w:space="0"/>
              <w:right w:val="single" w:color="auto" w:sz="4" w:space="0"/>
            </w:tcBorders>
            <w:vAlign w:val="center"/>
          </w:tcPr>
          <w:p w14:paraId="4CE1DA7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0.25</w:t>
            </w:r>
          </w:p>
        </w:tc>
      </w:tr>
    </w:tbl>
    <w:p w14:paraId="4E0E4728">
      <w:pPr>
        <w:spacing w:line="360" w:lineRule="auto"/>
        <w:rPr>
          <w:rFonts w:hint="default" w:ascii="仿宋_GB2312" w:hAnsi="Times New Roman" w:eastAsia="仿宋_GB2312" w:cs="仿宋_GB2312"/>
          <w:bCs/>
          <w:color w:val="auto"/>
          <w:kern w:val="0"/>
          <w:sz w:val="28"/>
          <w:szCs w:val="28"/>
          <w:lang w:val="en-US" w:eastAsia="zh-CN" w:bidi="ar-SA"/>
        </w:rPr>
      </w:pPr>
    </w:p>
    <w:p w14:paraId="5A0C8E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、服务地点：娄底市中心医院。</w:t>
      </w:r>
    </w:p>
    <w:p w14:paraId="5E2EE5AA">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3E60CA01">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和宇云诊所平台软件系统使用费、软件系统升级费、远程服务费、培训费、维护费、税费等所有费用</w:t>
      </w:r>
      <w:r>
        <w:rPr>
          <w:rFonts w:hint="eastAsia" w:ascii="仿宋_GB2312" w:eastAsia="仿宋_GB2312" w:cs="仿宋_GB2312"/>
          <w:bCs/>
          <w:color w:val="auto"/>
          <w:kern w:val="0"/>
          <w:sz w:val="28"/>
          <w:szCs w:val="28"/>
          <w:lang w:val="en-US" w:eastAsia="zh-CN" w:bidi="ar-SA"/>
        </w:rPr>
        <w:t>均包含在内，投标人承诺保证和宇云诊所平台正常使用，平台功能详见合同。</w:t>
      </w:r>
    </w:p>
    <w:p w14:paraId="605014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68E20B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959C0F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92193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381D8C2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0DA8D5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2B58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477F937C">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156497A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68E00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120B7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14:paraId="74C124A1">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r>
        <w:rPr>
          <w:rFonts w:hint="eastAsia" w:ascii="仿宋_GB2312" w:eastAsia="仿宋_GB2312" w:cs="仿宋_GB2312"/>
          <w:bCs/>
          <w:color w:val="auto"/>
          <w:kern w:val="0"/>
          <w:sz w:val="28"/>
          <w:szCs w:val="28"/>
          <w:lang w:val="en-US" w:eastAsia="zh-CN" w:bidi="ar-SA"/>
        </w:rPr>
        <w:t>合同</w:t>
      </w:r>
    </w:p>
    <w:p w14:paraId="00EAF04B">
      <w:pPr>
        <w:jc w:val="righ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协议编号：</w:t>
      </w:r>
    </w:p>
    <w:p w14:paraId="375B996E">
      <w:pPr>
        <w:jc w:val="center"/>
        <w:rPr>
          <w:rFonts w:hint="eastAsia" w:ascii="宋体" w:hAnsi="宋体" w:eastAsia="宋体" w:cs="宋体"/>
          <w:color w:val="auto"/>
          <w:sz w:val="44"/>
          <w:szCs w:val="44"/>
          <w:lang w:val="en-US" w:eastAsia="zh-CN"/>
        </w:rPr>
      </w:pPr>
      <w:r>
        <w:rPr>
          <w:rFonts w:hint="eastAsia" w:ascii="宋体" w:hAnsi="宋体" w:eastAsia="宋体" w:cs="宋体"/>
          <w:color w:val="auto"/>
          <w:sz w:val="44"/>
          <w:szCs w:val="44"/>
          <w:lang w:val="en-US" w:eastAsia="zh-CN"/>
        </w:rPr>
        <w:t>和宇云诊所平台服务协议</w:t>
      </w:r>
    </w:p>
    <w:p w14:paraId="6D6CE1C0">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甲    方： 娄底市中心医院                 </w:t>
      </w:r>
    </w:p>
    <w:p w14:paraId="1AEAC3D4">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统一社会信用代码：12431300447162073W  </w:t>
      </w:r>
    </w:p>
    <w:p w14:paraId="3649D791">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地    址：湖南省娄底市娄星区长青中街51号</w:t>
      </w:r>
    </w:p>
    <w:p w14:paraId="21AA4A52">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联 系 人：</w:t>
      </w:r>
    </w:p>
    <w:p w14:paraId="3DEE663D">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联系电话：</w:t>
      </w:r>
    </w:p>
    <w:p w14:paraId="38F088F4">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乙    方： 创智和宇信息技术股份有限公司        </w:t>
      </w:r>
    </w:p>
    <w:p w14:paraId="5898C56F">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统一社会信用代码：91430100785391987L           </w:t>
      </w:r>
    </w:p>
    <w:p w14:paraId="702F6460">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地    址：长沙市岳麓区高新开发区欣盛路 159 号  </w:t>
      </w:r>
    </w:p>
    <w:p w14:paraId="4ABC714F">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联 系 人：  罗浩                                 </w:t>
      </w:r>
    </w:p>
    <w:p w14:paraId="249235CE">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联系电话： 400-987-5000                        </w:t>
      </w:r>
    </w:p>
    <w:p w14:paraId="34C5E758">
      <w:pPr>
        <w:rPr>
          <w:rFonts w:hint="eastAsia" w:asciiTheme="minorEastAsia" w:hAnsiTheme="minorEastAsia" w:eastAsiaTheme="minorEastAsia" w:cstheme="minorEastAsia"/>
          <w:color w:val="auto"/>
          <w:sz w:val="24"/>
          <w:szCs w:val="24"/>
          <w:lang w:val="en-US" w:eastAsia="zh-CN"/>
        </w:rPr>
      </w:pPr>
    </w:p>
    <w:p w14:paraId="2466AE9E">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甲、乙双方经过平等协商，在真实、充分地表达各自意愿的基础上，根据《中华人民共和国民法典》的规定，达成如下协议，并由双方共同恪守。</w:t>
      </w:r>
    </w:p>
    <w:p w14:paraId="61779405">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一、甲方通过“和宇云诊所平台（以下简称：云诊所）” 订购乙方提供的如下产品/服务：</w:t>
      </w:r>
    </w:p>
    <w:p w14:paraId="5020E517">
      <w:pPr>
        <w:rPr>
          <w:rFonts w:hint="eastAsia" w:ascii="宋体" w:hAnsi="宋体" w:eastAsia="宋体" w:cs="宋体"/>
          <w:color w:val="auto"/>
          <w:sz w:val="28"/>
          <w:szCs w:val="28"/>
          <w:lang w:val="en-US" w:eastAsia="zh-CN"/>
        </w:rPr>
      </w:pPr>
    </w:p>
    <w:tbl>
      <w:tblPr>
        <w:tblStyle w:val="24"/>
        <w:tblW w:w="95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0"/>
        <w:gridCol w:w="567"/>
        <w:gridCol w:w="795"/>
        <w:gridCol w:w="927"/>
        <w:gridCol w:w="2128"/>
        <w:gridCol w:w="518"/>
        <w:gridCol w:w="2332"/>
        <w:gridCol w:w="927"/>
        <w:gridCol w:w="886"/>
      </w:tblGrid>
      <w:tr w14:paraId="1189C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430" w:type="dxa"/>
            <w:shd w:val="clear" w:color="auto" w:fill="D0CECE"/>
            <w:vAlign w:val="center"/>
          </w:tcPr>
          <w:p w14:paraId="4DB98142">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序号</w:t>
            </w:r>
          </w:p>
        </w:tc>
        <w:tc>
          <w:tcPr>
            <w:tcW w:w="567" w:type="dxa"/>
            <w:shd w:val="clear" w:color="auto" w:fill="D0CECE"/>
            <w:vAlign w:val="center"/>
          </w:tcPr>
          <w:p w14:paraId="042D89EB">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订单编号</w:t>
            </w:r>
          </w:p>
        </w:tc>
        <w:tc>
          <w:tcPr>
            <w:tcW w:w="795" w:type="dxa"/>
            <w:shd w:val="clear" w:color="auto" w:fill="D0CECE"/>
            <w:vAlign w:val="center"/>
          </w:tcPr>
          <w:p w14:paraId="57E4266B">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cs="宋体"/>
                <w:b/>
                <w:bCs/>
                <w:color w:val="auto"/>
                <w:sz w:val="24"/>
                <w:szCs w:val="24"/>
                <w:lang w:val="en-US" w:eastAsia="zh-CN"/>
              </w:rPr>
            </w:pPr>
            <w:r>
              <w:rPr>
                <w:rFonts w:hint="eastAsia" w:ascii="宋体" w:hAnsi="宋体" w:eastAsia="宋体" w:cs="宋体"/>
                <w:b/>
                <w:bCs/>
                <w:color w:val="auto"/>
                <w:sz w:val="24"/>
                <w:szCs w:val="24"/>
                <w:lang w:val="en-US" w:eastAsia="zh-CN"/>
              </w:rPr>
              <w:t>服务</w:t>
            </w:r>
          </w:p>
          <w:p w14:paraId="0C814D75">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分类</w:t>
            </w:r>
          </w:p>
        </w:tc>
        <w:tc>
          <w:tcPr>
            <w:tcW w:w="927" w:type="dxa"/>
            <w:shd w:val="clear" w:color="auto" w:fill="D0CECE"/>
            <w:vAlign w:val="center"/>
          </w:tcPr>
          <w:p w14:paraId="4E9D4BFA">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服务名称</w:t>
            </w:r>
          </w:p>
        </w:tc>
        <w:tc>
          <w:tcPr>
            <w:tcW w:w="2128" w:type="dxa"/>
            <w:shd w:val="clear" w:color="auto" w:fill="D0CECE"/>
            <w:vAlign w:val="center"/>
          </w:tcPr>
          <w:p w14:paraId="68BED284">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服务项目及内容</w:t>
            </w:r>
          </w:p>
        </w:tc>
        <w:tc>
          <w:tcPr>
            <w:tcW w:w="518" w:type="dxa"/>
            <w:shd w:val="clear" w:color="auto" w:fill="D0CECE"/>
            <w:vAlign w:val="center"/>
          </w:tcPr>
          <w:p w14:paraId="1B18A133">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2332" w:type="dxa"/>
            <w:shd w:val="clear" w:color="auto" w:fill="D0CECE"/>
            <w:vAlign w:val="center"/>
          </w:tcPr>
          <w:p w14:paraId="4EF822D4">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服务期限</w:t>
            </w:r>
          </w:p>
        </w:tc>
        <w:tc>
          <w:tcPr>
            <w:tcW w:w="927" w:type="dxa"/>
            <w:shd w:val="clear" w:color="auto" w:fill="D0CECE"/>
            <w:vAlign w:val="center"/>
          </w:tcPr>
          <w:p w14:paraId="48704E63">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服务费用（单位</w:t>
            </w:r>
            <w:r>
              <w:rPr>
                <w:rFonts w:hint="eastAsia" w:cs="宋体"/>
                <w:b/>
                <w:bCs/>
                <w:color w:val="auto"/>
                <w:sz w:val="24"/>
                <w:szCs w:val="24"/>
                <w:lang w:eastAsia="zh-CN"/>
              </w:rPr>
              <w:t>：</w:t>
            </w:r>
            <w:r>
              <w:rPr>
                <w:rFonts w:hint="eastAsia" w:ascii="宋体" w:hAnsi="宋体" w:eastAsia="宋体" w:cs="宋体"/>
                <w:b/>
                <w:bCs/>
                <w:color w:val="auto"/>
                <w:sz w:val="24"/>
                <w:szCs w:val="24"/>
              </w:rPr>
              <w:t>元）</w:t>
            </w:r>
          </w:p>
        </w:tc>
        <w:tc>
          <w:tcPr>
            <w:tcW w:w="886" w:type="dxa"/>
            <w:shd w:val="clear" w:color="auto" w:fill="D0CECE"/>
            <w:vAlign w:val="center"/>
          </w:tcPr>
          <w:p w14:paraId="2FE68A9C">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说明</w:t>
            </w:r>
          </w:p>
        </w:tc>
      </w:tr>
      <w:tr w14:paraId="1A7A2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trPr>
        <w:tc>
          <w:tcPr>
            <w:tcW w:w="430" w:type="dxa"/>
            <w:vAlign w:val="center"/>
          </w:tcPr>
          <w:p w14:paraId="1E13180A">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1</w:t>
            </w:r>
          </w:p>
        </w:tc>
        <w:tc>
          <w:tcPr>
            <w:tcW w:w="567" w:type="dxa"/>
            <w:vAlign w:val="center"/>
          </w:tcPr>
          <w:p w14:paraId="3B51B32A">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w:t>
            </w:r>
          </w:p>
        </w:tc>
        <w:tc>
          <w:tcPr>
            <w:tcW w:w="795" w:type="dxa"/>
            <w:vAlign w:val="center"/>
          </w:tcPr>
          <w:p w14:paraId="5EB88345">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rFonts w:hint="eastAsia"/>
                <w:color w:val="auto"/>
                <w:sz w:val="24"/>
                <w:szCs w:val="24"/>
              </w:rPr>
              <w:t>基础服务</w:t>
            </w:r>
          </w:p>
        </w:tc>
        <w:tc>
          <w:tcPr>
            <w:tcW w:w="927" w:type="dxa"/>
            <w:vAlign w:val="center"/>
          </w:tcPr>
          <w:p w14:paraId="2DF678F9">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pacing w:val="7"/>
                <w:sz w:val="24"/>
                <w:szCs w:val="24"/>
              </w:rPr>
              <w:t>基础版</w:t>
            </w:r>
          </w:p>
        </w:tc>
        <w:tc>
          <w:tcPr>
            <w:tcW w:w="2128" w:type="dxa"/>
            <w:vAlign w:val="center"/>
          </w:tcPr>
          <w:p w14:paraId="5BE0079D">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right="0" w:firstLine="0"/>
              <w:jc w:val="center"/>
              <w:textAlignment w:val="baseline"/>
              <w:rPr>
                <w:color w:val="auto"/>
                <w:sz w:val="24"/>
                <w:szCs w:val="24"/>
              </w:rPr>
            </w:pPr>
            <w:r>
              <w:rPr>
                <w:rFonts w:hint="eastAsia"/>
                <w:color w:val="auto"/>
                <w:sz w:val="24"/>
                <w:szCs w:val="24"/>
              </w:rPr>
              <w:t>首页、</w:t>
            </w:r>
            <w:r>
              <w:rPr>
                <w:rFonts w:hint="eastAsia"/>
                <w:color w:val="FF0000"/>
                <w:sz w:val="24"/>
                <w:szCs w:val="24"/>
              </w:rPr>
              <w:t>门诊</w:t>
            </w:r>
            <w:r>
              <w:rPr>
                <w:rFonts w:hint="eastAsia"/>
                <w:color w:val="auto"/>
                <w:sz w:val="24"/>
                <w:szCs w:val="24"/>
              </w:rPr>
              <w:t>医护站、零售药品、划价收费、库存管理、基础信息管理、统计报表</w:t>
            </w:r>
          </w:p>
        </w:tc>
        <w:tc>
          <w:tcPr>
            <w:tcW w:w="518" w:type="dxa"/>
            <w:vAlign w:val="center"/>
          </w:tcPr>
          <w:p w14:paraId="50738702">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1</w:t>
            </w:r>
          </w:p>
        </w:tc>
        <w:tc>
          <w:tcPr>
            <w:tcW w:w="2332" w:type="dxa"/>
            <w:vAlign w:val="center"/>
          </w:tcPr>
          <w:p w14:paraId="3EC5C132">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p>
        </w:tc>
        <w:tc>
          <w:tcPr>
            <w:tcW w:w="927" w:type="dxa"/>
            <w:vMerge w:val="restart"/>
            <w:tcBorders>
              <w:bottom w:val="nil"/>
            </w:tcBorders>
            <w:vAlign w:val="center"/>
          </w:tcPr>
          <w:p w14:paraId="43D9786A">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bookmarkStart w:id="4" w:name="_GoBack"/>
            <w:bookmarkEnd w:id="4"/>
          </w:p>
        </w:tc>
        <w:tc>
          <w:tcPr>
            <w:tcW w:w="886" w:type="dxa"/>
            <w:vMerge w:val="restart"/>
            <w:tcBorders>
              <w:bottom w:val="nil"/>
            </w:tcBorders>
            <w:vAlign w:val="center"/>
          </w:tcPr>
          <w:p w14:paraId="362B9BDA">
            <w:pPr>
              <w:pStyle w:val="23"/>
              <w:keepNext w:val="0"/>
              <w:keepLines w:val="0"/>
              <w:pageBreakBefore w:val="0"/>
              <w:widowControl/>
              <w:kinsoku w:val="0"/>
              <w:wordWrap/>
              <w:overflowPunct/>
              <w:topLinePunct w:val="0"/>
              <w:autoSpaceDE w:val="0"/>
              <w:autoSpaceDN w:val="0"/>
              <w:bidi w:val="0"/>
              <w:adjustRightInd w:val="0"/>
              <w:snapToGrid w:val="0"/>
              <w:spacing w:line="340" w:lineRule="exact"/>
              <w:ind w:left="0"/>
              <w:jc w:val="center"/>
              <w:textAlignment w:val="baseline"/>
              <w:rPr>
                <w:rFonts w:hint="default" w:eastAsia="宋体"/>
                <w:color w:val="auto"/>
                <w:sz w:val="24"/>
                <w:szCs w:val="24"/>
                <w:lang w:val="en-US" w:eastAsia="zh-CN"/>
              </w:rPr>
            </w:pPr>
            <w:r>
              <w:rPr>
                <w:rFonts w:hint="eastAsia"/>
                <w:color w:val="auto"/>
                <w:sz w:val="24"/>
                <w:szCs w:val="24"/>
                <w:lang w:val="en-US" w:eastAsia="zh-CN"/>
              </w:rPr>
              <w:t>不含上门服务</w:t>
            </w:r>
          </w:p>
        </w:tc>
      </w:tr>
      <w:tr w14:paraId="18D51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430" w:type="dxa"/>
            <w:vAlign w:val="center"/>
          </w:tcPr>
          <w:p w14:paraId="190EFB7E">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2</w:t>
            </w:r>
          </w:p>
        </w:tc>
        <w:tc>
          <w:tcPr>
            <w:tcW w:w="567" w:type="dxa"/>
            <w:vAlign w:val="center"/>
          </w:tcPr>
          <w:p w14:paraId="6A0F528B">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w:t>
            </w:r>
          </w:p>
        </w:tc>
        <w:tc>
          <w:tcPr>
            <w:tcW w:w="795" w:type="dxa"/>
            <w:vAlign w:val="center"/>
          </w:tcPr>
          <w:p w14:paraId="1BFB5636">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rFonts w:hint="eastAsia"/>
                <w:color w:val="auto"/>
                <w:sz w:val="24"/>
                <w:szCs w:val="24"/>
              </w:rPr>
              <w:t>增值服务</w:t>
            </w:r>
          </w:p>
        </w:tc>
        <w:tc>
          <w:tcPr>
            <w:tcW w:w="927" w:type="dxa"/>
            <w:vAlign w:val="center"/>
          </w:tcPr>
          <w:p w14:paraId="3C8AAE72">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pacing w:val="6"/>
                <w:sz w:val="24"/>
                <w:szCs w:val="24"/>
              </w:rPr>
              <w:t>医保服务</w:t>
            </w:r>
          </w:p>
        </w:tc>
        <w:tc>
          <w:tcPr>
            <w:tcW w:w="2128" w:type="dxa"/>
            <w:vAlign w:val="center"/>
          </w:tcPr>
          <w:p w14:paraId="429E4AD0">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rFonts w:hint="eastAsia"/>
                <w:color w:val="auto"/>
                <w:sz w:val="24"/>
                <w:szCs w:val="24"/>
              </w:rPr>
              <w:t>医保个人账户的购药、门诊结算服务、药品匹配、项目匹配</w:t>
            </w:r>
          </w:p>
        </w:tc>
        <w:tc>
          <w:tcPr>
            <w:tcW w:w="518" w:type="dxa"/>
            <w:vAlign w:val="center"/>
          </w:tcPr>
          <w:p w14:paraId="2E16BDFE">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1</w:t>
            </w:r>
          </w:p>
        </w:tc>
        <w:tc>
          <w:tcPr>
            <w:tcW w:w="2332" w:type="dxa"/>
            <w:vAlign w:val="center"/>
          </w:tcPr>
          <w:p w14:paraId="2F8A3C88">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p>
        </w:tc>
        <w:tc>
          <w:tcPr>
            <w:tcW w:w="927" w:type="dxa"/>
            <w:vMerge w:val="continue"/>
            <w:tcBorders>
              <w:top w:val="nil"/>
            </w:tcBorders>
            <w:vAlign w:val="center"/>
          </w:tcPr>
          <w:p w14:paraId="76B68582">
            <w:pPr>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ascii="Arial"/>
                <w:color w:val="auto"/>
                <w:sz w:val="24"/>
                <w:szCs w:val="24"/>
              </w:rPr>
            </w:pPr>
          </w:p>
        </w:tc>
        <w:tc>
          <w:tcPr>
            <w:tcW w:w="886" w:type="dxa"/>
            <w:vMerge w:val="continue"/>
            <w:tcBorders>
              <w:top w:val="nil"/>
              <w:bottom w:val="nil"/>
            </w:tcBorders>
            <w:vAlign w:val="center"/>
          </w:tcPr>
          <w:p w14:paraId="7F09B525">
            <w:pPr>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ascii="Arial"/>
                <w:color w:val="auto"/>
                <w:sz w:val="24"/>
                <w:szCs w:val="24"/>
              </w:rPr>
            </w:pPr>
          </w:p>
        </w:tc>
      </w:tr>
      <w:tr w14:paraId="309BA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30" w:type="dxa"/>
            <w:vAlign w:val="center"/>
          </w:tcPr>
          <w:p w14:paraId="1A0CB06E">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3</w:t>
            </w:r>
          </w:p>
        </w:tc>
        <w:tc>
          <w:tcPr>
            <w:tcW w:w="567" w:type="dxa"/>
            <w:vAlign w:val="center"/>
          </w:tcPr>
          <w:p w14:paraId="1A93AD84">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w:t>
            </w:r>
          </w:p>
        </w:tc>
        <w:tc>
          <w:tcPr>
            <w:tcW w:w="795" w:type="dxa"/>
            <w:vAlign w:val="center"/>
          </w:tcPr>
          <w:p w14:paraId="68E90E47">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rFonts w:hint="eastAsia"/>
                <w:color w:val="auto"/>
                <w:sz w:val="24"/>
                <w:szCs w:val="24"/>
              </w:rPr>
              <w:t>增值服务</w:t>
            </w:r>
          </w:p>
        </w:tc>
        <w:tc>
          <w:tcPr>
            <w:tcW w:w="927" w:type="dxa"/>
            <w:vAlign w:val="center"/>
          </w:tcPr>
          <w:p w14:paraId="6ADEF07D">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rFonts w:hint="eastAsia" w:ascii="宋体" w:hAnsi="宋体" w:eastAsia="宋体" w:cs="宋体"/>
                <w:color w:val="auto"/>
                <w:sz w:val="24"/>
                <w:szCs w:val="24"/>
              </w:rPr>
              <w:t>门特接口服务</w:t>
            </w:r>
          </w:p>
        </w:tc>
        <w:tc>
          <w:tcPr>
            <w:tcW w:w="2128" w:type="dxa"/>
            <w:vAlign w:val="center"/>
          </w:tcPr>
          <w:p w14:paraId="6D29BF00">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rFonts w:hint="eastAsia"/>
                <w:color w:val="auto"/>
                <w:sz w:val="24"/>
                <w:szCs w:val="24"/>
              </w:rPr>
              <w:t>门特购药信息查询，门特购药费用统计，门特收费</w:t>
            </w:r>
          </w:p>
        </w:tc>
        <w:tc>
          <w:tcPr>
            <w:tcW w:w="518" w:type="dxa"/>
            <w:vAlign w:val="center"/>
          </w:tcPr>
          <w:p w14:paraId="2745421E">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r>
              <w:rPr>
                <w:color w:val="auto"/>
                <w:sz w:val="24"/>
                <w:szCs w:val="24"/>
              </w:rPr>
              <w:t>1</w:t>
            </w:r>
          </w:p>
        </w:tc>
        <w:tc>
          <w:tcPr>
            <w:tcW w:w="2332" w:type="dxa"/>
            <w:vAlign w:val="center"/>
          </w:tcPr>
          <w:p w14:paraId="5EAE2C87">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p>
        </w:tc>
        <w:tc>
          <w:tcPr>
            <w:tcW w:w="927" w:type="dxa"/>
            <w:vAlign w:val="center"/>
          </w:tcPr>
          <w:p w14:paraId="63CD8766">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color w:val="auto"/>
                <w:sz w:val="24"/>
                <w:szCs w:val="24"/>
              </w:rPr>
            </w:pPr>
          </w:p>
        </w:tc>
        <w:tc>
          <w:tcPr>
            <w:tcW w:w="886" w:type="dxa"/>
            <w:vMerge w:val="continue"/>
            <w:tcBorders>
              <w:top w:val="nil"/>
            </w:tcBorders>
            <w:vAlign w:val="center"/>
          </w:tcPr>
          <w:p w14:paraId="56A72187">
            <w:pPr>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ascii="Arial"/>
                <w:color w:val="auto"/>
                <w:sz w:val="24"/>
                <w:szCs w:val="24"/>
              </w:rPr>
            </w:pPr>
          </w:p>
        </w:tc>
      </w:tr>
      <w:tr w14:paraId="2012B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9510" w:type="dxa"/>
            <w:gridSpan w:val="9"/>
            <w:vAlign w:val="center"/>
          </w:tcPr>
          <w:p w14:paraId="07BAD1A0">
            <w:pPr>
              <w:pStyle w:val="23"/>
              <w:keepNext w:val="0"/>
              <w:keepLines w:val="0"/>
              <w:pageBreakBefore w:val="0"/>
              <w:widowControl/>
              <w:kinsoku w:val="0"/>
              <w:wordWrap/>
              <w:overflowPunct/>
              <w:topLinePunct w:val="0"/>
              <w:autoSpaceDE w:val="0"/>
              <w:autoSpaceDN w:val="0"/>
              <w:bidi w:val="0"/>
              <w:adjustRightInd w:val="0"/>
              <w:snapToGrid w:val="0"/>
              <w:spacing w:line="280" w:lineRule="exact"/>
              <w:ind w:left="0"/>
              <w:jc w:val="center"/>
              <w:textAlignment w:val="baseline"/>
              <w:rPr>
                <w:rFonts w:hint="default" w:eastAsia="宋体"/>
                <w:color w:val="auto"/>
                <w:sz w:val="24"/>
                <w:szCs w:val="24"/>
                <w:u w:val="none"/>
                <w:lang w:val="en-US" w:eastAsia="zh-CN"/>
              </w:rPr>
            </w:pPr>
            <w:r>
              <w:rPr>
                <w:rFonts w:hint="eastAsia" w:cs="宋体"/>
                <w:color w:val="auto"/>
                <w:spacing w:val="3"/>
                <w:sz w:val="24"/>
                <w:szCs w:val="24"/>
                <w:lang w:val="en-US" w:eastAsia="zh-CN"/>
                <w14:textOutline w14:w="2705" w14:cap="sq" w14:cmpd="sng">
                  <w14:solidFill>
                    <w14:srgbClr w14:val="000000"/>
                  </w14:solidFill>
                  <w14:prstDash w14:val="solid"/>
                  <w14:bevel/>
                </w14:textOutline>
              </w:rPr>
              <w:t>合</w:t>
            </w:r>
            <w:r>
              <w:rPr>
                <w:rFonts w:hint="eastAsia" w:ascii="宋体" w:hAnsi="宋体" w:eastAsia="宋体" w:cs="宋体"/>
                <w:color w:val="auto"/>
                <w:spacing w:val="3"/>
                <w:sz w:val="24"/>
                <w:szCs w:val="24"/>
                <w14:textOutline w14:w="2705" w14:cap="sq" w14:cmpd="sng">
                  <w14:solidFill>
                    <w14:srgbClr w14:val="000000"/>
                  </w14:solidFill>
                  <w14:prstDash w14:val="solid"/>
                  <w14:bevel/>
                </w14:textOutline>
              </w:rPr>
              <w:t>计：</w:t>
            </w:r>
            <w:r>
              <w:rPr>
                <w:rFonts w:hint="eastAsia" w:ascii="宋体" w:hAnsi="宋体" w:eastAsia="宋体" w:cs="宋体"/>
                <w:color w:val="auto"/>
                <w:spacing w:val="6"/>
                <w:sz w:val="24"/>
                <w:szCs w:val="24"/>
                <w:lang w:val="en-US" w:eastAsia="zh-CN"/>
              </w:rPr>
              <w:t>人民币</w:t>
            </w:r>
            <w:r>
              <w:rPr>
                <w:rFonts w:hint="eastAsia" w:ascii="宋体" w:hAnsi="宋体" w:eastAsia="宋体" w:cs="宋体"/>
                <w:color w:val="auto"/>
                <w:spacing w:val="6"/>
                <w:sz w:val="24"/>
                <w:szCs w:val="24"/>
              </w:rPr>
              <w:t>贰仟伍佰</w:t>
            </w:r>
            <w:r>
              <w:rPr>
                <w:rFonts w:hint="eastAsia" w:cs="宋体"/>
                <w:color w:val="auto"/>
                <w:spacing w:val="6"/>
                <w:sz w:val="24"/>
                <w:szCs w:val="24"/>
                <w:lang w:val="en-US" w:eastAsia="zh-CN"/>
              </w:rPr>
              <w:t>元</w:t>
            </w:r>
            <w:r>
              <w:rPr>
                <w:rFonts w:hint="eastAsia" w:ascii="宋体" w:hAnsi="宋体" w:eastAsia="宋体" w:cs="宋体"/>
                <w:color w:val="auto"/>
                <w:spacing w:val="6"/>
                <w:sz w:val="24"/>
                <w:szCs w:val="24"/>
              </w:rPr>
              <w:t>整（￥</w:t>
            </w:r>
            <w:r>
              <w:rPr>
                <w:rFonts w:hint="eastAsia" w:cs="宋体"/>
                <w:color w:val="auto"/>
                <w:spacing w:val="6"/>
                <w:sz w:val="24"/>
                <w:szCs w:val="24"/>
                <w:u w:val="single"/>
                <w:lang w:val="en-US" w:eastAsia="zh-CN"/>
              </w:rPr>
              <w:t xml:space="preserve"> </w:t>
            </w:r>
            <w:r>
              <w:rPr>
                <w:rFonts w:hint="eastAsia" w:ascii="宋体" w:hAnsi="宋体" w:eastAsia="宋体" w:cs="宋体"/>
                <w:color w:val="auto"/>
                <w:spacing w:val="6"/>
                <w:sz w:val="24"/>
                <w:szCs w:val="24"/>
              </w:rPr>
              <w:t>）</w:t>
            </w:r>
          </w:p>
        </w:tc>
      </w:tr>
    </w:tbl>
    <w:p w14:paraId="29CC9D44">
      <w:pPr>
        <w:ind w:firstLine="560" w:firstLineChars="200"/>
        <w:rPr>
          <w:rFonts w:hint="eastAsia" w:ascii="宋体" w:hAnsi="宋体" w:eastAsia="宋体" w:cs="宋体"/>
          <w:color w:val="auto"/>
          <w:sz w:val="28"/>
          <w:szCs w:val="28"/>
          <w:lang w:val="en-US" w:eastAsia="zh-CN"/>
        </w:rPr>
      </w:pPr>
    </w:p>
    <w:p w14:paraId="2280C978">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本协议约定费用包括和宇云诊所平台软件系统使用费、软件系统升级费、远程服务费、培训费、维护费、税费等所有费用。</w:t>
      </w:r>
    </w:p>
    <w:p w14:paraId="30682057">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二、甲方与乙方就上述服务的其他权利义务，应以双方共同确认的服务条款为准（确认形式包括但不限于双方盖章或甲方在平台注册、登录或开通时的线上确认条款内容）。</w:t>
      </w:r>
    </w:p>
    <w:p w14:paraId="0AF38188">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三、乙方应保证云诊所顺利实施、稳定运行，并定期进行云诊所软件升级、维护（乙方指定维护联系人： 创智和宇客服中心 联系电话：400-987-5000 ）。如甲方因乙方软件故障原因导致无法使用云诊所时，乙方应在收到甲方通知时起 48 个小时内处理好。</w:t>
      </w:r>
    </w:p>
    <w:p w14:paraId="6FA5EA9F">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四、甲方在本协议生效后7天内将本协议款项一次性支付给乙方。乙方指定账号：</w:t>
      </w:r>
    </w:p>
    <w:p w14:paraId="0DEFF9B4">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账户名称：创智和宇信息技术股份有限公司</w:t>
      </w:r>
    </w:p>
    <w:p w14:paraId="34FBCEA8">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账户号码：368140100100229996                       </w:t>
      </w:r>
    </w:p>
    <w:p w14:paraId="18D17649">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开户银行：兴业银行长沙市芙蓉同发支行</w:t>
      </w:r>
    </w:p>
    <w:p w14:paraId="7EB95836">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五、乙方应在甲方付款前，向甲方提供以乙方名义开具的与本协议约定服务费金额等额的增值税普通发票；如乙方未提供，甲方有权顺延付款期限。</w:t>
      </w:r>
    </w:p>
    <w:p w14:paraId="529AC906">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六、乙方保留在甲方未按照约定支付全部费用之前不向甲方提供服务和/或技术支持，或者终止服务和/或技术支持的权利。</w:t>
      </w:r>
    </w:p>
    <w:p w14:paraId="30F52730">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七、双方确定因履行本合同应遵守的保密义务如下：</w:t>
      </w:r>
    </w:p>
    <w:p w14:paraId="4F66A649">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在任何时候，不论协议是否终止，甲乙双方在此过程中了解有关另一方的保密信息，均应承担保密义务。除非获得另一方书面同意，否则任何一方不得在任何时间向第三方或个人透露任何保密信息。应监管机构行政执法要求和国家法律法规规定需要向特定对象提供本条所指“保密信息 ”的情况除外。</w:t>
      </w:r>
    </w:p>
    <w:p w14:paraId="767C842C">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八、违约责任</w:t>
      </w:r>
    </w:p>
    <w:p w14:paraId="25352215">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1.本协议生效后，非因乙方原因导致不能履约或不能完全履约的，乙方已收取服务费不退还。因乙方原因导致不能履约或不能完全履约的，乙方应将收取的款项退回给甲方并承担甲方因此造成的损失。。 </w:t>
      </w:r>
    </w:p>
    <w:p w14:paraId="2E0386EE">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2.如一方需解除本协议应提前 15 天书面通知对方并经得对方同意，否则构成违约；违约方除按本协议服务费总额5%的标准向守约方支付违约金外，还需赔偿守约方因解除本协议产生的相关损失。</w:t>
      </w:r>
    </w:p>
    <w:p w14:paraId="767E3E05">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九、争议解决方式</w:t>
      </w:r>
    </w:p>
    <w:p w14:paraId="1FA99416">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如双方在履行本协议过程中发生争议，应协商解决。协商不成时，任何一方可向甲方所在地人民法院起诉。 </w:t>
      </w:r>
    </w:p>
    <w:p w14:paraId="6F257224">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十、本协议服务期限届满后，如双方需继续合作，另行签订协议。</w:t>
      </w:r>
    </w:p>
    <w:p w14:paraId="3E6D8FFB">
      <w:pPr>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十一、本合同一式两份，甲、乙双方各执一份，自双方签字并盖章之日起生效。</w:t>
      </w:r>
    </w:p>
    <w:p w14:paraId="7E19323B">
      <w:pPr>
        <w:rPr>
          <w:rFonts w:hint="eastAsia" w:asciiTheme="minorEastAsia" w:hAnsiTheme="minorEastAsia" w:eastAsiaTheme="minorEastAsia" w:cstheme="minorEastAsia"/>
          <w:color w:val="auto"/>
          <w:sz w:val="24"/>
          <w:szCs w:val="24"/>
          <w:lang w:val="en-US" w:eastAsia="zh-CN"/>
        </w:rPr>
      </w:pPr>
    </w:p>
    <w:p w14:paraId="4E76ACB7">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甲方：（盖章）                         乙方：（盖章）</w:t>
      </w:r>
    </w:p>
    <w:p w14:paraId="3C701809">
      <w:pPr>
        <w:rPr>
          <w:rFonts w:hint="eastAsia" w:asciiTheme="minorEastAsia" w:hAnsiTheme="minorEastAsia" w:eastAsiaTheme="minorEastAsia" w:cstheme="minorEastAsia"/>
          <w:color w:val="auto"/>
          <w:sz w:val="24"/>
          <w:szCs w:val="24"/>
          <w:lang w:val="en-US" w:eastAsia="zh-CN"/>
        </w:rPr>
      </w:pPr>
    </w:p>
    <w:p w14:paraId="4213B76E">
      <w:pPr>
        <w:rPr>
          <w:rFonts w:hint="eastAsia" w:asciiTheme="minorEastAsia" w:hAnsiTheme="minorEastAsia" w:eastAsiaTheme="minorEastAsia" w:cstheme="minorEastAsia"/>
          <w:color w:val="auto"/>
          <w:sz w:val="24"/>
          <w:szCs w:val="24"/>
          <w:lang w:val="en-US" w:eastAsia="zh-CN"/>
        </w:rPr>
      </w:pPr>
    </w:p>
    <w:p w14:paraId="08BBF35F">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法定代表人／委托代理人：（签名）  法定代表人／委托代理人：（签名）</w:t>
      </w:r>
    </w:p>
    <w:p w14:paraId="6F5D2BA2">
      <w:pPr>
        <w:rPr>
          <w:rFonts w:hint="eastAsia" w:asciiTheme="minorEastAsia" w:hAnsiTheme="minorEastAsia" w:eastAsiaTheme="minorEastAsia" w:cstheme="minorEastAsia"/>
          <w:color w:val="auto"/>
          <w:sz w:val="24"/>
          <w:szCs w:val="24"/>
          <w:lang w:val="en-US" w:eastAsia="zh-CN"/>
        </w:rPr>
      </w:pPr>
    </w:p>
    <w:p w14:paraId="3A2422D7">
      <w:pPr>
        <w:rPr>
          <w:rFonts w:hint="eastAsia" w:asciiTheme="minorEastAsia" w:hAnsiTheme="minorEastAsia" w:eastAsiaTheme="minorEastAsia" w:cstheme="minorEastAsia"/>
          <w:color w:val="auto"/>
          <w:sz w:val="24"/>
          <w:szCs w:val="24"/>
          <w:lang w:val="en-US" w:eastAsia="zh-CN"/>
        </w:rPr>
      </w:pPr>
    </w:p>
    <w:p w14:paraId="7D9B1D5E">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协议签订地：                      签订时间：    年   月   日</w:t>
      </w:r>
    </w:p>
    <w:p w14:paraId="3D866E88">
      <w:pPr>
        <w:rPr>
          <w:rFonts w:hint="eastAsia" w:ascii="宋体" w:hAnsi="宋体" w:eastAsia="宋体" w:cs="宋体"/>
          <w:color w:val="auto"/>
          <w:sz w:val="28"/>
          <w:szCs w:val="28"/>
          <w:lang w:val="en-US" w:eastAsia="zh-CN"/>
        </w:rPr>
      </w:pPr>
    </w:p>
    <w:p w14:paraId="616C415C">
      <w:pPr>
        <w:rPr>
          <w:rFonts w:hint="eastAsia" w:ascii="宋体" w:hAnsi="宋体" w:eastAsia="宋体" w:cs="宋体"/>
          <w:color w:val="auto"/>
          <w:sz w:val="28"/>
          <w:szCs w:val="28"/>
          <w:lang w:val="en-US" w:eastAsia="zh-CN"/>
        </w:rPr>
      </w:pPr>
    </w:p>
    <w:p w14:paraId="61E0BB19">
      <w:pPr>
        <w:rPr>
          <w:rFonts w:hint="eastAsia" w:ascii="宋体" w:hAnsi="宋体" w:eastAsia="宋体" w:cs="宋体"/>
          <w:color w:val="auto"/>
          <w:sz w:val="28"/>
          <w:szCs w:val="28"/>
          <w:lang w:val="en-US" w:eastAsia="zh-CN"/>
        </w:rPr>
      </w:pPr>
    </w:p>
    <w:p w14:paraId="746206EA">
      <w:p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p>
    <w:p w14:paraId="35C5424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仿宋_GB2312" w:eastAsia="仿宋_GB2312" w:cs="仿宋_GB2312"/>
          <w:bCs/>
          <w:color w:val="auto"/>
          <w:kern w:val="0"/>
          <w:sz w:val="28"/>
          <w:szCs w:val="28"/>
          <w:lang w:val="en-US" w:eastAsia="zh-CN" w:bidi="ar-SA"/>
        </w:rPr>
      </w:pPr>
    </w:p>
    <w:p w14:paraId="1AE0E5F5">
      <w:pPr>
        <w:rPr>
          <w:rFonts w:hint="eastAsia" w:ascii="仿宋_GB2312" w:eastAsia="仿宋_GB2312" w:cs="仿宋_GB2312"/>
          <w:bCs/>
          <w:color w:val="auto"/>
          <w:kern w:val="0"/>
          <w:sz w:val="28"/>
          <w:szCs w:val="28"/>
          <w:lang w:val="en-US" w:eastAsia="zh-CN" w:bidi="ar-SA"/>
        </w:rPr>
      </w:pPr>
    </w:p>
    <w:p w14:paraId="5BDE85AE">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03AACF1D">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310156A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第三章</w:t>
      </w:r>
      <w:r>
        <w:rPr>
          <w:rFonts w:hint="eastAsia" w:ascii="宋体" w:hAnsi="宋体" w:cs="宋体"/>
          <w:color w:val="auto"/>
          <w:sz w:val="30"/>
          <w:szCs w:val="30"/>
        </w:rPr>
        <w:t>投标文件的格式</w:t>
      </w:r>
    </w:p>
    <w:p w14:paraId="44CF23D2">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5C34550A">
      <w:pPr>
        <w:rPr>
          <w:rFonts w:hint="eastAsia" w:ascii="宋体" w:hAnsi="宋体" w:cs="宋体"/>
          <w:color w:val="auto"/>
        </w:rPr>
      </w:pPr>
    </w:p>
    <w:bookmarkEnd w:id="1"/>
    <w:p w14:paraId="3EFEBBAB">
      <w:pPr>
        <w:rPr>
          <w:rFonts w:hint="eastAsia"/>
          <w:color w:val="auto"/>
        </w:rPr>
      </w:pPr>
    </w:p>
    <w:p w14:paraId="3067E5C8">
      <w:pPr>
        <w:jc w:val="center"/>
        <w:rPr>
          <w:b/>
          <w:color w:val="auto"/>
          <w:sz w:val="24"/>
        </w:rPr>
      </w:pPr>
      <w:r>
        <w:rPr>
          <w:b/>
          <w:color w:val="auto"/>
          <w:sz w:val="28"/>
          <w:szCs w:val="28"/>
        </w:rPr>
        <w:t>第一部分、开标一览表</w:t>
      </w:r>
    </w:p>
    <w:p w14:paraId="0F45E7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30A2EA32">
      <w:pPr>
        <w:pStyle w:val="21"/>
        <w:rPr>
          <w:color w:val="auto"/>
        </w:rPr>
      </w:pPr>
    </w:p>
    <w:p w14:paraId="38A7B552">
      <w:pPr>
        <w:adjustRightInd w:val="0"/>
        <w:snapToGrid w:val="0"/>
        <w:spacing w:line="360" w:lineRule="auto"/>
        <w:jc w:val="center"/>
        <w:rPr>
          <w:rFonts w:hint="eastAsia" w:ascii="宋体" w:hAnsi="宋体" w:cs="宋体"/>
          <w:b/>
          <w:color w:val="auto"/>
          <w:sz w:val="28"/>
          <w:szCs w:val="28"/>
        </w:rPr>
      </w:pPr>
    </w:p>
    <w:p w14:paraId="331DD0B8">
      <w:pPr>
        <w:adjustRightInd w:val="0"/>
        <w:snapToGrid w:val="0"/>
        <w:spacing w:line="360" w:lineRule="auto"/>
        <w:jc w:val="center"/>
        <w:rPr>
          <w:rFonts w:hint="eastAsia" w:ascii="宋体" w:hAnsi="宋体" w:cs="宋体"/>
          <w:b/>
          <w:color w:val="auto"/>
          <w:sz w:val="28"/>
          <w:szCs w:val="28"/>
        </w:rPr>
      </w:pPr>
    </w:p>
    <w:p w14:paraId="3A9A539E">
      <w:pPr>
        <w:adjustRightInd w:val="0"/>
        <w:snapToGrid w:val="0"/>
        <w:spacing w:line="360" w:lineRule="auto"/>
        <w:jc w:val="center"/>
        <w:rPr>
          <w:rFonts w:hint="eastAsia" w:ascii="宋体" w:hAnsi="宋体" w:cs="宋体"/>
          <w:b/>
          <w:color w:val="auto"/>
          <w:sz w:val="28"/>
          <w:szCs w:val="28"/>
        </w:rPr>
      </w:pPr>
    </w:p>
    <w:p w14:paraId="5B595E2B">
      <w:pPr>
        <w:adjustRightInd w:val="0"/>
        <w:snapToGrid w:val="0"/>
        <w:spacing w:line="360" w:lineRule="auto"/>
        <w:jc w:val="center"/>
        <w:rPr>
          <w:rFonts w:hint="eastAsia" w:ascii="宋体" w:hAnsi="宋体" w:cs="宋体"/>
          <w:b/>
          <w:color w:val="auto"/>
          <w:sz w:val="28"/>
          <w:szCs w:val="28"/>
        </w:rPr>
      </w:pPr>
    </w:p>
    <w:p w14:paraId="76E01CA1">
      <w:pPr>
        <w:adjustRightInd w:val="0"/>
        <w:snapToGrid w:val="0"/>
        <w:spacing w:line="360" w:lineRule="auto"/>
        <w:jc w:val="center"/>
        <w:rPr>
          <w:rFonts w:hint="eastAsia" w:ascii="宋体" w:hAnsi="宋体" w:cs="宋体"/>
          <w:b/>
          <w:color w:val="auto"/>
          <w:sz w:val="28"/>
          <w:szCs w:val="28"/>
        </w:rPr>
      </w:pPr>
    </w:p>
    <w:p w14:paraId="396A0E96">
      <w:pPr>
        <w:adjustRightInd w:val="0"/>
        <w:snapToGrid w:val="0"/>
        <w:spacing w:line="360" w:lineRule="auto"/>
        <w:jc w:val="center"/>
        <w:rPr>
          <w:rFonts w:hint="eastAsia" w:ascii="宋体" w:hAnsi="宋体" w:cs="宋体"/>
          <w:b/>
          <w:color w:val="auto"/>
          <w:sz w:val="28"/>
          <w:szCs w:val="28"/>
        </w:rPr>
      </w:pPr>
    </w:p>
    <w:p w14:paraId="6AE46E3D">
      <w:pPr>
        <w:adjustRightInd w:val="0"/>
        <w:snapToGrid w:val="0"/>
        <w:spacing w:line="360" w:lineRule="auto"/>
        <w:jc w:val="center"/>
        <w:rPr>
          <w:rFonts w:hint="eastAsia" w:ascii="宋体" w:hAnsi="宋体" w:cs="宋体"/>
          <w:b/>
          <w:color w:val="auto"/>
          <w:sz w:val="28"/>
          <w:szCs w:val="28"/>
        </w:rPr>
      </w:pPr>
    </w:p>
    <w:p w14:paraId="1F4D20FF">
      <w:pPr>
        <w:adjustRightInd w:val="0"/>
        <w:snapToGrid w:val="0"/>
        <w:spacing w:line="360" w:lineRule="auto"/>
        <w:jc w:val="center"/>
        <w:rPr>
          <w:rFonts w:hint="eastAsia" w:ascii="宋体" w:hAnsi="宋体" w:cs="宋体"/>
          <w:b/>
          <w:color w:val="auto"/>
          <w:sz w:val="28"/>
          <w:szCs w:val="28"/>
        </w:rPr>
      </w:pPr>
    </w:p>
    <w:p w14:paraId="0A3BEDB1">
      <w:pPr>
        <w:adjustRightInd w:val="0"/>
        <w:snapToGrid w:val="0"/>
        <w:spacing w:line="360" w:lineRule="auto"/>
        <w:jc w:val="center"/>
        <w:rPr>
          <w:rFonts w:hint="eastAsia" w:ascii="宋体" w:hAnsi="宋体" w:cs="宋体"/>
          <w:b/>
          <w:color w:val="auto"/>
          <w:sz w:val="28"/>
          <w:szCs w:val="28"/>
        </w:rPr>
      </w:pPr>
    </w:p>
    <w:p w14:paraId="5A6BE973">
      <w:pPr>
        <w:adjustRightInd w:val="0"/>
        <w:snapToGrid w:val="0"/>
        <w:spacing w:line="360" w:lineRule="auto"/>
        <w:jc w:val="center"/>
        <w:rPr>
          <w:rFonts w:hint="eastAsia" w:ascii="宋体" w:hAnsi="宋体" w:cs="宋体"/>
          <w:b/>
          <w:color w:val="auto"/>
          <w:sz w:val="28"/>
          <w:szCs w:val="28"/>
        </w:rPr>
      </w:pPr>
    </w:p>
    <w:p w14:paraId="077D27DF">
      <w:pPr>
        <w:adjustRightInd w:val="0"/>
        <w:snapToGrid w:val="0"/>
        <w:spacing w:line="360" w:lineRule="auto"/>
        <w:jc w:val="center"/>
        <w:rPr>
          <w:rFonts w:hint="eastAsia" w:ascii="宋体" w:hAnsi="宋体" w:cs="宋体"/>
          <w:b/>
          <w:color w:val="auto"/>
          <w:sz w:val="28"/>
          <w:szCs w:val="28"/>
        </w:rPr>
      </w:pPr>
    </w:p>
    <w:p w14:paraId="664750C7">
      <w:pPr>
        <w:adjustRightInd w:val="0"/>
        <w:snapToGrid w:val="0"/>
        <w:spacing w:line="360" w:lineRule="auto"/>
        <w:jc w:val="center"/>
        <w:rPr>
          <w:rFonts w:hint="eastAsia" w:ascii="宋体" w:hAnsi="宋体" w:cs="宋体"/>
          <w:b/>
          <w:color w:val="auto"/>
          <w:sz w:val="28"/>
          <w:szCs w:val="28"/>
        </w:rPr>
      </w:pPr>
    </w:p>
    <w:p w14:paraId="1619E6AC">
      <w:pPr>
        <w:adjustRightInd w:val="0"/>
        <w:snapToGrid w:val="0"/>
        <w:spacing w:line="360" w:lineRule="auto"/>
        <w:jc w:val="center"/>
        <w:rPr>
          <w:rFonts w:hint="eastAsia" w:ascii="宋体" w:hAnsi="宋体" w:cs="宋体"/>
          <w:b/>
          <w:color w:val="auto"/>
          <w:sz w:val="28"/>
          <w:szCs w:val="28"/>
        </w:rPr>
      </w:pPr>
    </w:p>
    <w:p w14:paraId="5E79E8C4">
      <w:pPr>
        <w:adjustRightInd w:val="0"/>
        <w:snapToGrid w:val="0"/>
        <w:spacing w:line="360" w:lineRule="auto"/>
        <w:jc w:val="center"/>
        <w:rPr>
          <w:rFonts w:hint="eastAsia" w:ascii="宋体" w:hAnsi="宋体" w:cs="宋体"/>
          <w:b/>
          <w:color w:val="auto"/>
          <w:sz w:val="28"/>
          <w:szCs w:val="28"/>
        </w:rPr>
      </w:pPr>
    </w:p>
    <w:p w14:paraId="254507CD">
      <w:pPr>
        <w:adjustRightInd w:val="0"/>
        <w:snapToGrid w:val="0"/>
        <w:spacing w:line="360" w:lineRule="auto"/>
        <w:jc w:val="center"/>
        <w:rPr>
          <w:rFonts w:hint="eastAsia" w:ascii="宋体" w:hAnsi="宋体" w:cs="宋体"/>
          <w:b/>
          <w:color w:val="auto"/>
          <w:sz w:val="28"/>
          <w:szCs w:val="28"/>
        </w:rPr>
      </w:pPr>
    </w:p>
    <w:p w14:paraId="4C3E7405">
      <w:pPr>
        <w:adjustRightInd w:val="0"/>
        <w:snapToGrid w:val="0"/>
        <w:spacing w:line="360" w:lineRule="auto"/>
        <w:jc w:val="center"/>
        <w:rPr>
          <w:rFonts w:hint="eastAsia" w:ascii="宋体" w:hAnsi="宋体" w:cs="宋体"/>
          <w:b/>
          <w:color w:val="auto"/>
          <w:sz w:val="28"/>
          <w:szCs w:val="28"/>
        </w:rPr>
      </w:pPr>
    </w:p>
    <w:p w14:paraId="6E861038">
      <w:pPr>
        <w:adjustRightInd w:val="0"/>
        <w:snapToGrid w:val="0"/>
        <w:spacing w:line="360" w:lineRule="auto"/>
        <w:jc w:val="center"/>
        <w:rPr>
          <w:rFonts w:hint="eastAsia" w:ascii="宋体" w:hAnsi="宋体" w:cs="宋体"/>
          <w:b/>
          <w:color w:val="auto"/>
          <w:sz w:val="28"/>
          <w:szCs w:val="28"/>
        </w:rPr>
      </w:pPr>
    </w:p>
    <w:p w14:paraId="016E7C72">
      <w:pPr>
        <w:adjustRightInd w:val="0"/>
        <w:snapToGrid w:val="0"/>
        <w:spacing w:line="360" w:lineRule="auto"/>
        <w:jc w:val="center"/>
        <w:rPr>
          <w:rFonts w:hint="eastAsia" w:ascii="宋体" w:hAnsi="宋体" w:cs="宋体"/>
          <w:b/>
          <w:color w:val="auto"/>
          <w:sz w:val="28"/>
          <w:szCs w:val="28"/>
        </w:rPr>
      </w:pPr>
    </w:p>
    <w:p w14:paraId="6B663503">
      <w:pPr>
        <w:adjustRightInd w:val="0"/>
        <w:snapToGrid w:val="0"/>
        <w:spacing w:line="360" w:lineRule="auto"/>
        <w:jc w:val="center"/>
        <w:rPr>
          <w:rFonts w:hint="eastAsia" w:ascii="宋体" w:hAnsi="宋体" w:cs="宋体"/>
          <w:b/>
          <w:color w:val="auto"/>
          <w:sz w:val="28"/>
          <w:szCs w:val="28"/>
        </w:rPr>
      </w:pPr>
    </w:p>
    <w:p w14:paraId="675508EA">
      <w:pPr>
        <w:adjustRightInd w:val="0"/>
        <w:snapToGrid w:val="0"/>
        <w:spacing w:line="360" w:lineRule="auto"/>
        <w:jc w:val="center"/>
        <w:rPr>
          <w:rFonts w:hint="eastAsia" w:ascii="宋体" w:hAnsi="宋体" w:cs="宋体"/>
          <w:b/>
          <w:color w:val="auto"/>
          <w:sz w:val="28"/>
          <w:szCs w:val="28"/>
        </w:rPr>
      </w:pPr>
    </w:p>
    <w:p w14:paraId="5639F5B8">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CBFAFF8">
      <w:pPr>
        <w:pStyle w:val="20"/>
        <w:rPr>
          <w:rFonts w:hint="eastAsia"/>
          <w:lang w:eastAsia="zh-CN"/>
        </w:rPr>
      </w:pPr>
    </w:p>
    <w:p w14:paraId="2B96E86C">
      <w:pPr>
        <w:adjustRightInd w:val="0"/>
        <w:snapToGrid w:val="0"/>
        <w:spacing w:line="360" w:lineRule="auto"/>
        <w:jc w:val="center"/>
        <w:rPr>
          <w:rFonts w:hint="eastAsia" w:ascii="宋体" w:hAnsi="宋体" w:cs="宋体"/>
          <w:b/>
          <w:color w:val="auto"/>
          <w:sz w:val="24"/>
          <w:szCs w:val="20"/>
        </w:rPr>
      </w:pPr>
    </w:p>
    <w:p w14:paraId="5861645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108B5B2">
      <w:pPr>
        <w:adjustRightInd w:val="0"/>
        <w:snapToGrid w:val="0"/>
        <w:spacing w:line="360" w:lineRule="auto"/>
        <w:rPr>
          <w:rFonts w:hint="eastAsia" w:ascii="宋体" w:hAnsi="宋体" w:cs="宋体"/>
          <w:b/>
          <w:color w:val="auto"/>
          <w:sz w:val="28"/>
          <w:szCs w:val="28"/>
        </w:rPr>
      </w:pPr>
    </w:p>
    <w:p w14:paraId="70C98E2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14:paraId="33E6BAEE">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14:paraId="342DAF4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4E804A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14:paraId="45F8D755">
      <w:pPr>
        <w:adjustRightInd w:val="0"/>
        <w:snapToGrid w:val="0"/>
        <w:spacing w:line="360" w:lineRule="auto"/>
        <w:ind w:firstLine="480" w:firstLineChars="200"/>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280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BF534D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7B13F04E">
      <w:pPr>
        <w:adjustRightInd w:val="0"/>
        <w:snapToGrid w:val="0"/>
        <w:spacing w:line="360" w:lineRule="auto"/>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6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231B0B5">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7A714E3">
      <w:pPr>
        <w:adjustRightInd w:val="0"/>
        <w:snapToGrid w:val="0"/>
        <w:spacing w:line="360" w:lineRule="auto"/>
        <w:rPr>
          <w:rFonts w:hint="eastAsia" w:ascii="宋体" w:hAnsi="宋体" w:cs="宋体"/>
          <w:color w:val="auto"/>
          <w:sz w:val="24"/>
        </w:rPr>
      </w:pPr>
    </w:p>
    <w:p w14:paraId="52848829">
      <w:pPr>
        <w:adjustRightInd w:val="0"/>
        <w:snapToGrid w:val="0"/>
        <w:spacing w:line="360" w:lineRule="auto"/>
        <w:rPr>
          <w:rFonts w:hint="eastAsia" w:ascii="宋体" w:hAnsi="宋体" w:cs="宋体"/>
          <w:color w:val="auto"/>
          <w:sz w:val="24"/>
        </w:rPr>
      </w:pPr>
    </w:p>
    <w:p w14:paraId="0EE0215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9589E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7FD7CF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F1E3E30">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14:paraId="7AF40CD1">
      <w:pPr>
        <w:adjustRightInd w:val="0"/>
        <w:snapToGrid w:val="0"/>
        <w:spacing w:line="360" w:lineRule="auto"/>
        <w:rPr>
          <w:rFonts w:hint="eastAsia" w:ascii="宋体" w:hAnsi="宋体" w:cs="宋体"/>
          <w:b/>
          <w:color w:val="auto"/>
          <w:sz w:val="28"/>
          <w:szCs w:val="28"/>
        </w:rPr>
      </w:pPr>
    </w:p>
    <w:p w14:paraId="25E55F2B">
      <w:pPr>
        <w:adjustRightInd w:val="0"/>
        <w:snapToGrid w:val="0"/>
        <w:spacing w:line="360" w:lineRule="auto"/>
        <w:rPr>
          <w:rFonts w:hint="eastAsia" w:ascii="宋体" w:hAnsi="宋体" w:cs="宋体"/>
          <w:b/>
          <w:color w:val="auto"/>
          <w:sz w:val="28"/>
          <w:szCs w:val="28"/>
        </w:rPr>
      </w:pPr>
    </w:p>
    <w:p w14:paraId="469DBE46">
      <w:pPr>
        <w:adjustRightInd w:val="0"/>
        <w:snapToGrid w:val="0"/>
        <w:spacing w:line="360" w:lineRule="auto"/>
        <w:rPr>
          <w:rFonts w:hint="eastAsia" w:ascii="宋体" w:hAnsi="宋体" w:cs="宋体"/>
          <w:b/>
          <w:color w:val="auto"/>
          <w:sz w:val="28"/>
          <w:szCs w:val="28"/>
        </w:rPr>
      </w:pPr>
    </w:p>
    <w:p w14:paraId="52675198">
      <w:pPr>
        <w:adjustRightInd w:val="0"/>
        <w:snapToGrid w:val="0"/>
        <w:spacing w:line="360" w:lineRule="auto"/>
        <w:rPr>
          <w:rFonts w:hint="eastAsia" w:ascii="宋体" w:hAnsi="宋体" w:cs="宋体"/>
          <w:b/>
          <w:color w:val="auto"/>
          <w:sz w:val="28"/>
          <w:szCs w:val="28"/>
        </w:rPr>
      </w:pPr>
    </w:p>
    <w:p w14:paraId="3501AF05">
      <w:pPr>
        <w:adjustRightInd w:val="0"/>
        <w:snapToGrid w:val="0"/>
        <w:spacing w:line="360" w:lineRule="auto"/>
        <w:rPr>
          <w:rFonts w:hint="eastAsia" w:ascii="宋体" w:hAnsi="宋体" w:cs="宋体"/>
          <w:b/>
          <w:color w:val="auto"/>
          <w:sz w:val="28"/>
          <w:szCs w:val="28"/>
        </w:rPr>
      </w:pPr>
    </w:p>
    <w:p w14:paraId="71EA75F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6CA7A92">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14:paraId="3864BF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7F7EE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14:paraId="3F02175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D1F8B2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0D6A6C3">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DF8B28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306868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13BB831">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14:paraId="17DEFD9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14:paraId="46DF24E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14:paraId="76EFE26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179646D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726BA26">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7B78A2A">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1DA57BE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14:paraId="1BD8A015">
      <w:pPr>
        <w:adjustRightInd w:val="0"/>
        <w:snapToGrid w:val="0"/>
        <w:spacing w:line="360" w:lineRule="auto"/>
        <w:jc w:val="center"/>
        <w:rPr>
          <w:rFonts w:hint="eastAsia" w:ascii="宋体" w:hAnsi="宋体" w:cs="宋体"/>
          <w:b/>
          <w:color w:val="auto"/>
          <w:sz w:val="24"/>
          <w:szCs w:val="20"/>
        </w:rPr>
      </w:pPr>
    </w:p>
    <w:p w14:paraId="5D3D97FD">
      <w:pPr>
        <w:adjustRightInd w:val="0"/>
        <w:snapToGrid w:val="0"/>
        <w:spacing w:line="360" w:lineRule="auto"/>
        <w:rPr>
          <w:rFonts w:hint="eastAsia" w:ascii="宋体" w:hAnsi="宋体" w:cs="宋体"/>
          <w:b/>
          <w:color w:val="auto"/>
          <w:sz w:val="24"/>
          <w:szCs w:val="20"/>
        </w:rPr>
      </w:pPr>
    </w:p>
    <w:p w14:paraId="7B70B43D">
      <w:pPr>
        <w:adjustRightInd w:val="0"/>
        <w:snapToGrid w:val="0"/>
        <w:spacing w:line="360" w:lineRule="auto"/>
        <w:rPr>
          <w:rFonts w:hint="eastAsia" w:ascii="宋体" w:hAnsi="宋体" w:cs="宋体"/>
          <w:b/>
          <w:color w:val="auto"/>
          <w:sz w:val="24"/>
          <w:szCs w:val="20"/>
        </w:rPr>
      </w:pPr>
    </w:p>
    <w:p w14:paraId="73994F6A">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0C0E3EE">
      <w:pPr>
        <w:adjustRightInd w:val="0"/>
        <w:snapToGrid w:val="0"/>
        <w:spacing w:line="360" w:lineRule="auto"/>
        <w:jc w:val="center"/>
        <w:rPr>
          <w:rFonts w:hint="eastAsia" w:ascii="宋体" w:hAnsi="宋体" w:cs="宋体"/>
          <w:b/>
          <w:color w:val="auto"/>
          <w:sz w:val="24"/>
          <w:szCs w:val="20"/>
        </w:rPr>
      </w:pPr>
    </w:p>
    <w:p w14:paraId="0B857110">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14:paraId="47ED4A32">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FBFC65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6312A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14:paraId="7559559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14:paraId="03735B1F">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14:paraId="3016530B">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7B37C976">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14:paraId="0A30681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6D1363E8">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E4D72D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14:paraId="464CE3C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2022年月日</w:t>
      </w:r>
    </w:p>
    <w:p w14:paraId="56646B6B">
      <w:pPr>
        <w:jc w:val="left"/>
        <w:rPr>
          <w:rFonts w:hint="eastAsia" w:ascii="宋体" w:hAnsi="宋体" w:eastAsia="宋体" w:cs="Times New Roman"/>
          <w:b w:val="0"/>
          <w:bCs w:val="0"/>
          <w:color w:val="auto"/>
          <w:kern w:val="2"/>
          <w:sz w:val="24"/>
          <w:szCs w:val="24"/>
          <w:lang w:val="en-US" w:eastAsia="zh-CN" w:bidi="ar-SA"/>
        </w:rPr>
      </w:pPr>
    </w:p>
    <w:p w14:paraId="40EAB82C">
      <w:pPr>
        <w:jc w:val="left"/>
        <w:rPr>
          <w:rFonts w:hint="eastAsia" w:ascii="宋体" w:hAnsi="宋体" w:eastAsia="宋体" w:cs="Times New Roman"/>
          <w:b w:val="0"/>
          <w:bCs w:val="0"/>
          <w:color w:val="auto"/>
          <w:kern w:val="2"/>
          <w:sz w:val="24"/>
          <w:szCs w:val="24"/>
          <w:lang w:val="en-US" w:eastAsia="zh-CN" w:bidi="ar-SA"/>
        </w:rPr>
      </w:pPr>
    </w:p>
    <w:p w14:paraId="35CF07E3">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57FDE3A2">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D3CEC9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303C4822">
      <w:pPr>
        <w:pStyle w:val="20"/>
        <w:rPr>
          <w:rFonts w:hint="eastAsia"/>
          <w:lang w:eastAsia="zh-CN"/>
        </w:rPr>
      </w:pPr>
    </w:p>
    <w:p w14:paraId="14043263">
      <w:pPr>
        <w:spacing w:before="120" w:beforeLines="50" w:after="120" w:afterLines="50" w:line="276" w:lineRule="auto"/>
        <w:jc w:val="center"/>
        <w:rPr>
          <w:b/>
          <w:color w:val="auto"/>
          <w:sz w:val="24"/>
        </w:rPr>
      </w:pPr>
      <w:r>
        <w:rPr>
          <w:b/>
          <w:color w:val="auto"/>
          <w:sz w:val="24"/>
        </w:rPr>
        <w:t>采购需求响应</w:t>
      </w:r>
    </w:p>
    <w:p w14:paraId="1DBCB5B9">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1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23E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0EEE3A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CF3AA3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1667A888">
            <w:pPr>
              <w:adjustRightInd w:val="0"/>
              <w:snapToGrid w:val="0"/>
              <w:spacing w:before="50" w:line="360" w:lineRule="auto"/>
              <w:jc w:val="center"/>
              <w:rPr>
                <w:color w:val="auto"/>
              </w:rPr>
            </w:pPr>
            <w:r>
              <w:rPr>
                <w:color w:val="auto"/>
              </w:rPr>
              <w:t>招标文件要求</w:t>
            </w:r>
          </w:p>
        </w:tc>
        <w:tc>
          <w:tcPr>
            <w:tcW w:w="962" w:type="pct"/>
            <w:noWrap w:val="0"/>
            <w:vAlign w:val="top"/>
          </w:tcPr>
          <w:p w14:paraId="364B4C0F">
            <w:pPr>
              <w:adjustRightInd w:val="0"/>
              <w:snapToGrid w:val="0"/>
              <w:spacing w:before="50" w:line="360" w:lineRule="auto"/>
              <w:jc w:val="center"/>
              <w:rPr>
                <w:color w:val="auto"/>
              </w:rPr>
            </w:pPr>
            <w:r>
              <w:rPr>
                <w:color w:val="auto"/>
              </w:rPr>
              <w:t>投标文件应答</w:t>
            </w:r>
          </w:p>
        </w:tc>
        <w:tc>
          <w:tcPr>
            <w:tcW w:w="905" w:type="pct"/>
            <w:noWrap w:val="0"/>
            <w:vAlign w:val="center"/>
          </w:tcPr>
          <w:p w14:paraId="418A0985">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FC9E366">
            <w:pPr>
              <w:adjustRightInd w:val="0"/>
              <w:snapToGrid w:val="0"/>
              <w:spacing w:before="50" w:line="360" w:lineRule="auto"/>
              <w:ind w:left="-88" w:leftChars="-42"/>
              <w:jc w:val="center"/>
              <w:rPr>
                <w:color w:val="auto"/>
                <w:szCs w:val="21"/>
              </w:rPr>
            </w:pPr>
            <w:r>
              <w:rPr>
                <w:color w:val="auto"/>
                <w:szCs w:val="21"/>
              </w:rPr>
              <w:t>偏离说明</w:t>
            </w:r>
          </w:p>
        </w:tc>
      </w:tr>
      <w:tr w14:paraId="67921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46A8BF8">
            <w:pPr>
              <w:adjustRightInd w:val="0"/>
              <w:snapToGrid w:val="0"/>
              <w:spacing w:before="50" w:line="360" w:lineRule="auto"/>
              <w:ind w:left="-88" w:leftChars="-42"/>
              <w:jc w:val="center"/>
              <w:rPr>
                <w:color w:val="auto"/>
                <w:szCs w:val="21"/>
              </w:rPr>
            </w:pPr>
          </w:p>
        </w:tc>
        <w:tc>
          <w:tcPr>
            <w:tcW w:w="1123" w:type="pct"/>
            <w:noWrap w:val="0"/>
            <w:vAlign w:val="center"/>
          </w:tcPr>
          <w:p w14:paraId="227D20CB">
            <w:pPr>
              <w:adjustRightInd w:val="0"/>
              <w:snapToGrid w:val="0"/>
              <w:spacing w:before="50" w:line="360" w:lineRule="auto"/>
              <w:ind w:left="-88" w:leftChars="-42"/>
              <w:jc w:val="center"/>
              <w:rPr>
                <w:color w:val="auto"/>
                <w:szCs w:val="21"/>
              </w:rPr>
            </w:pPr>
          </w:p>
        </w:tc>
        <w:tc>
          <w:tcPr>
            <w:tcW w:w="1000" w:type="pct"/>
            <w:noWrap w:val="0"/>
            <w:vAlign w:val="center"/>
          </w:tcPr>
          <w:p w14:paraId="73AC5259">
            <w:pPr>
              <w:adjustRightInd w:val="0"/>
              <w:snapToGrid w:val="0"/>
              <w:spacing w:before="50" w:line="360" w:lineRule="auto"/>
              <w:ind w:left="-88" w:leftChars="-42"/>
              <w:jc w:val="center"/>
              <w:rPr>
                <w:color w:val="auto"/>
                <w:szCs w:val="21"/>
              </w:rPr>
            </w:pPr>
          </w:p>
        </w:tc>
        <w:tc>
          <w:tcPr>
            <w:tcW w:w="962" w:type="pct"/>
            <w:noWrap w:val="0"/>
            <w:vAlign w:val="center"/>
          </w:tcPr>
          <w:p w14:paraId="0650FC38">
            <w:pPr>
              <w:adjustRightInd w:val="0"/>
              <w:snapToGrid w:val="0"/>
              <w:spacing w:before="50" w:line="360" w:lineRule="auto"/>
              <w:ind w:left="-88" w:leftChars="-42"/>
              <w:jc w:val="center"/>
              <w:rPr>
                <w:color w:val="auto"/>
                <w:szCs w:val="21"/>
              </w:rPr>
            </w:pPr>
          </w:p>
        </w:tc>
        <w:tc>
          <w:tcPr>
            <w:tcW w:w="905" w:type="pct"/>
            <w:noWrap w:val="0"/>
            <w:vAlign w:val="center"/>
          </w:tcPr>
          <w:p w14:paraId="5D51330B">
            <w:pPr>
              <w:adjustRightInd w:val="0"/>
              <w:snapToGrid w:val="0"/>
              <w:spacing w:before="50" w:line="360" w:lineRule="auto"/>
              <w:ind w:left="-88" w:leftChars="-42"/>
              <w:jc w:val="center"/>
              <w:rPr>
                <w:color w:val="auto"/>
                <w:szCs w:val="21"/>
              </w:rPr>
            </w:pPr>
          </w:p>
        </w:tc>
        <w:tc>
          <w:tcPr>
            <w:tcW w:w="634" w:type="pct"/>
            <w:noWrap w:val="0"/>
            <w:vAlign w:val="center"/>
          </w:tcPr>
          <w:p w14:paraId="16FB1433">
            <w:pPr>
              <w:adjustRightInd w:val="0"/>
              <w:snapToGrid w:val="0"/>
              <w:spacing w:before="50" w:line="360" w:lineRule="auto"/>
              <w:ind w:left="-88" w:leftChars="-42"/>
              <w:jc w:val="center"/>
              <w:rPr>
                <w:color w:val="auto"/>
                <w:szCs w:val="21"/>
              </w:rPr>
            </w:pPr>
          </w:p>
        </w:tc>
      </w:tr>
      <w:tr w14:paraId="0920F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0143490">
            <w:pPr>
              <w:adjustRightInd w:val="0"/>
              <w:snapToGrid w:val="0"/>
              <w:spacing w:before="50" w:line="360" w:lineRule="auto"/>
              <w:ind w:left="-88" w:leftChars="-42"/>
              <w:jc w:val="center"/>
              <w:rPr>
                <w:color w:val="auto"/>
                <w:szCs w:val="21"/>
              </w:rPr>
            </w:pPr>
          </w:p>
        </w:tc>
        <w:tc>
          <w:tcPr>
            <w:tcW w:w="1123" w:type="pct"/>
            <w:noWrap w:val="0"/>
            <w:vAlign w:val="center"/>
          </w:tcPr>
          <w:p w14:paraId="78698528">
            <w:pPr>
              <w:adjustRightInd w:val="0"/>
              <w:snapToGrid w:val="0"/>
              <w:spacing w:before="50" w:line="360" w:lineRule="auto"/>
              <w:ind w:left="-88" w:leftChars="-42"/>
              <w:jc w:val="center"/>
              <w:rPr>
                <w:color w:val="auto"/>
                <w:szCs w:val="21"/>
              </w:rPr>
            </w:pPr>
          </w:p>
        </w:tc>
        <w:tc>
          <w:tcPr>
            <w:tcW w:w="1000" w:type="pct"/>
            <w:noWrap w:val="0"/>
            <w:vAlign w:val="center"/>
          </w:tcPr>
          <w:p w14:paraId="17AEB32C">
            <w:pPr>
              <w:adjustRightInd w:val="0"/>
              <w:snapToGrid w:val="0"/>
              <w:spacing w:before="50" w:line="360" w:lineRule="auto"/>
              <w:ind w:left="-88" w:leftChars="-42"/>
              <w:jc w:val="center"/>
              <w:rPr>
                <w:color w:val="auto"/>
                <w:szCs w:val="21"/>
              </w:rPr>
            </w:pPr>
          </w:p>
        </w:tc>
        <w:tc>
          <w:tcPr>
            <w:tcW w:w="962" w:type="pct"/>
            <w:noWrap w:val="0"/>
            <w:vAlign w:val="center"/>
          </w:tcPr>
          <w:p w14:paraId="4A51B935">
            <w:pPr>
              <w:adjustRightInd w:val="0"/>
              <w:snapToGrid w:val="0"/>
              <w:spacing w:before="50" w:line="360" w:lineRule="auto"/>
              <w:ind w:left="-88" w:leftChars="-42"/>
              <w:jc w:val="center"/>
              <w:rPr>
                <w:color w:val="auto"/>
                <w:szCs w:val="21"/>
              </w:rPr>
            </w:pPr>
          </w:p>
        </w:tc>
        <w:tc>
          <w:tcPr>
            <w:tcW w:w="905" w:type="pct"/>
            <w:noWrap w:val="0"/>
            <w:vAlign w:val="center"/>
          </w:tcPr>
          <w:p w14:paraId="7A1990AC">
            <w:pPr>
              <w:adjustRightInd w:val="0"/>
              <w:snapToGrid w:val="0"/>
              <w:spacing w:before="50" w:line="360" w:lineRule="auto"/>
              <w:ind w:left="-88" w:leftChars="-42"/>
              <w:jc w:val="center"/>
              <w:rPr>
                <w:color w:val="auto"/>
                <w:szCs w:val="21"/>
              </w:rPr>
            </w:pPr>
          </w:p>
        </w:tc>
        <w:tc>
          <w:tcPr>
            <w:tcW w:w="634" w:type="pct"/>
            <w:noWrap w:val="0"/>
            <w:vAlign w:val="center"/>
          </w:tcPr>
          <w:p w14:paraId="6F081B65">
            <w:pPr>
              <w:adjustRightInd w:val="0"/>
              <w:snapToGrid w:val="0"/>
              <w:spacing w:before="50" w:line="360" w:lineRule="auto"/>
              <w:ind w:left="-88" w:leftChars="-42"/>
              <w:jc w:val="center"/>
              <w:rPr>
                <w:color w:val="auto"/>
                <w:szCs w:val="21"/>
              </w:rPr>
            </w:pPr>
          </w:p>
        </w:tc>
      </w:tr>
      <w:tr w14:paraId="09DD9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2913E2F">
            <w:pPr>
              <w:adjustRightInd w:val="0"/>
              <w:snapToGrid w:val="0"/>
              <w:spacing w:before="50" w:line="360" w:lineRule="auto"/>
              <w:ind w:left="-88" w:leftChars="-42"/>
              <w:jc w:val="center"/>
              <w:rPr>
                <w:color w:val="auto"/>
                <w:szCs w:val="21"/>
              </w:rPr>
            </w:pPr>
          </w:p>
        </w:tc>
        <w:tc>
          <w:tcPr>
            <w:tcW w:w="1123" w:type="pct"/>
            <w:noWrap w:val="0"/>
            <w:vAlign w:val="center"/>
          </w:tcPr>
          <w:p w14:paraId="76A8A0FF">
            <w:pPr>
              <w:adjustRightInd w:val="0"/>
              <w:snapToGrid w:val="0"/>
              <w:spacing w:before="50" w:line="360" w:lineRule="auto"/>
              <w:ind w:left="-88" w:leftChars="-42"/>
              <w:jc w:val="center"/>
              <w:rPr>
                <w:color w:val="auto"/>
                <w:szCs w:val="21"/>
              </w:rPr>
            </w:pPr>
          </w:p>
        </w:tc>
        <w:tc>
          <w:tcPr>
            <w:tcW w:w="1000" w:type="pct"/>
            <w:noWrap w:val="0"/>
            <w:vAlign w:val="center"/>
          </w:tcPr>
          <w:p w14:paraId="0B5F37AD">
            <w:pPr>
              <w:adjustRightInd w:val="0"/>
              <w:snapToGrid w:val="0"/>
              <w:spacing w:before="50" w:line="360" w:lineRule="auto"/>
              <w:ind w:left="-88" w:leftChars="-42"/>
              <w:jc w:val="center"/>
              <w:rPr>
                <w:color w:val="auto"/>
                <w:szCs w:val="21"/>
              </w:rPr>
            </w:pPr>
          </w:p>
        </w:tc>
        <w:tc>
          <w:tcPr>
            <w:tcW w:w="962" w:type="pct"/>
            <w:noWrap w:val="0"/>
            <w:vAlign w:val="center"/>
          </w:tcPr>
          <w:p w14:paraId="17172F30">
            <w:pPr>
              <w:adjustRightInd w:val="0"/>
              <w:snapToGrid w:val="0"/>
              <w:spacing w:before="50" w:line="360" w:lineRule="auto"/>
              <w:ind w:left="-88" w:leftChars="-42"/>
              <w:jc w:val="center"/>
              <w:rPr>
                <w:color w:val="auto"/>
                <w:szCs w:val="21"/>
              </w:rPr>
            </w:pPr>
          </w:p>
        </w:tc>
        <w:tc>
          <w:tcPr>
            <w:tcW w:w="905" w:type="pct"/>
            <w:noWrap w:val="0"/>
            <w:vAlign w:val="center"/>
          </w:tcPr>
          <w:p w14:paraId="18AD1B21">
            <w:pPr>
              <w:adjustRightInd w:val="0"/>
              <w:snapToGrid w:val="0"/>
              <w:spacing w:before="50" w:line="360" w:lineRule="auto"/>
              <w:ind w:left="-88" w:leftChars="-42"/>
              <w:jc w:val="center"/>
              <w:rPr>
                <w:color w:val="auto"/>
                <w:szCs w:val="21"/>
              </w:rPr>
            </w:pPr>
          </w:p>
        </w:tc>
        <w:tc>
          <w:tcPr>
            <w:tcW w:w="634" w:type="pct"/>
            <w:noWrap w:val="0"/>
            <w:vAlign w:val="center"/>
          </w:tcPr>
          <w:p w14:paraId="74120935">
            <w:pPr>
              <w:adjustRightInd w:val="0"/>
              <w:snapToGrid w:val="0"/>
              <w:spacing w:before="50" w:line="360" w:lineRule="auto"/>
              <w:ind w:left="-88" w:leftChars="-42"/>
              <w:jc w:val="center"/>
              <w:rPr>
                <w:color w:val="auto"/>
                <w:szCs w:val="21"/>
              </w:rPr>
            </w:pPr>
          </w:p>
        </w:tc>
      </w:tr>
      <w:tr w14:paraId="7B7D0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5000" w:type="pct"/>
            <w:gridSpan w:val="6"/>
            <w:noWrap w:val="0"/>
            <w:vAlign w:val="center"/>
          </w:tcPr>
          <w:p w14:paraId="3F971A6A">
            <w:pPr>
              <w:rPr>
                <w:b/>
                <w:color w:val="auto"/>
              </w:rPr>
            </w:pPr>
            <w:r>
              <w:rPr>
                <w:b/>
                <w:color w:val="auto"/>
              </w:rPr>
              <w:t>投标人保证：我单位对招标文件的其他采购需求条款完全响应，无偏离。</w:t>
            </w:r>
          </w:p>
        </w:tc>
      </w:tr>
    </w:tbl>
    <w:p w14:paraId="2FFB20C5">
      <w:pPr>
        <w:adjustRightInd w:val="0"/>
        <w:snapToGrid w:val="0"/>
        <w:spacing w:before="50" w:line="360" w:lineRule="auto"/>
        <w:ind w:left="-88" w:leftChars="-42"/>
        <w:rPr>
          <w:color w:val="auto"/>
          <w:sz w:val="24"/>
        </w:rPr>
      </w:pPr>
      <w:r>
        <w:rPr>
          <w:b/>
          <w:color w:val="auto"/>
          <w:sz w:val="24"/>
        </w:rPr>
        <w:t>备注</w:t>
      </w:r>
      <w:r>
        <w:rPr>
          <w:color w:val="auto"/>
          <w:sz w:val="24"/>
        </w:rPr>
        <w:t>：</w:t>
      </w:r>
    </w:p>
    <w:p w14:paraId="71B0E4A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2E921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038CFADE">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2"/>
      <w:bookmarkEnd w:id="3"/>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D92F">
    <w:pPr>
      <w:pStyle w:val="11"/>
      <w:rPr>
        <w:rFonts w:hint="eastAsia" w:ascii="仿宋_GB2312" w:eastAsia="仿宋_GB2312"/>
        <w:bCs/>
        <w:u w:val="single"/>
        <w:lang w:eastAsia="zh-CN"/>
      </w:rPr>
    </w:pPr>
  </w:p>
  <w:p w14:paraId="343FFF2A">
    <w:pPr>
      <w:adjustRightInd w:val="0"/>
      <w:snapToGrid w:val="0"/>
      <w:spacing w:line="260" w:lineRule="atLeast"/>
      <w:ind w:left="482" w:hanging="482"/>
      <w:rPr>
        <w:rFonts w:hint="eastAsia" w:ascii="宋体" w:hAnsi="宋体"/>
        <w:kern w:val="0"/>
        <w:sz w:val="18"/>
        <w:szCs w:val="21"/>
      </w:rPr>
    </w:pPr>
  </w:p>
  <w:p w14:paraId="48F090E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5463">
    <w:pPr>
      <w:pStyle w:val="11"/>
      <w:rPr>
        <w:rFonts w:hint="eastAsia" w:ascii="仿宋_GB2312" w:eastAsia="仿宋_GB2312"/>
        <w:bCs/>
        <w:u w:val="single"/>
        <w:lang w:eastAsia="zh-CN"/>
      </w:rPr>
    </w:pPr>
  </w:p>
  <w:p w14:paraId="6420CF35">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DFD8">
    <w:pPr>
      <w:pStyle w:val="11"/>
      <w:rPr>
        <w:rFonts w:hint="eastAsia" w:ascii="仿宋_GB2312" w:eastAsia="仿宋_GB2312"/>
        <w:bCs/>
        <w:u w:val="single"/>
        <w:lang w:eastAsia="zh-CN"/>
      </w:rPr>
    </w:pPr>
  </w:p>
  <w:p w14:paraId="60F8584E">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CE4">
    <w:pPr>
      <w:pStyle w:val="13"/>
      <w:ind w:left="8280" w:hanging="8280" w:hangingChars="4600"/>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312209"/>
    <w:multiLevelType w:val="singleLevel"/>
    <w:tmpl w:val="3A31220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6477AE"/>
    <w:rsid w:val="00C92644"/>
    <w:rsid w:val="031F1550"/>
    <w:rsid w:val="05C158E1"/>
    <w:rsid w:val="080A233D"/>
    <w:rsid w:val="0CD76D15"/>
    <w:rsid w:val="11D54941"/>
    <w:rsid w:val="198D4A10"/>
    <w:rsid w:val="1A994656"/>
    <w:rsid w:val="1DED7D4A"/>
    <w:rsid w:val="1E42670E"/>
    <w:rsid w:val="1E6569FA"/>
    <w:rsid w:val="244F0832"/>
    <w:rsid w:val="24EC6239"/>
    <w:rsid w:val="29197D6C"/>
    <w:rsid w:val="2E4C6453"/>
    <w:rsid w:val="30335E85"/>
    <w:rsid w:val="306D2D50"/>
    <w:rsid w:val="30D86127"/>
    <w:rsid w:val="310A0554"/>
    <w:rsid w:val="31E2162D"/>
    <w:rsid w:val="31ED215A"/>
    <w:rsid w:val="362565DA"/>
    <w:rsid w:val="39A56847"/>
    <w:rsid w:val="41E0182A"/>
    <w:rsid w:val="49EE5740"/>
    <w:rsid w:val="4BF81337"/>
    <w:rsid w:val="4C4362B9"/>
    <w:rsid w:val="4F497B3F"/>
    <w:rsid w:val="52DF797D"/>
    <w:rsid w:val="531815DA"/>
    <w:rsid w:val="579266BB"/>
    <w:rsid w:val="5B06514F"/>
    <w:rsid w:val="5C6D699E"/>
    <w:rsid w:val="5E95175A"/>
    <w:rsid w:val="5FB1336B"/>
    <w:rsid w:val="66391A0D"/>
    <w:rsid w:val="664909F8"/>
    <w:rsid w:val="6946276E"/>
    <w:rsid w:val="6A1039F0"/>
    <w:rsid w:val="70E07E96"/>
    <w:rsid w:val="748B1A17"/>
    <w:rsid w:val="74B775E4"/>
    <w:rsid w:val="7666529B"/>
    <w:rsid w:val="76FA0E2C"/>
    <w:rsid w:val="7DC94074"/>
    <w:rsid w:val="7E694749"/>
    <w:rsid w:val="7E6E7082"/>
    <w:rsid w:val="7E7A0ECD"/>
    <w:rsid w:val="7FE6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9">
    <w:name w:val="Body Text Indent"/>
    <w:basedOn w:val="1"/>
    <w:next w:val="1"/>
    <w:qFormat/>
    <w:uiPriority w:val="0"/>
    <w:pPr>
      <w:spacing w:after="120" w:line="400" w:lineRule="exact"/>
      <w:ind w:left="420" w:leftChars="200"/>
    </w:pPr>
    <w:rPr>
      <w:rFonts w:ascii="Calibri" w:hAnsi="Calibri"/>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next w:val="5"/>
    <w:qFormat/>
    <w:uiPriority w:val="0"/>
    <w:pPr>
      <w:autoSpaceDE w:val="0"/>
      <w:autoSpaceDN w:val="0"/>
      <w:adjustRightInd w:val="0"/>
      <w:ind w:firstLine="420"/>
      <w:jc w:val="left"/>
    </w:pPr>
    <w:rPr>
      <w:kern w:val="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 w:type="paragraph" w:customStyle="1" w:styleId="23">
    <w:name w:val="Table Text"/>
    <w:basedOn w:val="1"/>
    <w:autoRedefine/>
    <w:semiHidden/>
    <w:qFormat/>
    <w:uiPriority w:val="0"/>
    <w:rPr>
      <w:rFonts w:ascii="宋体" w:hAnsi="宋体" w:eastAsia="宋体" w:cs="宋体"/>
      <w:sz w:val="14"/>
      <w:szCs w:val="14"/>
      <w:lang w:val="en-US" w:eastAsia="en-US" w:bidi="ar-SA"/>
    </w:rPr>
  </w:style>
  <w:style w:type="table" w:customStyle="1" w:styleId="2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1768</Words>
  <Characters>1885</Characters>
  <Lines>0</Lines>
  <Paragraphs>0</Paragraphs>
  <TotalTime>1</TotalTime>
  <ScaleCrop>false</ScaleCrop>
  <LinksUpToDate>false</LinksUpToDate>
  <CharactersWithSpaces>1919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张思远</cp:lastModifiedBy>
  <cp:lastPrinted>2022-10-27T01:30:00Z</cp:lastPrinted>
  <dcterms:modified xsi:type="dcterms:W3CDTF">2026-04-01T08:03:44Z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E8314CC8493647418141C51DDD01C6B6</vt:lpwstr>
  </property>
  <property fmtid="{D5CDD505-2E9C-101B-9397-08002B2CF9AE}" pid="4" name="KSOTemplateDocerSaveRecord">
    <vt:lpwstr>eyJoZGlkIjoiOWU3YmMxNGQ0NDE0NTRiYjQ3MWFkZjk1MWM2MTc2NWEiLCJ1c2VySWQiOiI0NDIzNjcyODQifQ==</vt:lpwstr>
  </property>
</Properties>
</file>