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42D2C0">
      <w:pPr>
        <w:pStyle w:val="5"/>
        <w:snapToGrid w:val="0"/>
        <w:jc w:val="center"/>
        <w:rPr>
          <w:rFonts w:hint="eastAsia" w:ascii="Arial" w:hAnsi="Arial" w:eastAsia="方正小标宋简体" w:cs="Arial"/>
          <w:sz w:val="72"/>
          <w:szCs w:val="72"/>
        </w:rPr>
      </w:pPr>
      <w:bookmarkStart w:id="0" w:name="_Toc16523570"/>
    </w:p>
    <w:p w14:paraId="1B95787E">
      <w:pPr>
        <w:pStyle w:val="5"/>
        <w:snapToGrid w:val="0"/>
        <w:jc w:val="center"/>
        <w:rPr>
          <w:rFonts w:hint="eastAsia" w:ascii="Arial" w:hAnsi="Arial" w:eastAsia="方正小标宋简体" w:cs="Arial"/>
          <w:sz w:val="72"/>
          <w:szCs w:val="72"/>
        </w:rPr>
      </w:pPr>
      <w:r>
        <w:rPr>
          <w:rFonts w:hint="eastAsia" w:ascii="Arial" w:hAnsi="Arial" w:eastAsia="方正小标宋简体" w:cs="Arial"/>
          <w:sz w:val="72"/>
          <w:szCs w:val="72"/>
        </w:rPr>
        <w:t>娄底市中心医院</w:t>
      </w:r>
    </w:p>
    <w:p w14:paraId="75F3B684">
      <w:pPr>
        <w:pStyle w:val="5"/>
        <w:snapToGrid w:val="0"/>
        <w:jc w:val="center"/>
        <w:rPr>
          <w:rFonts w:hint="eastAsia" w:ascii="Arial" w:hAnsi="Arial" w:eastAsia="方正小标宋简体" w:cs="Arial"/>
          <w:sz w:val="72"/>
          <w:szCs w:val="72"/>
        </w:rPr>
      </w:pPr>
    </w:p>
    <w:p w14:paraId="65C368DD">
      <w:pPr>
        <w:pStyle w:val="5"/>
        <w:snapToGrid w:val="0"/>
        <w:jc w:val="center"/>
        <w:rPr>
          <w:rFonts w:hint="eastAsia" w:ascii="Arial" w:hAnsi="Arial" w:eastAsia="方正小标宋简体" w:cs="Arial"/>
          <w:sz w:val="72"/>
          <w:szCs w:val="72"/>
        </w:rPr>
      </w:pPr>
    </w:p>
    <w:p w14:paraId="11616A47">
      <w:pPr>
        <w:pStyle w:val="5"/>
        <w:snapToGrid w:val="0"/>
        <w:jc w:val="center"/>
        <w:rPr>
          <w:rFonts w:hint="eastAsia" w:ascii="Arial" w:hAnsi="Arial" w:eastAsia="方正小标宋简体" w:cs="Arial"/>
          <w:sz w:val="72"/>
          <w:szCs w:val="72"/>
        </w:rPr>
      </w:pPr>
    </w:p>
    <w:p w14:paraId="39F8D380">
      <w:pPr>
        <w:pStyle w:val="5"/>
        <w:snapToGrid w:val="0"/>
        <w:jc w:val="center"/>
        <w:rPr>
          <w:rFonts w:ascii="Arial" w:hAnsi="Arial" w:eastAsia="方正小标宋简体" w:cs="Arial"/>
          <w:sz w:val="36"/>
          <w:szCs w:val="36"/>
        </w:rPr>
      </w:pPr>
      <w:r>
        <w:rPr>
          <w:rFonts w:hint="eastAsia" w:ascii="Arial" w:hAnsi="Arial" w:eastAsia="方正小标宋简体" w:cs="Arial"/>
          <w:sz w:val="72"/>
          <w:szCs w:val="72"/>
          <w:lang w:val="en-US" w:eastAsia="zh-CN"/>
        </w:rPr>
        <w:t>采购</w:t>
      </w:r>
      <w:r>
        <w:rPr>
          <w:rFonts w:ascii="Arial" w:hAnsi="Arial" w:eastAsia="方正小标宋简体" w:cs="Arial"/>
          <w:sz w:val="72"/>
          <w:szCs w:val="72"/>
        </w:rPr>
        <w:t>文件</w:t>
      </w:r>
    </w:p>
    <w:p w14:paraId="37F791A7">
      <w:pPr>
        <w:pStyle w:val="5"/>
        <w:snapToGrid w:val="0"/>
        <w:jc w:val="center"/>
        <w:rPr>
          <w:rFonts w:ascii="Arial" w:hAnsi="Arial" w:cs="Arial"/>
          <w:sz w:val="32"/>
          <w:szCs w:val="32"/>
        </w:rPr>
      </w:pPr>
    </w:p>
    <w:p w14:paraId="409EB72F">
      <w:pPr>
        <w:pStyle w:val="17"/>
        <w:rPr>
          <w:rFonts w:ascii="Arial" w:hAnsi="Arial" w:cs="Arial"/>
          <w:sz w:val="32"/>
          <w:szCs w:val="32"/>
        </w:rPr>
      </w:pPr>
    </w:p>
    <w:p w14:paraId="668BDAFE">
      <w:pPr>
        <w:pStyle w:val="11"/>
        <w:rPr>
          <w:rFonts w:ascii="Arial" w:hAnsi="Arial" w:cs="Arial"/>
          <w:sz w:val="32"/>
          <w:szCs w:val="32"/>
        </w:rPr>
      </w:pPr>
    </w:p>
    <w:p w14:paraId="30B28264">
      <w:pPr>
        <w:pStyle w:val="11"/>
        <w:rPr>
          <w:rFonts w:ascii="Arial" w:hAnsi="Arial" w:cs="Arial"/>
          <w:sz w:val="32"/>
          <w:szCs w:val="32"/>
        </w:rPr>
      </w:pPr>
    </w:p>
    <w:p w14:paraId="45C922C2">
      <w:pPr>
        <w:pStyle w:val="11"/>
        <w:rPr>
          <w:rFonts w:ascii="Arial" w:hAnsi="Arial" w:cs="Arial"/>
          <w:sz w:val="32"/>
          <w:szCs w:val="32"/>
        </w:rPr>
      </w:pPr>
    </w:p>
    <w:p w14:paraId="0233B328">
      <w:pPr>
        <w:pStyle w:val="11"/>
        <w:rPr>
          <w:rFonts w:ascii="Arial" w:hAnsi="Arial" w:cs="Arial"/>
          <w:sz w:val="32"/>
          <w:szCs w:val="32"/>
        </w:rPr>
      </w:pPr>
    </w:p>
    <w:p w14:paraId="65E4BC6C">
      <w:pPr>
        <w:pStyle w:val="11"/>
        <w:rPr>
          <w:rFonts w:ascii="Arial" w:hAnsi="Arial" w:cs="Arial"/>
          <w:sz w:val="32"/>
          <w:szCs w:val="32"/>
        </w:rPr>
      </w:pPr>
    </w:p>
    <w:p w14:paraId="7577245D">
      <w:pPr>
        <w:pStyle w:val="11"/>
        <w:rPr>
          <w:rFonts w:ascii="Arial" w:hAnsi="Arial" w:cs="Arial"/>
          <w:sz w:val="32"/>
          <w:szCs w:val="32"/>
        </w:rPr>
      </w:pPr>
    </w:p>
    <w:p w14:paraId="5337F494">
      <w:pPr>
        <w:pStyle w:val="11"/>
        <w:rPr>
          <w:rFonts w:ascii="Arial" w:hAnsi="Arial" w:cs="Arial"/>
          <w:sz w:val="32"/>
          <w:szCs w:val="32"/>
        </w:rPr>
      </w:pPr>
    </w:p>
    <w:p w14:paraId="0A4AE94E">
      <w:pPr>
        <w:pStyle w:val="5"/>
        <w:snapToGrid w:val="0"/>
        <w:jc w:val="center"/>
        <w:rPr>
          <w:rFonts w:ascii="Arial" w:hAnsi="Arial" w:cs="Arial"/>
          <w:sz w:val="32"/>
          <w:szCs w:val="32"/>
        </w:rPr>
      </w:pPr>
    </w:p>
    <w:p w14:paraId="13C7226F">
      <w:pPr>
        <w:pStyle w:val="5"/>
        <w:snapToGrid w:val="0"/>
        <w:jc w:val="center"/>
        <w:rPr>
          <w:rFonts w:ascii="Arial" w:hAnsi="Arial" w:cs="Arial"/>
          <w:sz w:val="32"/>
          <w:szCs w:val="32"/>
        </w:rPr>
      </w:pPr>
    </w:p>
    <w:p w14:paraId="0E6A0AE3">
      <w:pPr>
        <w:spacing w:line="360" w:lineRule="auto"/>
        <w:rPr>
          <w:rFonts w:hint="eastAsia"/>
          <w:bCs/>
          <w:sz w:val="32"/>
          <w:szCs w:val="32"/>
        </w:rPr>
      </w:pPr>
    </w:p>
    <w:p w14:paraId="221DD58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bookmarkStart w:id="4" w:name="_GoBack"/>
      <w:r>
        <w:rPr>
          <w:rFonts w:hint="eastAsia"/>
          <w:bCs/>
          <w:sz w:val="32"/>
          <w:szCs w:val="32"/>
          <w:lang w:val="en-US" w:eastAsia="zh-CN"/>
        </w:rPr>
        <w:t>娄底市中心医院设备科医疗器械采购项目</w:t>
      </w:r>
      <w:bookmarkEnd w:id="4"/>
    </w:p>
    <w:p w14:paraId="2646632F">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（娄底市中心医院家属区临街办公用房结构鉴定服务医院公开挂网</w:t>
      </w:r>
      <w:r>
        <w:rPr>
          <w:rFonts w:hint="eastAsia" w:ascii="Times New Roman" w:hAnsi="Times New Roman" w:eastAsia="宋体" w:cs="Times New Roman"/>
          <w:b/>
          <w:bCs/>
          <w:kern w:val="44"/>
          <w:sz w:val="32"/>
          <w:szCs w:val="32"/>
          <w:lang w:val="en-US" w:eastAsia="zh-CN" w:bidi="ar-SA"/>
        </w:rPr>
        <w:t>）</w:t>
      </w:r>
    </w:p>
    <w:p w14:paraId="2B704EEC">
      <w:pPr>
        <w:spacing w:line="320" w:lineRule="exact"/>
        <w:jc w:val="left"/>
        <w:rPr>
          <w:sz w:val="24"/>
        </w:rPr>
      </w:pPr>
    </w:p>
    <w:p w14:paraId="0354F586">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六</w:t>
      </w:r>
      <w:r>
        <w:rPr>
          <w:rFonts w:hint="eastAsia" w:ascii="宋体" w:hAnsi="宋体" w:cs="宋体"/>
          <w:bCs/>
          <w:sz w:val="32"/>
          <w:szCs w:val="32"/>
        </w:rPr>
        <w:t>年</w:t>
      </w:r>
      <w:r>
        <w:rPr>
          <w:rFonts w:hint="eastAsia" w:ascii="宋体" w:hAnsi="宋体" w:cs="宋体"/>
          <w:bCs/>
          <w:sz w:val="32"/>
          <w:szCs w:val="32"/>
          <w:lang w:val="en-US" w:eastAsia="zh-CN"/>
        </w:rPr>
        <w:t>二</w:t>
      </w:r>
      <w:r>
        <w:rPr>
          <w:rFonts w:hint="eastAsia" w:ascii="宋体" w:hAnsi="宋体" w:cs="宋体"/>
          <w:bCs/>
          <w:sz w:val="32"/>
          <w:szCs w:val="32"/>
        </w:rPr>
        <w:t>月</w:t>
      </w:r>
    </w:p>
    <w:p w14:paraId="43FCB49C">
      <w:pPr>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br w:type="page"/>
      </w:r>
    </w:p>
    <w:p w14:paraId="02230438">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14:paraId="049FCDF5">
      <w:pPr>
        <w:pStyle w:val="5"/>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u w:val="single"/>
          <w:lang w:val="en-US" w:eastAsia="zh-CN"/>
        </w:rPr>
        <w:t>娄底市中心医院家属区临街办公用房结构鉴定服务</w:t>
      </w:r>
      <w:r>
        <w:rPr>
          <w:rFonts w:hint="eastAsia" w:asciiTheme="minorEastAsia" w:hAnsiTheme="minorEastAsia" w:eastAsiaTheme="minorEastAsia" w:cstheme="minorEastAsia"/>
          <w:bCs/>
          <w:color w:val="auto"/>
          <w:sz w:val="24"/>
          <w:szCs w:val="24"/>
          <w:lang w:val="en-US" w:eastAsia="zh-CN"/>
        </w:rPr>
        <w:t>项目进行医院公开挂网，将事项公告如下：</w:t>
      </w:r>
    </w:p>
    <w:p w14:paraId="33F26BBC">
      <w:pPr>
        <w:pStyle w:val="5"/>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14:paraId="20A851AA">
      <w:pPr>
        <w:pStyle w:val="5"/>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项目名称：</w:t>
      </w:r>
      <w:r>
        <w:rPr>
          <w:rFonts w:hint="eastAsia" w:asciiTheme="minorEastAsia" w:hAnsiTheme="minorEastAsia" w:eastAsiaTheme="minorEastAsia" w:cstheme="minorEastAsia"/>
          <w:bCs/>
          <w:color w:val="auto"/>
          <w:sz w:val="24"/>
          <w:szCs w:val="24"/>
          <w:u w:val="single"/>
          <w:lang w:val="en-US" w:eastAsia="zh-CN"/>
        </w:rPr>
        <w:t>娄底市中心医院家属区临街办公用房结构鉴定服务</w:t>
      </w:r>
      <w:r>
        <w:rPr>
          <w:rFonts w:hint="eastAsia" w:asciiTheme="minorEastAsia" w:hAnsiTheme="minorEastAsia" w:eastAsiaTheme="minorEastAsia" w:cstheme="minorEastAsia"/>
          <w:b w:val="0"/>
          <w:bCs/>
          <w:color w:val="auto"/>
          <w:sz w:val="24"/>
          <w:szCs w:val="24"/>
          <w:lang w:val="en-US" w:eastAsia="zh-CN"/>
        </w:rPr>
        <w:t>项目</w:t>
      </w:r>
    </w:p>
    <w:p w14:paraId="0CDBF21C">
      <w:pPr>
        <w:pStyle w:val="5"/>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采购方式</w:t>
      </w:r>
    </w:p>
    <w:p w14:paraId="7C7C445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bidi="ar-SA"/>
        </w:rPr>
        <w:t>1、医院公开挂网</w:t>
      </w:r>
      <w:r>
        <w:rPr>
          <w:rFonts w:hint="eastAsia" w:asciiTheme="minorEastAsia" w:hAnsiTheme="minorEastAsia" w:eastAsiaTheme="minorEastAsia" w:cstheme="minorEastAsia"/>
          <w:bCs/>
          <w:color w:val="auto"/>
          <w:sz w:val="24"/>
          <w:szCs w:val="24"/>
          <w:lang w:val="en-US" w:eastAsia="zh-CN"/>
        </w:rPr>
        <w:t>，最低评标价法，在满足所有参数的条件下，报价最低者中标，如有多个并列最低价，则由并列最低价投标人再次报价，直至出现最低报价为止。</w:t>
      </w:r>
    </w:p>
    <w:bookmarkEnd w:id="0"/>
    <w:p w14:paraId="0ACEB349">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14:paraId="55893B32">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1、投标人的基本资格条件：投标人必须是在中华人民共和国境内注册登记的法人、其他组织或者自然人，且应当符合《政府采购法》第二十二条第一款的规定；</w:t>
      </w:r>
    </w:p>
    <w:p w14:paraId="1F42DD7C">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14:paraId="0ACB140C">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14:paraId="21C808E0">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14:paraId="15D09420">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14:paraId="12B2191C">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14:paraId="74C6A42A">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6、具备住房和城乡建设主管部门核发的建设工程质量检测机构资质证书，且业务范围涵盖房屋结构安全鉴定；</w:t>
      </w:r>
    </w:p>
    <w:p w14:paraId="623B8589">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14:paraId="6B89F276">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1、投标截止时间、开标时间：具体时间另行通知</w:t>
      </w:r>
    </w:p>
    <w:p w14:paraId="27C4F67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w:t>
      </w:r>
    </w:p>
    <w:p w14:paraId="67F7E3C9">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五、采购人地址和联系方法：</w:t>
      </w:r>
    </w:p>
    <w:p w14:paraId="2BA1D7AB">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1、采购人名称：娄底市中心医院</w:t>
      </w:r>
    </w:p>
    <w:p w14:paraId="31DB0AF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2、联系人及联系方式：张思远 15115875288</w:t>
      </w:r>
    </w:p>
    <w:p w14:paraId="5023AEF5">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3、采购人地址：娄底市长青中街51号</w:t>
      </w:r>
    </w:p>
    <w:p w14:paraId="0ADD55F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六、投标须知</w:t>
      </w:r>
    </w:p>
    <w:p w14:paraId="6DD88B5A">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1、否决投标的情形：</w:t>
      </w:r>
    </w:p>
    <w:p w14:paraId="4EF3F462">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1.1、投标人以他人名义投标、串通投标、以行贿手段谋取中标的；</w:t>
      </w:r>
    </w:p>
    <w:p w14:paraId="6CA551A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1.2、资格评审时，投标人资格条件不符合国家有关规定或者文件要求的，或者拒不按照要求对投标文件进行澄清、说明或补正，或者其说明补正无法证明其为合格投标人的；</w:t>
      </w:r>
    </w:p>
    <w:p w14:paraId="2BB116B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1.3、评标委员会认定投标人以低于成本报价竞标的；</w:t>
      </w:r>
    </w:p>
    <w:p w14:paraId="0D3123B4">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1.4、投标人未按照要求出席开标会的；</w:t>
      </w:r>
    </w:p>
    <w:p w14:paraId="7934304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1.5、投标报价有错误的，评标委员会将要求投标人作出书面澄清说明和确认，投标人拒不作出澄清说明和确认的；</w:t>
      </w:r>
    </w:p>
    <w:p w14:paraId="1C567C2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1.6、投标文件存在弄虚作假或者隐瞒事实，或者未按照文件要求如实提供有关情况和文件，以及证明资料且对投标人有利的，应当否决其投标。被列为中标候选人的，应当取消其中标候选人资格。</w:t>
      </w:r>
    </w:p>
    <w:p w14:paraId="486FB98C">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2、有下列情形之一的，采购人将重新挂网采购：</w:t>
      </w:r>
    </w:p>
    <w:p w14:paraId="42006801">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2.1、投标截止时间止，投标人少于3家的；</w:t>
      </w:r>
    </w:p>
    <w:p w14:paraId="0F261BB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2.2、经评标委员会评审后，有效投标人少于3家的。</w:t>
      </w:r>
    </w:p>
    <w:p w14:paraId="6D411BA9">
      <w:pPr>
        <w:pStyle w:val="17"/>
        <w:rPr>
          <w:rFonts w:hint="eastAsia"/>
          <w:lang w:val="en-US" w:eastAsia="zh-CN"/>
        </w:rPr>
      </w:pPr>
    </w:p>
    <w:p w14:paraId="7E250597">
      <w:pPr>
        <w:pStyle w:val="17"/>
        <w:jc w:val="both"/>
        <w:rPr>
          <w:rFonts w:hint="default"/>
          <w:lang w:val="en-US" w:eastAsia="zh-CN"/>
        </w:rPr>
      </w:pPr>
    </w:p>
    <w:p w14:paraId="22CD3DC2">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14:paraId="715EDAE9">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14:paraId="0F41F978">
      <w:pPr>
        <w:pStyle w:val="17"/>
        <w:rPr>
          <w:rFonts w:hint="eastAsia" w:ascii="宋体" w:hAnsi="宋体" w:cs="宋体"/>
          <w:b/>
          <w:bCs/>
          <w:color w:val="auto"/>
          <w:sz w:val="44"/>
          <w:szCs w:val="44"/>
          <w:lang w:val="en-US" w:eastAsia="zh-CN"/>
        </w:rPr>
      </w:pPr>
    </w:p>
    <w:p w14:paraId="6DFDBEAA">
      <w:pPr>
        <w:pStyle w:val="11"/>
        <w:rPr>
          <w:rFonts w:hint="eastAsia" w:ascii="宋体" w:hAnsi="宋体" w:cs="宋体"/>
          <w:b/>
          <w:bCs/>
          <w:color w:val="auto"/>
          <w:sz w:val="44"/>
          <w:szCs w:val="44"/>
          <w:lang w:val="en-US" w:eastAsia="zh-CN"/>
        </w:rPr>
      </w:pPr>
    </w:p>
    <w:p w14:paraId="30F94F1D">
      <w:pPr>
        <w:rPr>
          <w:rFonts w:hint="eastAsia" w:ascii="宋体" w:hAnsi="宋体" w:cs="宋体"/>
          <w:b/>
          <w:bCs/>
          <w:color w:val="auto"/>
          <w:sz w:val="44"/>
          <w:szCs w:val="44"/>
          <w:lang w:val="en-US" w:eastAsia="zh-CN"/>
        </w:rPr>
      </w:pPr>
    </w:p>
    <w:p w14:paraId="102811BE">
      <w:pPr>
        <w:pStyle w:val="16"/>
        <w:rPr>
          <w:rFonts w:hint="eastAsia"/>
          <w:lang w:val="en-US" w:eastAsia="zh-CN"/>
        </w:rPr>
      </w:pPr>
    </w:p>
    <w:p w14:paraId="04DC7BC4">
      <w:pPr>
        <w:pStyle w:val="2"/>
        <w:rPr>
          <w:rFonts w:hint="eastAsia" w:ascii="宋体" w:hAnsi="宋体" w:cs="宋体"/>
          <w:b/>
          <w:bCs/>
          <w:color w:val="auto"/>
          <w:sz w:val="44"/>
          <w:szCs w:val="44"/>
          <w:lang w:val="en-US" w:eastAsia="zh-CN"/>
        </w:rPr>
      </w:pPr>
    </w:p>
    <w:p w14:paraId="127EFE5C">
      <w:pPr>
        <w:rPr>
          <w:rFonts w:hint="eastAsia" w:ascii="宋体" w:hAnsi="宋体" w:cs="宋体"/>
          <w:b/>
          <w:bCs/>
          <w:color w:val="auto"/>
          <w:sz w:val="44"/>
          <w:szCs w:val="44"/>
          <w:lang w:val="en-US" w:eastAsia="zh-CN"/>
        </w:rPr>
      </w:pPr>
    </w:p>
    <w:p w14:paraId="4A7B14FC">
      <w:pPr>
        <w:rPr>
          <w:rFonts w:hint="eastAsia" w:ascii="宋体" w:hAnsi="宋体" w:cs="宋体"/>
          <w:b/>
          <w:bCs/>
          <w:color w:val="auto"/>
          <w:sz w:val="44"/>
          <w:szCs w:val="44"/>
          <w:lang w:val="en-US" w:eastAsia="zh-CN"/>
        </w:rPr>
      </w:pPr>
    </w:p>
    <w:p w14:paraId="05DE6F3A">
      <w:pPr>
        <w:rPr>
          <w:rFonts w:hint="eastAsia"/>
          <w:lang w:val="en-US" w:eastAsia="zh-CN"/>
        </w:rPr>
      </w:pPr>
    </w:p>
    <w:p w14:paraId="28624900">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736FC095">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14:paraId="738C7315">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1.采购项目</w:t>
      </w:r>
    </w:p>
    <w:tbl>
      <w:tblPr>
        <w:tblStyle w:val="12"/>
        <w:tblW w:w="7245"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035"/>
        <w:gridCol w:w="4058"/>
        <w:gridCol w:w="2152"/>
      </w:tblGrid>
      <w:tr w14:paraId="38AB9E0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70" w:hRule="atLeast"/>
          <w:jc w:val="center"/>
        </w:trPr>
        <w:tc>
          <w:tcPr>
            <w:tcW w:w="103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79E0CB90">
            <w:pPr>
              <w:pStyle w:val="10"/>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序号</w:t>
            </w:r>
          </w:p>
        </w:tc>
        <w:tc>
          <w:tcPr>
            <w:tcW w:w="40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04A50A28">
            <w:pPr>
              <w:pStyle w:val="10"/>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lang w:val="en-US" w:eastAsia="zh-CN"/>
              </w:rPr>
              <w:t>设备</w:t>
            </w:r>
            <w:r>
              <w:rPr>
                <w:rFonts w:hint="eastAsia" w:asciiTheme="minorEastAsia" w:hAnsiTheme="minorEastAsia" w:eastAsiaTheme="minorEastAsia" w:cstheme="minorEastAsia"/>
                <w:kern w:val="2"/>
                <w:sz w:val="24"/>
                <w:szCs w:val="24"/>
              </w:rPr>
              <w:t>名称</w:t>
            </w:r>
          </w:p>
        </w:tc>
        <w:tc>
          <w:tcPr>
            <w:tcW w:w="2152"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14:paraId="6D78E54A">
            <w:pPr>
              <w:pStyle w:val="10"/>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预算</w:t>
            </w:r>
            <w:r>
              <w:rPr>
                <w:rFonts w:hint="eastAsia" w:asciiTheme="minorEastAsia" w:hAnsiTheme="minorEastAsia" w:eastAsiaTheme="minorEastAsia" w:cstheme="minorEastAsia"/>
                <w:kern w:val="2"/>
                <w:sz w:val="24"/>
                <w:szCs w:val="24"/>
                <w:lang w:eastAsia="zh-CN"/>
              </w:rPr>
              <w:t>总</w:t>
            </w:r>
            <w:r>
              <w:rPr>
                <w:rFonts w:hint="eastAsia" w:asciiTheme="minorEastAsia" w:hAnsiTheme="minorEastAsia" w:eastAsiaTheme="minorEastAsia" w:cstheme="minorEastAsia"/>
                <w:kern w:val="2"/>
                <w:sz w:val="24"/>
                <w:szCs w:val="24"/>
              </w:rPr>
              <w:t>价（万元）</w:t>
            </w:r>
          </w:p>
        </w:tc>
      </w:tr>
      <w:tr w14:paraId="69DE814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481" w:hRule="atLeast"/>
          <w:jc w:val="center"/>
        </w:trPr>
        <w:tc>
          <w:tcPr>
            <w:tcW w:w="103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4508FB3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40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517944EF">
            <w:pPr>
              <w:keepNext w:val="0"/>
              <w:keepLines w:val="0"/>
              <w:widowControl/>
              <w:suppressLineNumbers w:val="0"/>
              <w:jc w:val="center"/>
              <w:textAlignment w:val="center"/>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娄底市中心医院家属区临街办公用房结构鉴定服务</w:t>
            </w:r>
          </w:p>
        </w:tc>
        <w:tc>
          <w:tcPr>
            <w:tcW w:w="2152"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14:paraId="19EAF0A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0.5</w:t>
            </w:r>
          </w:p>
        </w:tc>
      </w:tr>
    </w:tbl>
    <w:p w14:paraId="737A1F41">
      <w:pPr>
        <w:spacing w:line="360" w:lineRule="auto"/>
        <w:rPr>
          <w:rFonts w:hint="eastAsia" w:asciiTheme="minorEastAsia" w:hAnsiTheme="minorEastAsia" w:eastAsiaTheme="minorEastAsia" w:cstheme="minorEastAsia"/>
          <w:bCs/>
          <w:color w:val="auto"/>
          <w:kern w:val="0"/>
          <w:sz w:val="24"/>
          <w:szCs w:val="24"/>
          <w:lang w:val="en-US" w:eastAsia="zh-CN" w:bidi="ar-SA"/>
        </w:rPr>
      </w:pPr>
    </w:p>
    <w:p w14:paraId="78C7E4BA">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2、服务时间：双方签订合同时具体约定。</w:t>
      </w:r>
    </w:p>
    <w:p w14:paraId="2EAE5CA4">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3、服务地点：娄底市中心医院。</w:t>
      </w:r>
    </w:p>
    <w:p w14:paraId="33C78225">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二、项目内容及要求（以下内容必须全部响应，否则视为无效投标）</w:t>
      </w:r>
    </w:p>
    <w:p w14:paraId="2E6DB54E">
      <w:pPr>
        <w:keepNext w:val="0"/>
        <w:keepLines w:val="0"/>
        <w:pageBreakBefore w:val="0"/>
        <w:kinsoku/>
        <w:wordWrap/>
        <w:topLinePunct w:val="0"/>
        <w:autoSpaceDE/>
        <w:autoSpaceDN/>
        <w:bidi w:val="0"/>
        <w:snapToGrid/>
        <w:spacing w:line="360" w:lineRule="auto"/>
        <w:ind w:firstLine="480" w:firstLineChars="200"/>
        <w:jc w:val="both"/>
        <w:outlineLvl w:val="9"/>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（一）、项目负责人须具备结构工程或建筑工程相关专业中级及以上技术职称，并具有类似项目经验。</w:t>
      </w:r>
    </w:p>
    <w:p w14:paraId="073DAFFA">
      <w:pPr>
        <w:pStyle w:val="11"/>
        <w:keepNext w:val="0"/>
        <w:keepLines w:val="0"/>
        <w:pageBreakBefore w:val="0"/>
        <w:kinsoku/>
        <w:wordWrap/>
        <w:topLinePunct w:val="0"/>
        <w:autoSpaceDE/>
        <w:autoSpaceDN/>
        <w:bidi w:val="0"/>
        <w:snapToGrid/>
        <w:spacing w:line="360" w:lineRule="auto"/>
        <w:ind w:left="0" w:leftChars="0" w:firstLine="480" w:firstLineChars="200"/>
        <w:jc w:val="both"/>
        <w:outlineLvl w:val="9"/>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（二）、项目概况：</w:t>
      </w:r>
    </w:p>
    <w:p w14:paraId="7ED02951">
      <w:pPr>
        <w:pStyle w:val="11"/>
        <w:keepNext w:val="0"/>
        <w:keepLines w:val="0"/>
        <w:pageBreakBefore w:val="0"/>
        <w:widowControl w:val="0"/>
        <w:kinsoku/>
        <w:wordWrap/>
        <w:overflowPunct w:val="0"/>
        <w:topLinePunct w:val="0"/>
        <w:autoSpaceDE/>
        <w:autoSpaceDN/>
        <w:bidi w:val="0"/>
        <w:adjustRightInd w:val="0"/>
        <w:snapToGrid/>
        <w:spacing w:line="360" w:lineRule="auto"/>
        <w:ind w:left="0" w:firstLine="480" w:firstLineChars="200"/>
        <w:jc w:val="both"/>
        <w:textAlignment w:val="baseline"/>
        <w:outlineLvl w:val="9"/>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 项目名称：家属区临街办公用房结构鉴定服务</w:t>
      </w:r>
    </w:p>
    <w:p w14:paraId="5344D197">
      <w:pPr>
        <w:pStyle w:val="11"/>
        <w:keepNext w:val="0"/>
        <w:keepLines w:val="0"/>
        <w:pageBreakBefore w:val="0"/>
        <w:widowControl w:val="0"/>
        <w:kinsoku/>
        <w:wordWrap/>
        <w:overflowPunct w:val="0"/>
        <w:topLinePunct w:val="0"/>
        <w:autoSpaceDE/>
        <w:autoSpaceDN/>
        <w:bidi w:val="0"/>
        <w:adjustRightInd w:val="0"/>
        <w:snapToGrid/>
        <w:spacing w:line="360" w:lineRule="auto"/>
        <w:ind w:left="0" w:firstLine="480" w:firstLineChars="200"/>
        <w:jc w:val="both"/>
        <w:textAlignment w:val="baseline"/>
        <w:outlineLvl w:val="9"/>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 项目地点：湖南省娄底市娄星区长青中街51号（娄底市中心医院家属区内）</w:t>
      </w:r>
    </w:p>
    <w:p w14:paraId="7ED8F460">
      <w:pPr>
        <w:pStyle w:val="11"/>
        <w:keepNext w:val="0"/>
        <w:keepLines w:val="0"/>
        <w:pageBreakBefore w:val="0"/>
        <w:widowControl w:val="0"/>
        <w:kinsoku/>
        <w:wordWrap/>
        <w:overflowPunct w:val="0"/>
        <w:topLinePunct w:val="0"/>
        <w:autoSpaceDE/>
        <w:autoSpaceDN/>
        <w:bidi w:val="0"/>
        <w:adjustRightInd w:val="0"/>
        <w:snapToGrid/>
        <w:spacing w:line="360" w:lineRule="auto"/>
        <w:ind w:left="0" w:firstLine="480" w:firstLineChars="200"/>
        <w:jc w:val="both"/>
        <w:textAlignment w:val="baseline"/>
        <w:outlineLvl w:val="9"/>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3、 项目背景：根据有关部门要求，对存在墙体开裂等安全隐患的家属区临街办公用房进行结构安全性鉴定，以加强危险房屋管理，保障房屋居住和使用安全。检测、鉴定总面积约：654㎡</w:t>
      </w:r>
    </w:p>
    <w:p w14:paraId="25EA7F54">
      <w:pPr>
        <w:pStyle w:val="11"/>
        <w:keepNext w:val="0"/>
        <w:keepLines w:val="0"/>
        <w:pageBreakBefore w:val="0"/>
        <w:kinsoku/>
        <w:wordWrap/>
        <w:topLinePunct w:val="0"/>
        <w:autoSpaceDE/>
        <w:autoSpaceDN/>
        <w:bidi w:val="0"/>
        <w:snapToGrid/>
        <w:spacing w:line="360" w:lineRule="auto"/>
        <w:ind w:left="0" w:leftChars="0" w:firstLine="480" w:firstLineChars="200"/>
        <w:jc w:val="both"/>
        <w:outlineLvl w:val="9"/>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（三）、服务内容及技术要求：</w:t>
      </w:r>
    </w:p>
    <w:p w14:paraId="2A182C2E">
      <w:pPr>
        <w:pStyle w:val="11"/>
        <w:keepNext w:val="0"/>
        <w:keepLines w:val="0"/>
        <w:pageBreakBefore w:val="0"/>
        <w:widowControl w:val="0"/>
        <w:kinsoku/>
        <w:wordWrap/>
        <w:overflowPunct w:val="0"/>
        <w:topLinePunct w:val="0"/>
        <w:autoSpaceDE/>
        <w:autoSpaceDN/>
        <w:bidi w:val="0"/>
        <w:adjustRightInd w:val="0"/>
        <w:snapToGrid/>
        <w:spacing w:line="360" w:lineRule="auto"/>
        <w:ind w:left="0" w:firstLine="480" w:firstLineChars="200"/>
        <w:jc w:val="both"/>
        <w:textAlignment w:val="baseline"/>
        <w:outlineLvl w:val="9"/>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1、调查摸清房屋历史和现状；</w:t>
      </w:r>
    </w:p>
    <w:p w14:paraId="6A03EE1F">
      <w:pPr>
        <w:pStyle w:val="11"/>
        <w:keepNext w:val="0"/>
        <w:keepLines w:val="0"/>
        <w:pageBreakBefore w:val="0"/>
        <w:widowControl w:val="0"/>
        <w:kinsoku/>
        <w:wordWrap/>
        <w:overflowPunct w:val="0"/>
        <w:topLinePunct w:val="0"/>
        <w:autoSpaceDE/>
        <w:autoSpaceDN/>
        <w:bidi w:val="0"/>
        <w:adjustRightInd w:val="0"/>
        <w:snapToGrid/>
        <w:spacing w:line="360" w:lineRule="auto"/>
        <w:ind w:left="0" w:firstLine="480" w:firstLineChars="200"/>
        <w:jc w:val="both"/>
        <w:textAlignment w:val="baseline"/>
        <w:outlineLvl w:val="9"/>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2、现场查勘、测试，并详细记录房屋各项数据和状况；</w:t>
      </w:r>
    </w:p>
    <w:p w14:paraId="0778DE75">
      <w:pPr>
        <w:pStyle w:val="11"/>
        <w:keepNext w:val="0"/>
        <w:keepLines w:val="0"/>
        <w:pageBreakBefore w:val="0"/>
        <w:widowControl w:val="0"/>
        <w:kinsoku/>
        <w:wordWrap/>
        <w:overflowPunct w:val="0"/>
        <w:topLinePunct w:val="0"/>
        <w:autoSpaceDE/>
        <w:autoSpaceDN/>
        <w:bidi w:val="0"/>
        <w:adjustRightInd w:val="0"/>
        <w:snapToGrid/>
        <w:spacing w:line="360" w:lineRule="auto"/>
        <w:ind w:left="0" w:firstLine="480" w:firstLineChars="200"/>
        <w:jc w:val="both"/>
        <w:textAlignment w:val="baseline"/>
        <w:outlineLvl w:val="9"/>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3、对被鉴定房屋建筑进行检测、验算，整理相关技术资料；</w:t>
      </w:r>
    </w:p>
    <w:p w14:paraId="014F2EC2">
      <w:pPr>
        <w:pStyle w:val="11"/>
        <w:keepNext w:val="0"/>
        <w:keepLines w:val="0"/>
        <w:pageBreakBefore w:val="0"/>
        <w:widowControl w:val="0"/>
        <w:kinsoku/>
        <w:wordWrap/>
        <w:overflowPunct w:val="0"/>
        <w:topLinePunct w:val="0"/>
        <w:autoSpaceDE/>
        <w:autoSpaceDN/>
        <w:bidi w:val="0"/>
        <w:adjustRightInd w:val="0"/>
        <w:snapToGrid/>
        <w:spacing w:line="360" w:lineRule="auto"/>
        <w:ind w:left="0" w:firstLine="480" w:firstLineChars="200"/>
        <w:jc w:val="both"/>
        <w:textAlignment w:val="baseline"/>
        <w:outlineLvl w:val="9"/>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4、对被鉴定房屋建筑进行全面分析、论证定性，作出综合判断；</w:t>
      </w:r>
    </w:p>
    <w:p w14:paraId="301CA179">
      <w:pPr>
        <w:pStyle w:val="11"/>
        <w:keepNext w:val="0"/>
        <w:keepLines w:val="0"/>
        <w:pageBreakBefore w:val="0"/>
        <w:widowControl w:val="0"/>
        <w:kinsoku/>
        <w:wordWrap/>
        <w:overflowPunct w:val="0"/>
        <w:topLinePunct w:val="0"/>
        <w:autoSpaceDE/>
        <w:autoSpaceDN/>
        <w:bidi w:val="0"/>
        <w:adjustRightInd w:val="0"/>
        <w:snapToGrid/>
        <w:spacing w:line="360" w:lineRule="auto"/>
        <w:ind w:left="0" w:firstLine="480" w:firstLineChars="200"/>
        <w:jc w:val="both"/>
        <w:textAlignment w:val="baseline"/>
        <w:outlineLvl w:val="9"/>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5、如鉴定报告提出需加固补强的，应提供后续技术服务和咨询；</w:t>
      </w:r>
    </w:p>
    <w:p w14:paraId="6ED70B57">
      <w:pPr>
        <w:pStyle w:val="11"/>
        <w:keepNext w:val="0"/>
        <w:keepLines w:val="0"/>
        <w:pageBreakBefore w:val="0"/>
        <w:widowControl w:val="0"/>
        <w:kinsoku/>
        <w:wordWrap/>
        <w:overflowPunct w:val="0"/>
        <w:topLinePunct w:val="0"/>
        <w:autoSpaceDE/>
        <w:autoSpaceDN/>
        <w:bidi w:val="0"/>
        <w:adjustRightInd w:val="0"/>
        <w:snapToGrid/>
        <w:spacing w:line="360" w:lineRule="auto"/>
        <w:ind w:left="0" w:firstLine="480" w:firstLineChars="200"/>
        <w:jc w:val="both"/>
        <w:textAlignment w:val="baseline"/>
        <w:outlineLvl w:val="9"/>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6、其他应当包含在房屋结构安全鉴定范围内的内容。</w:t>
      </w:r>
    </w:p>
    <w:p w14:paraId="43FD5C05">
      <w:pPr>
        <w:pStyle w:val="11"/>
        <w:keepNext w:val="0"/>
        <w:keepLines w:val="0"/>
        <w:pageBreakBefore w:val="0"/>
        <w:widowControl w:val="0"/>
        <w:kinsoku/>
        <w:wordWrap/>
        <w:overflowPunct w:val="0"/>
        <w:topLinePunct w:val="0"/>
        <w:autoSpaceDE/>
        <w:autoSpaceDN/>
        <w:bidi w:val="0"/>
        <w:adjustRightInd w:val="0"/>
        <w:snapToGrid/>
        <w:spacing w:line="360" w:lineRule="auto"/>
        <w:ind w:left="0" w:firstLine="480" w:firstLineChars="200"/>
        <w:jc w:val="both"/>
        <w:textAlignment w:val="baseline"/>
        <w:outlineLvl w:val="9"/>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7、鉴定工作须严格依据以下标准执行：</w:t>
      </w:r>
    </w:p>
    <w:p w14:paraId="4C28177E">
      <w:pPr>
        <w:pStyle w:val="11"/>
        <w:keepNext w:val="0"/>
        <w:keepLines w:val="0"/>
        <w:pageBreakBefore w:val="0"/>
        <w:widowControl w:val="0"/>
        <w:kinsoku/>
        <w:wordWrap/>
        <w:overflowPunct w:val="0"/>
        <w:topLinePunct w:val="0"/>
        <w:autoSpaceDE/>
        <w:autoSpaceDN/>
        <w:bidi w:val="0"/>
        <w:adjustRightInd w:val="0"/>
        <w:snapToGrid/>
        <w:spacing w:line="360" w:lineRule="auto"/>
        <w:ind w:left="0" w:firstLine="480" w:firstLineChars="200"/>
        <w:jc w:val="both"/>
        <w:textAlignment w:val="baseline"/>
        <w:outlineLvl w:val="9"/>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（1）《城市危险房屋管理规定》（住房和城乡建设部）</w:t>
      </w:r>
    </w:p>
    <w:p w14:paraId="45A53034">
      <w:pPr>
        <w:pStyle w:val="11"/>
        <w:keepNext w:val="0"/>
        <w:keepLines w:val="0"/>
        <w:pageBreakBefore w:val="0"/>
        <w:widowControl w:val="0"/>
        <w:kinsoku/>
        <w:wordWrap/>
        <w:overflowPunct w:val="0"/>
        <w:topLinePunct w:val="0"/>
        <w:autoSpaceDE/>
        <w:autoSpaceDN/>
        <w:bidi w:val="0"/>
        <w:adjustRightInd w:val="0"/>
        <w:snapToGrid/>
        <w:spacing w:line="360" w:lineRule="auto"/>
        <w:ind w:left="0" w:firstLine="480" w:firstLineChars="200"/>
        <w:jc w:val="both"/>
        <w:textAlignment w:val="baseline"/>
        <w:outlineLvl w:val="9"/>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（2）《危险房屋鉴定标准》(JGJ125-99)（国家行业标准）</w:t>
      </w:r>
    </w:p>
    <w:p w14:paraId="39718936">
      <w:pPr>
        <w:pStyle w:val="11"/>
        <w:keepNext w:val="0"/>
        <w:keepLines w:val="0"/>
        <w:pageBreakBefore w:val="0"/>
        <w:widowControl w:val="0"/>
        <w:kinsoku/>
        <w:wordWrap/>
        <w:overflowPunct w:val="0"/>
        <w:topLinePunct w:val="0"/>
        <w:autoSpaceDE/>
        <w:autoSpaceDN/>
        <w:bidi w:val="0"/>
        <w:adjustRightInd w:val="0"/>
        <w:snapToGrid/>
        <w:spacing w:line="360" w:lineRule="auto"/>
        <w:ind w:left="0" w:firstLine="480" w:firstLineChars="200"/>
        <w:jc w:val="both"/>
        <w:textAlignment w:val="baseline"/>
        <w:outlineLvl w:val="9"/>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（3）工程建设国家标准《民用建筑可靠性鉴定标准》</w:t>
      </w:r>
    </w:p>
    <w:p w14:paraId="14BA4523">
      <w:pPr>
        <w:pStyle w:val="11"/>
        <w:keepNext w:val="0"/>
        <w:keepLines w:val="0"/>
        <w:pageBreakBefore w:val="0"/>
        <w:widowControl w:val="0"/>
        <w:kinsoku/>
        <w:wordWrap/>
        <w:overflowPunct w:val="0"/>
        <w:topLinePunct w:val="0"/>
        <w:autoSpaceDE/>
        <w:autoSpaceDN/>
        <w:bidi w:val="0"/>
        <w:adjustRightInd w:val="0"/>
        <w:snapToGrid/>
        <w:spacing w:line="360" w:lineRule="auto"/>
        <w:ind w:left="0" w:firstLine="480" w:firstLineChars="200"/>
        <w:jc w:val="both"/>
        <w:textAlignment w:val="baseline"/>
        <w:outlineLvl w:val="9"/>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（4）国家及地方现行相关专业技术规范、规程和标准</w:t>
      </w:r>
    </w:p>
    <w:p w14:paraId="37CE4101">
      <w:pPr>
        <w:pStyle w:val="11"/>
        <w:keepNext w:val="0"/>
        <w:keepLines w:val="0"/>
        <w:pageBreakBefore w:val="0"/>
        <w:kinsoku/>
        <w:wordWrap/>
        <w:topLinePunct w:val="0"/>
        <w:autoSpaceDE/>
        <w:autoSpaceDN/>
        <w:bidi w:val="0"/>
        <w:snapToGrid/>
        <w:spacing w:line="360" w:lineRule="auto"/>
        <w:ind w:left="0" w:leftChars="0" w:firstLine="480" w:firstLineChars="200"/>
        <w:jc w:val="both"/>
        <w:outlineLvl w:val="9"/>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（四）、服务期限：</w:t>
      </w:r>
    </w:p>
    <w:p w14:paraId="2DD07293">
      <w:pPr>
        <w:pStyle w:val="11"/>
        <w:keepNext w:val="0"/>
        <w:keepLines w:val="0"/>
        <w:pageBreakBefore w:val="0"/>
        <w:widowControl w:val="0"/>
        <w:kinsoku/>
        <w:wordWrap/>
        <w:overflowPunct w:val="0"/>
        <w:topLinePunct w:val="0"/>
        <w:autoSpaceDE/>
        <w:autoSpaceDN/>
        <w:bidi w:val="0"/>
        <w:adjustRightInd w:val="0"/>
        <w:snapToGrid/>
        <w:spacing w:line="360" w:lineRule="auto"/>
        <w:ind w:left="0" w:firstLine="480" w:firstLineChars="200"/>
        <w:jc w:val="both"/>
        <w:textAlignment w:val="baseline"/>
        <w:outlineLvl w:val="9"/>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中标单位应在合同签订后7日内开展现场检查检测工作，并于检测完成后15日内向采购人提交书面房屋安全鉴定报告三套。</w:t>
      </w:r>
    </w:p>
    <w:p w14:paraId="05A5E3E4">
      <w:pPr>
        <w:keepNext w:val="0"/>
        <w:keepLines w:val="0"/>
        <w:pageBreakBefore w:val="0"/>
        <w:widowControl/>
        <w:suppressLineNumbers w:val="0"/>
        <w:kinsoku/>
        <w:wordWrap/>
        <w:overflowPunct/>
        <w:topLinePunct w:val="0"/>
        <w:autoSpaceDE/>
        <w:autoSpaceDN/>
        <w:bidi w:val="0"/>
        <w:adjustRightInd w:val="0"/>
        <w:snapToGrid/>
        <w:spacing w:before="0" w:after="0" w:line="360" w:lineRule="auto"/>
        <w:ind w:firstLine="480" w:firstLineChars="200"/>
        <w:jc w:val="both"/>
        <w:textAlignment w:val="baseline"/>
        <w:outlineLvl w:val="9"/>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（五）、成果交付要求：</w:t>
      </w:r>
    </w:p>
    <w:p w14:paraId="2FB41F0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1、提交正式《房屋安全鉴定报告》纸质版三套及电子版一份；</w:t>
      </w:r>
    </w:p>
    <w:p w14:paraId="5A8F2E8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2、报告内容应完整、准确、逻辑清晰，结论明确，符合国家及地方相关技术标准；</w:t>
      </w:r>
    </w:p>
    <w:p w14:paraId="71CB9A8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3、如涉及加固建议，应附初步技术方案及说明。</w:t>
      </w:r>
    </w:p>
    <w:p w14:paraId="1A9FEDF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4、投标人须对在服务过程中获知的国家秘密、商业秘密及个人隐私承担保密义务；</w:t>
      </w:r>
    </w:p>
    <w:p w14:paraId="0DC34C9A">
      <w:pPr>
        <w:pStyle w:val="4"/>
        <w:rPr>
          <w:rFonts w:hint="default"/>
          <w:lang w:val="en-US" w:eastAsia="zh-CN"/>
        </w:rPr>
      </w:pPr>
    </w:p>
    <w:p w14:paraId="002EA66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14:paraId="1190B9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1、封面：需注明标的名称、投标文件、单位、时间；</w:t>
      </w:r>
    </w:p>
    <w:p w14:paraId="3AE7D2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三证合一”或“五证合一”营业执照，医疗器械经营许可证或医疗器械经营备案凭证（如按法律规定提供证件）、生产厂家营业执照（如按法律规定需提供）、生产许可证（如按法律规定需提供）、产品注册证（如按法律规定需提供）；</w:t>
      </w:r>
    </w:p>
    <w:p w14:paraId="68C94A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3、投标人身份证复印件；</w:t>
      </w:r>
    </w:p>
    <w:p w14:paraId="7A3E69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3CBF51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5、履行本项目所必需的资质证明；</w:t>
      </w:r>
    </w:p>
    <w:p w14:paraId="081DCE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6、针对此项目的技术、服务方案；</w:t>
      </w:r>
    </w:p>
    <w:p w14:paraId="39B230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7、投标人认为需提供的其他和评审有关的资料；</w:t>
      </w:r>
    </w:p>
    <w:p w14:paraId="19A383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8、投标文件的每一页都必须加盖投标单位的公章；</w:t>
      </w:r>
    </w:p>
    <w:p w14:paraId="5A92BCC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9、投标文件参数响应表中必须标注响应项佐证材料所对应页面。</w:t>
      </w:r>
    </w:p>
    <w:p w14:paraId="737229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30A737BB">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四、合同</w:t>
      </w:r>
    </w:p>
    <w:p w14:paraId="761F16F8">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firstLine="0" w:firstLineChars="0"/>
        <w:jc w:val="center"/>
        <w:textAlignment w:val="auto"/>
        <w:rPr>
          <w:rFonts w:hint="eastAsia" w:ascii="仿宋_GB2312" w:hAnsi="仿宋_GB2312" w:eastAsia="仿宋_GB2312" w:cs="仿宋_GB2312"/>
          <w:color w:val="auto"/>
          <w:sz w:val="24"/>
          <w:szCs w:val="24"/>
          <w:u w:val="none"/>
          <w:lang w:val="en-US" w:eastAsia="zh-CN"/>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w:t>
      </w:r>
      <w:r>
        <w:rPr>
          <w:rFonts w:hint="eastAsia" w:ascii="仿宋_GB2312" w:hAnsi="仿宋_GB2312" w:eastAsia="仿宋_GB2312" w:cs="仿宋_GB2312"/>
          <w:color w:val="auto"/>
          <w:sz w:val="24"/>
          <w:szCs w:val="24"/>
          <w:u w:val="none"/>
          <w:lang w:val="en-US" w:eastAsia="zh-CN"/>
        </w:rPr>
        <w:t xml:space="preserve">  合同编号：</w:t>
      </w:r>
    </w:p>
    <w:p w14:paraId="3D0CAF37">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firstLine="720" w:firstLineChars="200"/>
        <w:jc w:val="both"/>
        <w:textAlignment w:val="auto"/>
        <w:rPr>
          <w:rStyle w:val="15"/>
          <w:rFonts w:hint="eastAsia" w:ascii="方正小标宋简体" w:hAnsi="方正小标宋简体" w:eastAsia="方正小标宋简体" w:cs="方正小标宋简体"/>
          <w:sz w:val="36"/>
          <w:szCs w:val="36"/>
          <w:lang w:eastAsia="zh-CN"/>
        </w:rPr>
      </w:pPr>
      <w:r>
        <w:rPr>
          <w:rFonts w:hint="eastAsia" w:ascii="方正小标宋简体" w:hAnsi="方正小标宋简体" w:eastAsia="方正小标宋简体" w:cs="方正小标宋简体"/>
          <w:sz w:val="36"/>
          <w:szCs w:val="36"/>
        </w:rPr>
        <w:t>家属区临街办公用房结构</w:t>
      </w:r>
      <w:r>
        <w:rPr>
          <w:rFonts w:hint="eastAsia" w:ascii="方正小标宋简体" w:hAnsi="方正小标宋简体" w:eastAsia="方正小标宋简体" w:cs="方正小标宋简体"/>
          <w:sz w:val="36"/>
          <w:szCs w:val="36"/>
          <w:lang w:eastAsia="zh-CN"/>
        </w:rPr>
        <w:t>鉴定服务合同</w:t>
      </w:r>
    </w:p>
    <w:p w14:paraId="34AA0587">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firstLine="0" w:firstLineChars="0"/>
        <w:textAlignment w:val="auto"/>
        <w:rPr>
          <w:rStyle w:val="15"/>
          <w:rFonts w:hint="eastAsia" w:ascii="仿宋_GB2312" w:hAnsi="仿宋_GB2312" w:eastAsia="仿宋_GB2312" w:cs="仿宋_GB2312"/>
          <w:color w:val="auto"/>
          <w:sz w:val="24"/>
          <w:szCs w:val="24"/>
          <w:lang w:eastAsia="zh-CN"/>
        </w:rPr>
      </w:pPr>
    </w:p>
    <w:p w14:paraId="5B4026C3">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firstLine="0" w:firstLineChars="0"/>
        <w:textAlignment w:val="auto"/>
        <w:rPr>
          <w:rFonts w:hint="eastAsia" w:ascii="仿宋_GB2312" w:hAnsi="仿宋_GB2312" w:eastAsia="仿宋_GB2312" w:cs="仿宋_GB2312"/>
          <w:color w:val="auto"/>
          <w:sz w:val="24"/>
          <w:szCs w:val="24"/>
          <w:u w:val="single"/>
          <w:lang w:val="en-US" w:eastAsia="zh-CN"/>
        </w:rPr>
      </w:pPr>
      <w:r>
        <w:rPr>
          <w:rStyle w:val="15"/>
          <w:rFonts w:hint="eastAsia" w:ascii="仿宋_GB2312" w:hAnsi="仿宋_GB2312" w:eastAsia="仿宋_GB2312" w:cs="仿宋_GB2312"/>
          <w:color w:val="auto"/>
          <w:sz w:val="24"/>
          <w:szCs w:val="24"/>
          <w:lang w:eastAsia="zh-CN"/>
        </w:rPr>
        <w:t>委托方（</w:t>
      </w:r>
      <w:r>
        <w:rPr>
          <w:rStyle w:val="15"/>
          <w:rFonts w:hint="eastAsia" w:ascii="仿宋_GB2312" w:hAnsi="仿宋_GB2312" w:eastAsia="仿宋_GB2312" w:cs="仿宋_GB2312"/>
          <w:color w:val="auto"/>
          <w:sz w:val="24"/>
          <w:szCs w:val="24"/>
        </w:rPr>
        <w:t>甲方</w:t>
      </w:r>
      <w:r>
        <w:rPr>
          <w:rStyle w:val="15"/>
          <w:rFonts w:hint="eastAsia" w:ascii="仿宋_GB2312" w:hAnsi="仿宋_GB2312" w:eastAsia="仿宋_GB2312" w:cs="仿宋_GB2312"/>
          <w:color w:val="auto"/>
          <w:sz w:val="24"/>
          <w:szCs w:val="24"/>
          <w:lang w:eastAsia="zh-CN"/>
        </w:rPr>
        <w:t>）</w:t>
      </w:r>
      <w:r>
        <w:rPr>
          <w:rStyle w:val="15"/>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u w:val="none"/>
          <w:lang w:eastAsia="zh-CN"/>
        </w:rPr>
        <w:t>娄底市中心医院</w:t>
      </w:r>
      <w:r>
        <w:rPr>
          <w:rFonts w:hint="eastAsia" w:ascii="仿宋_GB2312" w:hAnsi="仿宋_GB2312" w:eastAsia="仿宋_GB2312" w:cs="仿宋_GB2312"/>
          <w:color w:val="auto"/>
          <w:sz w:val="24"/>
          <w:szCs w:val="24"/>
          <w:u w:val="none"/>
          <w:lang w:val="en-US" w:eastAsia="zh-CN"/>
        </w:rPr>
        <w:t xml:space="preserve">  </w:t>
      </w:r>
    </w:p>
    <w:p w14:paraId="491DEA8A">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firstLine="0" w:firstLineChars="0"/>
        <w:textAlignment w:val="auto"/>
        <w:rPr>
          <w:rFonts w:hint="eastAsia" w:ascii="仿宋_GB2312" w:hAnsi="仿宋_GB2312" w:eastAsia="仿宋_GB2312" w:cs="仿宋_GB2312"/>
          <w:color w:val="auto"/>
          <w:sz w:val="24"/>
          <w:szCs w:val="24"/>
          <w:u w:val="none"/>
          <w:lang w:val="en-US" w:eastAsia="zh-CN"/>
        </w:rPr>
      </w:pPr>
      <w:r>
        <w:rPr>
          <w:rFonts w:hint="eastAsia" w:ascii="仿宋_GB2312" w:hAnsi="仿宋_GB2312" w:eastAsia="仿宋_GB2312" w:cs="仿宋_GB2312"/>
          <w:color w:val="auto"/>
          <w:sz w:val="24"/>
          <w:szCs w:val="24"/>
          <w:u w:val="none"/>
          <w:lang w:val="en-US" w:eastAsia="zh-CN"/>
        </w:rPr>
        <w:t>法定代表人：杨吉军</w:t>
      </w:r>
    </w:p>
    <w:p w14:paraId="7832218D">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firstLine="0" w:firstLineChars="0"/>
        <w:textAlignment w:val="auto"/>
        <w:rPr>
          <w:rFonts w:hint="eastAsia" w:ascii="仿宋_GB2312" w:hAnsi="仿宋_GB2312" w:eastAsia="仿宋_GB2312" w:cs="仿宋_GB2312"/>
          <w:color w:val="auto"/>
          <w:sz w:val="24"/>
          <w:szCs w:val="24"/>
          <w:u w:val="none"/>
          <w:lang w:val="en-US" w:eastAsia="zh-CN"/>
        </w:rPr>
      </w:pPr>
      <w:r>
        <w:rPr>
          <w:rFonts w:hint="eastAsia" w:ascii="仿宋_GB2312" w:hAnsi="仿宋_GB2312" w:eastAsia="仿宋_GB2312" w:cs="仿宋_GB2312"/>
          <w:color w:val="auto"/>
          <w:sz w:val="24"/>
          <w:szCs w:val="24"/>
          <w:u w:val="none"/>
          <w:lang w:val="en-US" w:eastAsia="zh-CN"/>
        </w:rPr>
        <w:t>统一社会信用代码：12431300447162073W</w:t>
      </w:r>
    </w:p>
    <w:p w14:paraId="3EFCA709">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firstLine="0" w:firstLineChars="0"/>
        <w:textAlignment w:val="auto"/>
        <w:rPr>
          <w:rFonts w:hint="eastAsia" w:ascii="仿宋_GB2312" w:hAnsi="仿宋_GB2312" w:eastAsia="仿宋_GB2312" w:cs="仿宋_GB2312"/>
          <w:color w:val="auto"/>
          <w:sz w:val="24"/>
          <w:szCs w:val="24"/>
          <w:u w:val="none"/>
          <w:lang w:val="en-US" w:eastAsia="zh-CN"/>
        </w:rPr>
      </w:pPr>
      <w:r>
        <w:rPr>
          <w:rFonts w:hint="eastAsia" w:ascii="仿宋_GB2312" w:hAnsi="仿宋_GB2312" w:eastAsia="仿宋_GB2312" w:cs="仿宋_GB2312"/>
          <w:color w:val="auto"/>
          <w:sz w:val="24"/>
          <w:szCs w:val="24"/>
          <w:u w:val="none"/>
          <w:lang w:val="en-US" w:eastAsia="zh-CN"/>
        </w:rPr>
        <w:t>地址：湖南省娄底市娄星区长青中街51号</w:t>
      </w:r>
    </w:p>
    <w:p w14:paraId="6A075100">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firstLine="0" w:firstLineChars="0"/>
        <w:textAlignment w:val="auto"/>
        <w:rPr>
          <w:rFonts w:hint="eastAsia" w:ascii="仿宋_GB2312" w:hAnsi="仿宋_GB2312" w:eastAsia="仿宋_GB2312" w:cs="仿宋_GB2312"/>
          <w:color w:val="auto"/>
          <w:sz w:val="24"/>
          <w:szCs w:val="24"/>
          <w:u w:val="none"/>
          <w:lang w:val="en-US" w:eastAsia="zh-CN"/>
        </w:rPr>
      </w:pPr>
    </w:p>
    <w:p w14:paraId="574384FC">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firstLine="0" w:firstLineChars="0"/>
        <w:jc w:val="left"/>
        <w:textAlignment w:val="auto"/>
        <w:rPr>
          <w:rStyle w:val="15"/>
          <w:rFonts w:hint="eastAsia" w:ascii="仿宋_GB2312" w:hAnsi="仿宋_GB2312" w:eastAsia="仿宋_GB2312" w:cs="仿宋_GB2312"/>
          <w:b w:val="0"/>
          <w:bCs/>
          <w:color w:val="auto"/>
          <w:sz w:val="24"/>
          <w:szCs w:val="24"/>
          <w:lang w:val="en-US" w:eastAsia="zh-CN"/>
        </w:rPr>
      </w:pPr>
      <w:r>
        <w:rPr>
          <w:rStyle w:val="15"/>
          <w:rFonts w:hint="eastAsia" w:ascii="仿宋_GB2312" w:hAnsi="仿宋_GB2312" w:eastAsia="仿宋_GB2312" w:cs="仿宋_GB2312"/>
          <w:b/>
          <w:bCs w:val="0"/>
          <w:color w:val="auto"/>
          <w:sz w:val="24"/>
          <w:szCs w:val="24"/>
          <w:lang w:eastAsia="zh-CN"/>
        </w:rPr>
        <w:t>受托方（乙方）</w:t>
      </w:r>
      <w:r>
        <w:rPr>
          <w:rStyle w:val="15"/>
          <w:rFonts w:hint="eastAsia" w:ascii="仿宋_GB2312" w:hAnsi="仿宋_GB2312" w:eastAsia="仿宋_GB2312" w:cs="仿宋_GB2312"/>
          <w:b w:val="0"/>
          <w:bCs/>
          <w:color w:val="auto"/>
          <w:sz w:val="24"/>
          <w:szCs w:val="24"/>
          <w:lang w:eastAsia="zh-CN"/>
        </w:rPr>
        <w:t xml:space="preserve">： </w:t>
      </w:r>
      <w:r>
        <w:rPr>
          <w:rStyle w:val="15"/>
          <w:rFonts w:hint="eastAsia" w:ascii="仿宋_GB2312" w:hAnsi="仿宋_GB2312" w:eastAsia="仿宋_GB2312" w:cs="仿宋_GB2312"/>
          <w:b w:val="0"/>
          <w:bCs/>
          <w:color w:val="auto"/>
          <w:sz w:val="24"/>
          <w:szCs w:val="24"/>
          <w:lang w:val="en-US" w:eastAsia="zh-CN"/>
        </w:rPr>
        <w:t xml:space="preserve">                      </w:t>
      </w:r>
    </w:p>
    <w:p w14:paraId="1BCADDF1">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firstLine="0" w:firstLineChars="0"/>
        <w:jc w:val="left"/>
        <w:textAlignment w:val="auto"/>
        <w:rPr>
          <w:rStyle w:val="15"/>
          <w:rFonts w:hint="eastAsia" w:ascii="仿宋_GB2312" w:hAnsi="仿宋_GB2312" w:eastAsia="仿宋_GB2312" w:cs="仿宋_GB2312"/>
          <w:b w:val="0"/>
          <w:bCs/>
          <w:color w:val="auto"/>
          <w:sz w:val="24"/>
          <w:szCs w:val="24"/>
          <w:lang w:val="en-US" w:eastAsia="zh-CN"/>
        </w:rPr>
      </w:pPr>
      <w:r>
        <w:rPr>
          <w:rStyle w:val="15"/>
          <w:rFonts w:hint="eastAsia" w:ascii="仿宋_GB2312" w:hAnsi="仿宋_GB2312" w:eastAsia="仿宋_GB2312" w:cs="仿宋_GB2312"/>
          <w:b w:val="0"/>
          <w:bCs/>
          <w:color w:val="auto"/>
          <w:sz w:val="24"/>
          <w:szCs w:val="24"/>
          <w:lang w:val="en-US" w:eastAsia="zh-CN"/>
        </w:rPr>
        <w:t>法定代表人：</w:t>
      </w:r>
    </w:p>
    <w:p w14:paraId="073E016D">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firstLine="0" w:firstLineChars="0"/>
        <w:jc w:val="left"/>
        <w:textAlignment w:val="auto"/>
        <w:rPr>
          <w:rStyle w:val="15"/>
          <w:rFonts w:hint="eastAsia" w:ascii="仿宋_GB2312" w:hAnsi="仿宋_GB2312" w:eastAsia="仿宋_GB2312" w:cs="仿宋_GB2312"/>
          <w:b w:val="0"/>
          <w:bCs/>
          <w:color w:val="auto"/>
          <w:sz w:val="24"/>
          <w:szCs w:val="24"/>
          <w:lang w:val="en-US" w:eastAsia="zh-CN"/>
        </w:rPr>
      </w:pPr>
      <w:r>
        <w:rPr>
          <w:rStyle w:val="15"/>
          <w:rFonts w:hint="eastAsia" w:ascii="仿宋_GB2312" w:hAnsi="仿宋_GB2312" w:eastAsia="仿宋_GB2312" w:cs="仿宋_GB2312"/>
          <w:b w:val="0"/>
          <w:bCs/>
          <w:color w:val="auto"/>
          <w:sz w:val="24"/>
          <w:szCs w:val="24"/>
          <w:lang w:val="en-US" w:eastAsia="zh-CN"/>
        </w:rPr>
        <w:t>统一社会信用代码：</w:t>
      </w:r>
    </w:p>
    <w:p w14:paraId="5C66E8D3">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firstLine="0" w:firstLineChars="0"/>
        <w:jc w:val="left"/>
        <w:textAlignment w:val="auto"/>
        <w:rPr>
          <w:rStyle w:val="15"/>
          <w:rFonts w:hint="eastAsia" w:ascii="仿宋_GB2312" w:hAnsi="仿宋_GB2312" w:eastAsia="仿宋_GB2312" w:cs="仿宋_GB2312"/>
          <w:b w:val="0"/>
          <w:bCs/>
          <w:color w:val="auto"/>
          <w:sz w:val="24"/>
          <w:szCs w:val="24"/>
          <w:lang w:val="en-US" w:eastAsia="zh-CN"/>
        </w:rPr>
      </w:pPr>
      <w:r>
        <w:rPr>
          <w:rStyle w:val="15"/>
          <w:rFonts w:hint="eastAsia" w:ascii="仿宋_GB2312" w:hAnsi="仿宋_GB2312" w:eastAsia="仿宋_GB2312" w:cs="仿宋_GB2312"/>
          <w:b w:val="0"/>
          <w:bCs/>
          <w:color w:val="auto"/>
          <w:sz w:val="24"/>
          <w:szCs w:val="24"/>
          <w:lang w:val="en-US" w:eastAsia="zh-CN"/>
        </w:rPr>
        <w:t>地址：</w:t>
      </w:r>
    </w:p>
    <w:p w14:paraId="18AC21DC">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firstLine="480" w:firstLineChars="200"/>
        <w:jc w:val="left"/>
        <w:textAlignment w:val="auto"/>
        <w:rPr>
          <w:rStyle w:val="15"/>
          <w:rFonts w:hint="eastAsia" w:ascii="仿宋_GB2312" w:hAnsi="仿宋_GB2312" w:eastAsia="仿宋_GB2312" w:cs="仿宋_GB2312"/>
          <w:b w:val="0"/>
          <w:bCs/>
          <w:color w:val="auto"/>
          <w:sz w:val="24"/>
          <w:szCs w:val="24"/>
          <w:lang w:val="en-US" w:eastAsia="zh-CN"/>
        </w:rPr>
      </w:pPr>
    </w:p>
    <w:p w14:paraId="14A0C3A4">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firstLine="480" w:firstLineChars="200"/>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为加强危险房屋管理工作，保障房屋居住和使用安全，</w:t>
      </w:r>
      <w:r>
        <w:rPr>
          <w:rFonts w:hint="eastAsia" w:ascii="仿宋_GB2312" w:hAnsi="仿宋_GB2312" w:eastAsia="仿宋_GB2312" w:cs="仿宋_GB2312"/>
          <w:color w:val="0000FF"/>
          <w:sz w:val="24"/>
          <w:szCs w:val="24"/>
          <w:lang w:val="en-US" w:eastAsia="zh-CN"/>
        </w:rPr>
        <w:t>甲方通过医院公开挂网方式采购家属区临街办公用房结构鉴定服务，乙方为中标/中选供应商。</w:t>
      </w:r>
      <w:r>
        <w:rPr>
          <w:rFonts w:hint="eastAsia" w:ascii="仿宋_GB2312" w:hAnsi="仿宋_GB2312" w:eastAsia="仿宋_GB2312" w:cs="仿宋_GB2312"/>
          <w:color w:val="auto"/>
          <w:sz w:val="24"/>
          <w:szCs w:val="24"/>
          <w:lang w:val="en-US" w:eastAsia="zh-CN"/>
        </w:rPr>
        <w:t>根据《中华人民共和国民法典》及有关政策规定，甲乙双方在自愿、平等、公平和诚实信用的基础上，就</w:t>
      </w:r>
      <w:r>
        <w:rPr>
          <w:rFonts w:hint="eastAsia" w:ascii="仿宋_GB2312" w:hAnsi="仿宋_GB2312" w:eastAsia="仿宋_GB2312" w:cs="仿宋_GB2312"/>
          <w:color w:val="0000FF"/>
          <w:sz w:val="24"/>
          <w:szCs w:val="24"/>
          <w:lang w:val="en-US" w:eastAsia="zh-CN"/>
        </w:rPr>
        <w:t>甲方委托乙方进行</w:t>
      </w:r>
      <w:r>
        <w:rPr>
          <w:rFonts w:hint="eastAsia" w:ascii="仿宋_GB2312" w:hAnsi="仿宋_GB2312" w:eastAsia="仿宋_GB2312" w:cs="仿宋_GB2312"/>
          <w:color w:val="auto"/>
          <w:sz w:val="24"/>
          <w:szCs w:val="24"/>
          <w:lang w:val="en-US" w:eastAsia="zh-CN"/>
        </w:rPr>
        <w:t>房屋建筑安全鉴定</w:t>
      </w:r>
      <w:r>
        <w:rPr>
          <w:rFonts w:hint="eastAsia" w:ascii="仿宋_GB2312" w:hAnsi="仿宋_GB2312" w:eastAsia="仿宋_GB2312" w:cs="仿宋_GB2312"/>
          <w:color w:val="0000FF"/>
          <w:sz w:val="24"/>
          <w:szCs w:val="24"/>
          <w:lang w:val="en-US" w:eastAsia="zh-CN"/>
        </w:rPr>
        <w:t>服务相关</w:t>
      </w:r>
      <w:r>
        <w:rPr>
          <w:rFonts w:hint="eastAsia" w:ascii="仿宋_GB2312" w:hAnsi="仿宋_GB2312" w:eastAsia="仿宋_GB2312" w:cs="仿宋_GB2312"/>
          <w:color w:val="auto"/>
          <w:sz w:val="24"/>
          <w:szCs w:val="24"/>
          <w:lang w:val="en-US" w:eastAsia="zh-CN"/>
        </w:rPr>
        <w:t>事宜协商一致，特订立本合同。</w:t>
      </w:r>
    </w:p>
    <w:p w14:paraId="6BDF1868">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firstLine="482" w:firstLineChars="20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一、</w:t>
      </w:r>
      <w:r>
        <w:rPr>
          <w:rFonts w:hint="eastAsia" w:ascii="仿宋_GB2312" w:hAnsi="仿宋_GB2312" w:eastAsia="仿宋_GB2312" w:cs="仿宋_GB2312"/>
          <w:sz w:val="24"/>
          <w:szCs w:val="24"/>
          <w:lang w:val="en-US" w:eastAsia="zh-CN"/>
        </w:rPr>
        <w:t>检测</w:t>
      </w:r>
      <w:r>
        <w:rPr>
          <w:rFonts w:hint="eastAsia" w:ascii="仿宋_GB2312" w:hAnsi="仿宋_GB2312" w:eastAsia="仿宋_GB2312" w:cs="仿宋_GB2312"/>
          <w:sz w:val="24"/>
          <w:szCs w:val="24"/>
        </w:rPr>
        <w:t>鉴定</w:t>
      </w:r>
      <w:r>
        <w:rPr>
          <w:rFonts w:hint="eastAsia" w:ascii="仿宋_GB2312" w:hAnsi="仿宋_GB2312" w:eastAsia="仿宋_GB2312" w:cs="仿宋_GB2312"/>
          <w:sz w:val="24"/>
          <w:szCs w:val="24"/>
          <w:lang w:val="en-US" w:eastAsia="zh-CN"/>
        </w:rPr>
        <w:t>房屋</w:t>
      </w:r>
      <w:r>
        <w:rPr>
          <w:rFonts w:hint="eastAsia" w:ascii="仿宋_GB2312" w:hAnsi="仿宋_GB2312" w:eastAsia="仿宋_GB2312" w:cs="仿宋_GB2312"/>
          <w:sz w:val="24"/>
          <w:szCs w:val="24"/>
        </w:rPr>
        <w:t>概况</w:t>
      </w:r>
    </w:p>
    <w:p w14:paraId="450F4CB0">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480" w:lineRule="exact"/>
        <w:ind w:left="0" w:firstLine="482" w:firstLineChars="200"/>
        <w:textAlignment w:val="auto"/>
        <w:rPr>
          <w:rFonts w:hint="eastAsia" w:ascii="仿宋_GB2312" w:hAnsi="仿宋_GB2312" w:eastAsia="仿宋_GB2312" w:cs="仿宋_GB2312"/>
          <w:sz w:val="24"/>
          <w:szCs w:val="24"/>
          <w:lang w:eastAsia="zh-CN"/>
        </w:rPr>
      </w:pPr>
      <w:r>
        <w:rPr>
          <w:rStyle w:val="15"/>
          <w:rFonts w:hint="eastAsia" w:ascii="仿宋_GB2312" w:hAnsi="仿宋_GB2312" w:eastAsia="仿宋_GB2312" w:cs="仿宋_GB2312"/>
          <w:sz w:val="24"/>
          <w:szCs w:val="24"/>
          <w:lang w:eastAsia="zh-CN"/>
        </w:rPr>
        <w:t>（一）</w:t>
      </w:r>
      <w:r>
        <w:rPr>
          <w:rStyle w:val="15"/>
          <w:rFonts w:hint="eastAsia" w:ascii="仿宋_GB2312" w:hAnsi="仿宋_GB2312" w:eastAsia="仿宋_GB2312" w:cs="仿宋_GB2312"/>
          <w:sz w:val="24"/>
          <w:szCs w:val="24"/>
        </w:rPr>
        <w:t>房屋名称：</w:t>
      </w:r>
      <w:r>
        <w:rPr>
          <w:rStyle w:val="15"/>
          <w:rFonts w:hint="eastAsia" w:ascii="仿宋_GB2312" w:hAnsi="仿宋_GB2312" w:eastAsia="仿宋_GB2312" w:cs="仿宋_GB2312"/>
          <w:b w:val="0"/>
          <w:bCs/>
          <w:color w:val="0000FF"/>
          <w:sz w:val="24"/>
          <w:szCs w:val="24"/>
          <w:lang w:val="en-US" w:eastAsia="zh-CN"/>
        </w:rPr>
        <w:t>甲方</w:t>
      </w:r>
      <w:r>
        <w:rPr>
          <w:rFonts w:hint="eastAsia" w:ascii="仿宋_GB2312" w:hAnsi="仿宋_GB2312" w:eastAsia="仿宋_GB2312" w:cs="仿宋_GB2312"/>
          <w:sz w:val="24"/>
          <w:szCs w:val="24"/>
        </w:rPr>
        <w:t>家属区临街办公用房</w:t>
      </w:r>
      <w:r>
        <w:rPr>
          <w:rFonts w:hint="eastAsia" w:ascii="仿宋_GB2312" w:hAnsi="仿宋_GB2312" w:eastAsia="仿宋_GB2312" w:cs="仿宋_GB2312"/>
          <w:sz w:val="24"/>
          <w:szCs w:val="24"/>
          <w:lang w:eastAsia="zh-CN"/>
        </w:rPr>
        <w:t>。</w:t>
      </w:r>
    </w:p>
    <w:p w14:paraId="430A2FF8">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480" w:lineRule="exact"/>
        <w:ind w:left="0" w:firstLine="480" w:firstLineChars="200"/>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（二）</w:t>
      </w:r>
      <w:r>
        <w:rPr>
          <w:rStyle w:val="15"/>
          <w:rFonts w:hint="eastAsia" w:ascii="仿宋_GB2312" w:hAnsi="仿宋_GB2312" w:eastAsia="仿宋_GB2312" w:cs="仿宋_GB2312"/>
          <w:sz w:val="24"/>
          <w:szCs w:val="24"/>
        </w:rPr>
        <w:t>房屋位置：</w:t>
      </w:r>
      <w:r>
        <w:rPr>
          <w:rStyle w:val="15"/>
          <w:rFonts w:hint="eastAsia" w:ascii="仿宋_GB2312" w:hAnsi="仿宋_GB2312" w:eastAsia="仿宋_GB2312" w:cs="仿宋_GB2312"/>
          <w:b w:val="0"/>
          <w:bCs/>
          <w:color w:val="0000FF"/>
          <w:sz w:val="24"/>
          <w:szCs w:val="24"/>
          <w:lang w:val="en-US" w:eastAsia="zh-CN"/>
        </w:rPr>
        <w:t>甲方</w:t>
      </w:r>
      <w:r>
        <w:rPr>
          <w:rFonts w:hint="eastAsia" w:ascii="仿宋_GB2312" w:hAnsi="仿宋_GB2312" w:eastAsia="仿宋_GB2312" w:cs="仿宋_GB2312"/>
          <w:sz w:val="24"/>
          <w:szCs w:val="24"/>
        </w:rPr>
        <w:t>家属区</w:t>
      </w:r>
      <w:r>
        <w:rPr>
          <w:rFonts w:hint="eastAsia" w:ascii="仿宋_GB2312" w:hAnsi="仿宋_GB2312" w:eastAsia="仿宋_GB2312" w:cs="仿宋_GB2312"/>
          <w:sz w:val="24"/>
          <w:szCs w:val="24"/>
          <w:lang w:eastAsia="zh-CN"/>
        </w:rPr>
        <w:t>。</w:t>
      </w:r>
    </w:p>
    <w:p w14:paraId="74BC69CF">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480" w:lineRule="exact"/>
        <w:ind w:left="0" w:firstLine="480" w:firstLineChars="200"/>
        <w:textAlignment w:val="auto"/>
        <w:rPr>
          <w:rFonts w:hint="eastAsia" w:ascii="仿宋_GB2312" w:hAnsi="仿宋_GB2312" w:eastAsia="仿宋_GB2312" w:cs="仿宋_GB2312"/>
          <w:color w:val="FF0000"/>
          <w:sz w:val="24"/>
          <w:szCs w:val="24"/>
          <w:highlight w:val="green"/>
          <w:lang w:eastAsia="zh-CN"/>
        </w:rPr>
      </w:pPr>
      <w:r>
        <w:rPr>
          <w:rFonts w:hint="eastAsia" w:ascii="仿宋_GB2312" w:hAnsi="仿宋_GB2312" w:eastAsia="仿宋_GB2312" w:cs="仿宋_GB2312"/>
          <w:color w:val="FF0000"/>
          <w:sz w:val="24"/>
          <w:szCs w:val="24"/>
          <w:lang w:eastAsia="zh-CN"/>
        </w:rPr>
        <w:t>（</w:t>
      </w:r>
      <w:r>
        <w:rPr>
          <w:rFonts w:hint="eastAsia" w:ascii="仿宋_GB2312" w:hAnsi="仿宋_GB2312" w:eastAsia="仿宋_GB2312" w:cs="仿宋_GB2312"/>
          <w:color w:val="FF0000"/>
          <w:sz w:val="24"/>
          <w:szCs w:val="24"/>
          <w:lang w:val="en-US" w:eastAsia="zh-CN"/>
        </w:rPr>
        <w:t>三</w:t>
      </w:r>
      <w:r>
        <w:rPr>
          <w:rFonts w:hint="eastAsia" w:ascii="仿宋_GB2312" w:hAnsi="仿宋_GB2312" w:eastAsia="仿宋_GB2312" w:cs="仿宋_GB2312"/>
          <w:color w:val="FF0000"/>
          <w:sz w:val="24"/>
          <w:szCs w:val="24"/>
          <w:lang w:eastAsia="zh-CN"/>
        </w:rPr>
        <w:t>）</w:t>
      </w:r>
      <w:r>
        <w:rPr>
          <w:rStyle w:val="15"/>
          <w:rFonts w:hint="eastAsia" w:ascii="仿宋_GB2312" w:hAnsi="仿宋_GB2312" w:eastAsia="仿宋_GB2312" w:cs="仿宋_GB2312"/>
          <w:color w:val="FF0000"/>
          <w:sz w:val="24"/>
          <w:szCs w:val="24"/>
          <w:lang w:val="en-US" w:eastAsia="zh-CN"/>
        </w:rPr>
        <w:t>检测、</w:t>
      </w:r>
      <w:r>
        <w:rPr>
          <w:rStyle w:val="15"/>
          <w:rFonts w:hint="eastAsia" w:ascii="仿宋_GB2312" w:hAnsi="仿宋_GB2312" w:eastAsia="仿宋_GB2312" w:cs="仿宋_GB2312"/>
          <w:color w:val="FF0000"/>
          <w:sz w:val="24"/>
          <w:szCs w:val="24"/>
        </w:rPr>
        <w:t>鉴定总面积</w:t>
      </w:r>
      <w:r>
        <w:rPr>
          <w:rStyle w:val="15"/>
          <w:rFonts w:hint="eastAsia" w:ascii="仿宋_GB2312" w:hAnsi="仿宋_GB2312" w:eastAsia="仿宋_GB2312" w:cs="仿宋_GB2312"/>
          <w:color w:val="FF0000"/>
          <w:sz w:val="24"/>
          <w:szCs w:val="24"/>
          <w:lang w:val="en-US" w:eastAsia="zh-CN"/>
        </w:rPr>
        <w:t>约</w:t>
      </w:r>
      <w:r>
        <w:rPr>
          <w:rStyle w:val="15"/>
          <w:rFonts w:hint="eastAsia" w:ascii="仿宋_GB2312" w:hAnsi="仿宋_GB2312" w:eastAsia="仿宋_GB2312" w:cs="仿宋_GB2312"/>
          <w:color w:val="FF0000"/>
          <w:sz w:val="24"/>
          <w:szCs w:val="24"/>
        </w:rPr>
        <w:t>：</w:t>
      </w:r>
      <w:r>
        <w:rPr>
          <w:rFonts w:hint="eastAsia" w:ascii="仿宋_GB2312" w:hAnsi="仿宋_GB2312" w:eastAsia="仿宋_GB2312" w:cs="仿宋_GB2312"/>
          <w:color w:val="FF0000"/>
          <w:sz w:val="24"/>
          <w:szCs w:val="24"/>
          <w:highlight w:val="none"/>
          <w:u w:val="single"/>
          <w:lang w:val="en-US" w:eastAsia="zh-CN"/>
        </w:rPr>
        <w:t>654</w:t>
      </w:r>
      <w:r>
        <w:rPr>
          <w:rFonts w:hint="eastAsia" w:ascii="仿宋_GB2312" w:hAnsi="仿宋_GB2312" w:eastAsia="仿宋_GB2312" w:cs="仿宋_GB2312"/>
          <w:color w:val="FF0000"/>
          <w:sz w:val="24"/>
          <w:szCs w:val="24"/>
          <w:highlight w:val="none"/>
          <w:u w:val="single"/>
        </w:rPr>
        <w:t>㎡</w:t>
      </w:r>
    </w:p>
    <w:p w14:paraId="22D89F70">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480" w:lineRule="exact"/>
        <w:ind w:left="0" w:firstLine="482" w:firstLineChars="200"/>
        <w:textAlignment w:val="auto"/>
        <w:rPr>
          <w:rFonts w:hint="eastAsia" w:ascii="仿宋_GB2312" w:hAnsi="仿宋_GB2312" w:eastAsia="仿宋_GB2312" w:cs="仿宋_GB2312"/>
          <w:sz w:val="24"/>
          <w:szCs w:val="24"/>
        </w:rPr>
      </w:pPr>
      <w:r>
        <w:rPr>
          <w:rStyle w:val="15"/>
          <w:rFonts w:hint="eastAsia" w:ascii="仿宋_GB2312" w:hAnsi="仿宋_GB2312" w:eastAsia="仿宋_GB2312" w:cs="仿宋_GB2312"/>
          <w:sz w:val="24"/>
          <w:szCs w:val="24"/>
          <w:lang w:eastAsia="zh-CN"/>
        </w:rPr>
        <w:t>（</w:t>
      </w:r>
      <w:r>
        <w:rPr>
          <w:rStyle w:val="15"/>
          <w:rFonts w:hint="eastAsia" w:ascii="仿宋_GB2312" w:hAnsi="仿宋_GB2312" w:eastAsia="仿宋_GB2312" w:cs="仿宋_GB2312"/>
          <w:sz w:val="24"/>
          <w:szCs w:val="24"/>
          <w:lang w:val="en-US" w:eastAsia="zh-CN"/>
        </w:rPr>
        <w:t>四</w:t>
      </w:r>
      <w:r>
        <w:rPr>
          <w:rStyle w:val="15"/>
          <w:rFonts w:hint="eastAsia" w:ascii="仿宋_GB2312" w:hAnsi="仿宋_GB2312" w:eastAsia="仿宋_GB2312" w:cs="仿宋_GB2312"/>
          <w:sz w:val="24"/>
          <w:szCs w:val="24"/>
          <w:lang w:eastAsia="zh-CN"/>
        </w:rPr>
        <w:t>）</w:t>
      </w:r>
      <w:r>
        <w:rPr>
          <w:rStyle w:val="15"/>
          <w:rFonts w:hint="eastAsia" w:ascii="仿宋_GB2312" w:hAnsi="仿宋_GB2312" w:eastAsia="仿宋_GB2312" w:cs="仿宋_GB2312"/>
          <w:sz w:val="24"/>
          <w:szCs w:val="24"/>
        </w:rPr>
        <w:t>房屋鉴定原因：</w:t>
      </w:r>
      <w:r>
        <w:rPr>
          <w:rFonts w:hint="eastAsia" w:ascii="仿宋_GB2312" w:hAnsi="仿宋_GB2312" w:eastAsia="仿宋_GB2312" w:cs="仿宋_GB2312"/>
          <w:color w:val="000000"/>
          <w:sz w:val="24"/>
          <w:szCs w:val="24"/>
          <w:lang w:val="en-US" w:eastAsia="zh-CN"/>
        </w:rPr>
        <w:t>根据</w:t>
      </w:r>
      <w:r>
        <w:rPr>
          <w:rFonts w:hint="eastAsia" w:ascii="仿宋_GB2312" w:hAnsi="仿宋_GB2312" w:eastAsia="仿宋_GB2312" w:cs="仿宋_GB2312"/>
          <w:strike w:val="0"/>
          <w:dstrike w:val="0"/>
          <w:color w:val="000000"/>
          <w:sz w:val="24"/>
          <w:szCs w:val="24"/>
          <w:lang w:val="en-US" w:eastAsia="zh-CN"/>
        </w:rPr>
        <w:t>相关部门</w:t>
      </w:r>
      <w:r>
        <w:rPr>
          <w:rFonts w:hint="eastAsia" w:ascii="仿宋_GB2312" w:hAnsi="仿宋_GB2312" w:eastAsia="仿宋_GB2312" w:cs="仿宋_GB2312"/>
          <w:color w:val="000000"/>
          <w:sz w:val="24"/>
          <w:szCs w:val="24"/>
          <w:lang w:val="en-US" w:eastAsia="zh-CN"/>
        </w:rPr>
        <w:t>的要求，</w:t>
      </w:r>
      <w:r>
        <w:rPr>
          <w:rFonts w:hint="eastAsia" w:ascii="仿宋_GB2312" w:hAnsi="仿宋_GB2312" w:eastAsia="仿宋_GB2312" w:cs="仿宋_GB2312"/>
          <w:sz w:val="24"/>
          <w:szCs w:val="24"/>
        </w:rPr>
        <w:t>对</w:t>
      </w:r>
      <w:r>
        <w:rPr>
          <w:rFonts w:hint="eastAsia" w:ascii="仿宋_GB2312" w:hAnsi="仿宋_GB2312" w:eastAsia="仿宋_GB2312" w:cs="仿宋_GB2312"/>
          <w:sz w:val="24"/>
          <w:szCs w:val="24"/>
          <w:lang w:val="en-US" w:eastAsia="zh-CN"/>
        </w:rPr>
        <w:t>院内房屋、构筑物全面清查，对</w:t>
      </w:r>
      <w:r>
        <w:rPr>
          <w:rFonts w:hint="eastAsia" w:ascii="仿宋_GB2312" w:hAnsi="仿宋_GB2312" w:eastAsia="仿宋_GB2312" w:cs="仿宋_GB2312"/>
          <w:sz w:val="24"/>
          <w:szCs w:val="24"/>
        </w:rPr>
        <w:t>存在墙体开裂等安全隐患的老旧房屋</w:t>
      </w:r>
      <w:r>
        <w:rPr>
          <w:rFonts w:hint="eastAsia" w:ascii="仿宋_GB2312" w:hAnsi="仿宋_GB2312" w:eastAsia="仿宋_GB2312" w:cs="仿宋_GB2312"/>
          <w:sz w:val="24"/>
          <w:szCs w:val="24"/>
          <w:lang w:val="en-US" w:eastAsia="zh-CN"/>
        </w:rPr>
        <w:t>需</w:t>
      </w:r>
      <w:r>
        <w:rPr>
          <w:rFonts w:hint="eastAsia" w:ascii="仿宋_GB2312" w:hAnsi="仿宋_GB2312" w:eastAsia="仿宋_GB2312" w:cs="仿宋_GB2312"/>
          <w:sz w:val="24"/>
          <w:szCs w:val="24"/>
        </w:rPr>
        <w:t>进行结构安全性鉴定。</w:t>
      </w:r>
    </w:p>
    <w:p w14:paraId="794D5CF9">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480" w:lineRule="exact"/>
        <w:ind w:left="0" w:firstLine="480" w:firstLineChars="20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二</w:t>
      </w:r>
      <w:r>
        <w:rPr>
          <w:rFonts w:hint="eastAsia" w:ascii="仿宋_GB2312" w:hAnsi="仿宋_GB2312" w:eastAsia="仿宋_GB2312" w:cs="仿宋_GB2312"/>
          <w:sz w:val="24"/>
          <w:szCs w:val="24"/>
        </w:rPr>
        <w:t>、</w:t>
      </w:r>
      <w:r>
        <w:rPr>
          <w:rStyle w:val="15"/>
          <w:rFonts w:hint="eastAsia" w:ascii="仿宋_GB2312" w:hAnsi="仿宋_GB2312" w:eastAsia="仿宋_GB2312" w:cs="仿宋_GB2312"/>
          <w:sz w:val="24"/>
          <w:szCs w:val="24"/>
        </w:rPr>
        <w:t>鉴定范围和内容</w:t>
      </w:r>
    </w:p>
    <w:p w14:paraId="3C514EB7">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480" w:lineRule="exact"/>
        <w:ind w:left="0" w:firstLine="480" w:firstLineChars="200"/>
        <w:textAlignment w:val="auto"/>
        <w:rPr>
          <w:rFonts w:hint="eastAsia" w:ascii="仿宋_GB2312" w:hAnsi="仿宋_GB2312" w:eastAsia="仿宋_GB2312" w:cs="仿宋_GB2312"/>
          <w:sz w:val="24"/>
          <w:szCs w:val="24"/>
        </w:rPr>
      </w:pPr>
      <w:r>
        <w:rPr>
          <w:rStyle w:val="15"/>
          <w:rFonts w:hint="eastAsia" w:ascii="仿宋_GB2312" w:hAnsi="仿宋_GB2312" w:eastAsia="仿宋_GB2312" w:cs="仿宋_GB2312"/>
          <w:b w:val="0"/>
          <w:bCs/>
          <w:sz w:val="24"/>
          <w:szCs w:val="24"/>
          <w:lang w:eastAsia="zh-CN"/>
        </w:rPr>
        <w:t>（一）</w:t>
      </w:r>
      <w:r>
        <w:rPr>
          <w:rFonts w:hint="eastAsia" w:ascii="仿宋_GB2312" w:hAnsi="仿宋_GB2312" w:eastAsia="仿宋_GB2312" w:cs="仿宋_GB2312"/>
          <w:sz w:val="24"/>
          <w:szCs w:val="24"/>
        </w:rPr>
        <w:t>调查摸清房屋历史和现状；</w:t>
      </w:r>
    </w:p>
    <w:p w14:paraId="46583635">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480" w:lineRule="exact"/>
        <w:ind w:left="0" w:firstLine="480" w:firstLineChars="20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（二）</w:t>
      </w:r>
      <w:r>
        <w:rPr>
          <w:rFonts w:hint="eastAsia" w:ascii="仿宋_GB2312" w:hAnsi="仿宋_GB2312" w:eastAsia="仿宋_GB2312" w:cs="仿宋_GB2312"/>
          <w:sz w:val="24"/>
          <w:szCs w:val="24"/>
        </w:rPr>
        <w:t>现场查勘、测试、记录房屋各项数据和状况；</w:t>
      </w:r>
    </w:p>
    <w:p w14:paraId="4D765F78">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480" w:lineRule="exact"/>
        <w:ind w:left="0" w:firstLine="480" w:firstLineChars="20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（三）</w:t>
      </w:r>
      <w:r>
        <w:rPr>
          <w:rFonts w:hint="eastAsia" w:ascii="仿宋_GB2312" w:hAnsi="仿宋_GB2312" w:eastAsia="仿宋_GB2312" w:cs="仿宋_GB2312"/>
          <w:sz w:val="24"/>
          <w:szCs w:val="24"/>
        </w:rPr>
        <w:t>对被鉴定房屋建筑进行检测、验算，整理技术资料；</w:t>
      </w:r>
    </w:p>
    <w:p w14:paraId="50F475B7">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480" w:lineRule="exact"/>
        <w:ind w:left="0" w:firstLine="480" w:firstLineChars="20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（四）</w:t>
      </w:r>
      <w:r>
        <w:rPr>
          <w:rFonts w:hint="eastAsia" w:ascii="仿宋_GB2312" w:hAnsi="仿宋_GB2312" w:eastAsia="仿宋_GB2312" w:cs="仿宋_GB2312"/>
          <w:sz w:val="24"/>
          <w:szCs w:val="24"/>
        </w:rPr>
        <w:t>对被鉴定房屋建筑进行全面分析、论证定性，作出综合判断；</w:t>
      </w:r>
    </w:p>
    <w:p w14:paraId="24A17A7B">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480" w:lineRule="exact"/>
        <w:ind w:left="0" w:firstLine="480" w:firstLineChars="20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（五）</w:t>
      </w:r>
      <w:r>
        <w:rPr>
          <w:rFonts w:hint="eastAsia" w:ascii="仿宋_GB2312" w:hAnsi="仿宋_GB2312" w:eastAsia="仿宋_GB2312" w:cs="仿宋_GB2312"/>
          <w:sz w:val="24"/>
          <w:szCs w:val="24"/>
        </w:rPr>
        <w:t>对鉴定报告中提出需加固</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结构</w:t>
      </w:r>
      <w:r>
        <w:rPr>
          <w:rFonts w:hint="eastAsia" w:ascii="仿宋_GB2312" w:hAnsi="仿宋_GB2312" w:eastAsia="仿宋_GB2312" w:cs="仿宋_GB2312"/>
          <w:sz w:val="24"/>
          <w:szCs w:val="24"/>
        </w:rPr>
        <w:t>补强的，</w:t>
      </w:r>
      <w:r>
        <w:rPr>
          <w:rFonts w:hint="eastAsia" w:ascii="仿宋_GB2312" w:hAnsi="仿宋_GB2312" w:eastAsia="仿宋_GB2312" w:cs="仿宋_GB2312"/>
          <w:color w:val="0000FF"/>
          <w:sz w:val="24"/>
          <w:szCs w:val="24"/>
          <w:lang w:val="en-US" w:eastAsia="zh-CN"/>
        </w:rPr>
        <w:t>应附上纸质版初步技术方案及说明，为甲方</w:t>
      </w:r>
      <w:r>
        <w:rPr>
          <w:rFonts w:hint="eastAsia" w:ascii="仿宋_GB2312" w:hAnsi="仿宋_GB2312" w:eastAsia="仿宋_GB2312" w:cs="仿宋_GB2312"/>
          <w:sz w:val="24"/>
          <w:szCs w:val="24"/>
        </w:rPr>
        <w:t>提供后续技术服务和咨询；</w:t>
      </w:r>
    </w:p>
    <w:p w14:paraId="372771A0">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480" w:lineRule="exact"/>
        <w:ind w:left="0" w:firstLine="480" w:firstLineChars="200"/>
        <w:textAlignment w:val="auto"/>
        <w:rPr>
          <w:rFonts w:hint="eastAsia" w:ascii="仿宋_GB2312" w:hAnsi="仿宋_GB2312" w:eastAsia="仿宋_GB2312" w:cs="仿宋_GB2312"/>
          <w:color w:val="000000"/>
          <w:sz w:val="24"/>
          <w:szCs w:val="24"/>
          <w:lang w:eastAsia="zh-CN"/>
        </w:rPr>
      </w:pPr>
      <w:r>
        <w:rPr>
          <w:rFonts w:hint="eastAsia" w:ascii="仿宋_GB2312" w:hAnsi="仿宋_GB2312" w:eastAsia="仿宋_GB2312" w:cs="仿宋_GB2312"/>
          <w:sz w:val="24"/>
          <w:szCs w:val="24"/>
          <w:lang w:eastAsia="zh-CN"/>
        </w:rPr>
        <w:t>（六）</w:t>
      </w:r>
      <w:r>
        <w:rPr>
          <w:rFonts w:hint="eastAsia" w:ascii="仿宋_GB2312" w:hAnsi="仿宋_GB2312" w:eastAsia="仿宋_GB2312" w:cs="仿宋_GB2312"/>
          <w:sz w:val="24"/>
          <w:szCs w:val="24"/>
        </w:rPr>
        <w:t>其他应当鉴定的内容</w:t>
      </w:r>
      <w:r>
        <w:rPr>
          <w:rFonts w:hint="eastAsia" w:ascii="仿宋_GB2312" w:hAnsi="仿宋_GB2312" w:eastAsia="仿宋_GB2312" w:cs="仿宋_GB2312"/>
          <w:sz w:val="24"/>
          <w:szCs w:val="24"/>
          <w:lang w:eastAsia="zh-CN"/>
        </w:rPr>
        <w:t>；</w:t>
      </w:r>
    </w:p>
    <w:p w14:paraId="74B05FB8">
      <w:pPr>
        <w:keepNext w:val="0"/>
        <w:keepLines w:val="0"/>
        <w:pageBreakBefore w:val="0"/>
        <w:kinsoku/>
        <w:wordWrap/>
        <w:overflowPunct/>
        <w:topLinePunct w:val="0"/>
        <w:autoSpaceDE/>
        <w:autoSpaceDN/>
        <w:bidi w:val="0"/>
        <w:adjustRightInd/>
        <w:snapToGrid/>
        <w:spacing w:beforeAutospacing="0" w:afterAutospacing="0" w:line="480" w:lineRule="exact"/>
        <w:ind w:left="0" w:firstLine="480" w:firstLineChars="20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color w:val="000000"/>
          <w:sz w:val="24"/>
          <w:szCs w:val="24"/>
        </w:rPr>
        <w:t>（</w:t>
      </w:r>
      <w:r>
        <w:rPr>
          <w:rFonts w:hint="eastAsia" w:ascii="仿宋_GB2312" w:hAnsi="仿宋_GB2312" w:eastAsia="仿宋_GB2312" w:cs="仿宋_GB2312"/>
          <w:color w:val="000000"/>
          <w:sz w:val="24"/>
          <w:szCs w:val="24"/>
          <w:lang w:val="en-US" w:eastAsia="zh-CN"/>
        </w:rPr>
        <w:t>七</w:t>
      </w:r>
      <w:r>
        <w:rPr>
          <w:rFonts w:hint="eastAsia" w:ascii="仿宋_GB2312" w:hAnsi="仿宋_GB2312" w:eastAsia="仿宋_GB2312" w:cs="仿宋_GB2312"/>
          <w:color w:val="000000"/>
          <w:sz w:val="24"/>
          <w:szCs w:val="24"/>
        </w:rPr>
        <w:t>）出具《房屋安全鉴定报告书》</w:t>
      </w:r>
      <w:r>
        <w:rPr>
          <w:rFonts w:hint="eastAsia" w:ascii="仿宋_GB2312" w:hAnsi="仿宋_GB2312" w:eastAsia="仿宋_GB2312" w:cs="仿宋_GB2312"/>
          <w:color w:val="0000FF"/>
          <w:sz w:val="24"/>
          <w:szCs w:val="24"/>
          <w:lang w:eastAsia="zh-CN"/>
        </w:rPr>
        <w:t>。</w:t>
      </w:r>
    </w:p>
    <w:p w14:paraId="194C5306">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firstLine="482" w:firstLineChars="20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三</w:t>
      </w:r>
      <w:r>
        <w:rPr>
          <w:rFonts w:hint="eastAsia" w:ascii="仿宋_GB2312" w:hAnsi="仿宋_GB2312" w:eastAsia="仿宋_GB2312" w:cs="仿宋_GB2312"/>
          <w:sz w:val="24"/>
          <w:szCs w:val="24"/>
        </w:rPr>
        <w:t>、质量标准</w:t>
      </w:r>
    </w:p>
    <w:p w14:paraId="5B7D5DE5">
      <w:pPr>
        <w:keepNext w:val="0"/>
        <w:keepLines w:val="0"/>
        <w:pageBreakBefore w:val="0"/>
        <w:kinsoku/>
        <w:wordWrap/>
        <w:overflowPunct/>
        <w:topLinePunct w:val="0"/>
        <w:autoSpaceDE/>
        <w:autoSpaceDN/>
        <w:bidi w:val="0"/>
        <w:adjustRightInd/>
        <w:snapToGrid/>
        <w:spacing w:beforeAutospacing="0" w:afterAutospacing="0" w:line="480" w:lineRule="exact"/>
        <w:ind w:left="0" w:firstLine="480" w:firstLineChars="200"/>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kern w:val="0"/>
          <w:sz w:val="24"/>
          <w:szCs w:val="24"/>
          <w:lang w:val="en-US" w:eastAsia="zh-CN" w:bidi="ar"/>
        </w:rPr>
        <w:t>（一）本鉴定服务工作应当执行的标准、规范、依据为：</w:t>
      </w:r>
      <w:r>
        <w:rPr>
          <w:rFonts w:hint="eastAsia" w:ascii="仿宋_GB2312" w:hAnsi="仿宋_GB2312" w:eastAsia="仿宋_GB2312" w:cs="仿宋_GB2312"/>
          <w:sz w:val="24"/>
          <w:szCs w:val="24"/>
        </w:rPr>
        <w:t>甲方提供的工程设计及施工等相关技术资料；</w:t>
      </w:r>
      <w:r>
        <w:rPr>
          <w:rFonts w:hint="eastAsia" w:ascii="仿宋_GB2312" w:hAnsi="仿宋_GB2312" w:eastAsia="仿宋_GB2312" w:cs="仿宋_GB2312"/>
          <w:sz w:val="24"/>
          <w:szCs w:val="24"/>
          <w:lang w:val="en-US" w:eastAsia="zh-CN"/>
        </w:rPr>
        <w:t>国家相关法律法规，包括但不限于</w:t>
      </w:r>
      <w:r>
        <w:rPr>
          <w:rFonts w:hint="eastAsia" w:ascii="仿宋_GB2312" w:hAnsi="仿宋_GB2312" w:eastAsia="仿宋_GB2312" w:cs="仿宋_GB2312"/>
          <w:sz w:val="24"/>
          <w:szCs w:val="24"/>
        </w:rPr>
        <w:t>《城市危险房屋管理规定》</w:t>
      </w:r>
      <w:r>
        <w:rPr>
          <w:rFonts w:hint="eastAsia" w:ascii="仿宋_GB2312" w:hAnsi="仿宋_GB2312" w:eastAsia="仿宋_GB2312" w:cs="仿宋_GB2312"/>
          <w:sz w:val="24"/>
          <w:szCs w:val="24"/>
          <w:lang w:val="en-US" w:eastAsia="zh-CN"/>
        </w:rPr>
        <w:t>等；</w:t>
      </w:r>
      <w:r>
        <w:rPr>
          <w:rFonts w:hint="eastAsia" w:ascii="仿宋_GB2312" w:hAnsi="仿宋_GB2312" w:eastAsia="仿宋_GB2312" w:cs="仿宋_GB2312"/>
          <w:sz w:val="24"/>
          <w:szCs w:val="24"/>
        </w:rPr>
        <w:t>国家、地方相关专业技术标准、规范和规程，包括但不限于《危险房屋鉴定标准》（JGJ 125-2016）</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《民用建筑可靠性鉴定标准》（GB 50292-2015）</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《建筑结构荷载规范》（GB 50009-2012）</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《建筑抗震设计规范》（GB50011-2010）及地方相关规定</w:t>
      </w:r>
      <w:r>
        <w:rPr>
          <w:rFonts w:hint="eastAsia" w:ascii="仿宋_GB2312" w:hAnsi="仿宋_GB2312" w:eastAsia="仿宋_GB2312" w:cs="仿宋_GB2312"/>
          <w:sz w:val="24"/>
          <w:szCs w:val="24"/>
          <w:lang w:eastAsia="zh-CN"/>
        </w:rPr>
        <w:t>。</w:t>
      </w:r>
    </w:p>
    <w:p w14:paraId="75A0BEE0">
      <w:pPr>
        <w:pStyle w:val="16"/>
        <w:rPr>
          <w:rFonts w:hint="eastAsia"/>
          <w:lang w:eastAsia="zh-CN"/>
        </w:rPr>
      </w:pPr>
      <w:r>
        <w:rPr>
          <w:rFonts w:hint="eastAsia" w:ascii="仿宋_GB2312" w:hAnsi="仿宋_GB2312" w:eastAsia="仿宋_GB2312" w:cs="仿宋_GB2312"/>
          <w:color w:val="0000FF"/>
          <w:sz w:val="24"/>
          <w:szCs w:val="24"/>
          <w:lang w:val="en-US" w:eastAsia="zh-CN"/>
        </w:rPr>
        <w:t>（二）乙方出具的</w:t>
      </w:r>
      <w:r>
        <w:rPr>
          <w:rFonts w:hint="eastAsia" w:ascii="仿宋_GB2312" w:hAnsi="仿宋_GB2312" w:eastAsia="仿宋_GB2312" w:cs="仿宋_GB2312"/>
          <w:color w:val="0000FF"/>
          <w:sz w:val="24"/>
          <w:szCs w:val="24"/>
        </w:rPr>
        <w:t>《房屋安全鉴定报告书》</w:t>
      </w:r>
      <w:r>
        <w:rPr>
          <w:rFonts w:hint="eastAsia" w:ascii="仿宋_GB2312" w:hAnsi="仿宋_GB2312" w:eastAsia="仿宋_GB2312" w:cs="仿宋_GB2312"/>
          <w:color w:val="0000FF"/>
          <w:sz w:val="24"/>
          <w:szCs w:val="24"/>
          <w:lang w:eastAsia="zh-CN"/>
        </w:rPr>
        <w:t>内容应完整、准确、逻辑清晰，结论明确，符合国家及地方相关技术标准。</w:t>
      </w:r>
    </w:p>
    <w:p w14:paraId="6B1A9371">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firstLine="482" w:firstLineChars="20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四</w:t>
      </w:r>
      <w:r>
        <w:rPr>
          <w:rFonts w:hint="eastAsia" w:ascii="仿宋_GB2312" w:hAnsi="仿宋_GB2312" w:eastAsia="仿宋_GB2312" w:cs="仿宋_GB2312"/>
          <w:sz w:val="24"/>
          <w:szCs w:val="24"/>
        </w:rPr>
        <w:t>、履行方式及期限</w:t>
      </w:r>
    </w:p>
    <w:p w14:paraId="7D1A90A2">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firstLine="480" w:firstLineChars="200"/>
        <w:textAlignment w:val="auto"/>
        <w:rPr>
          <w:rFonts w:hint="eastAsia" w:ascii="仿宋_GB2312" w:hAnsi="仿宋_GB2312" w:eastAsia="仿宋_GB2312" w:cs="仿宋_GB2312"/>
          <w:b w:val="0"/>
          <w:bCs w:val="0"/>
          <w:sz w:val="24"/>
          <w:szCs w:val="24"/>
          <w:lang w:eastAsia="zh-CN"/>
        </w:rPr>
      </w:pPr>
      <w:r>
        <w:rPr>
          <w:rFonts w:hint="eastAsia" w:ascii="仿宋_GB2312" w:hAnsi="仿宋_GB2312" w:eastAsia="仿宋_GB2312" w:cs="仿宋_GB2312"/>
          <w:b w:val="0"/>
          <w:bCs w:val="0"/>
          <w:sz w:val="24"/>
          <w:szCs w:val="24"/>
        </w:rPr>
        <w:t>乙方应当于本合同签订后</w:t>
      </w:r>
      <w:r>
        <w:rPr>
          <w:rStyle w:val="15"/>
          <w:rFonts w:hint="eastAsia" w:ascii="仿宋_GB2312" w:hAnsi="仿宋_GB2312" w:eastAsia="仿宋_GB2312" w:cs="仿宋_GB2312"/>
          <w:b w:val="0"/>
          <w:bCs w:val="0"/>
          <w:sz w:val="24"/>
          <w:szCs w:val="24"/>
        </w:rPr>
        <w:t>7日</w:t>
      </w:r>
      <w:r>
        <w:rPr>
          <w:rFonts w:hint="eastAsia" w:ascii="仿宋_GB2312" w:hAnsi="仿宋_GB2312" w:eastAsia="仿宋_GB2312" w:cs="仿宋_GB2312"/>
          <w:b w:val="0"/>
          <w:bCs w:val="0"/>
          <w:sz w:val="24"/>
          <w:szCs w:val="24"/>
        </w:rPr>
        <w:t>内开展现场勘查检测工作。乙方应于现场勘查检测工作完成后</w:t>
      </w:r>
      <w:r>
        <w:rPr>
          <w:rStyle w:val="15"/>
          <w:rFonts w:hint="eastAsia" w:ascii="仿宋_GB2312" w:hAnsi="仿宋_GB2312" w:eastAsia="仿宋_GB2312" w:cs="仿宋_GB2312"/>
          <w:b w:val="0"/>
          <w:bCs w:val="0"/>
          <w:sz w:val="24"/>
          <w:szCs w:val="24"/>
        </w:rPr>
        <w:t>15日</w:t>
      </w:r>
      <w:r>
        <w:rPr>
          <w:rFonts w:hint="eastAsia" w:ascii="仿宋_GB2312" w:hAnsi="仿宋_GB2312" w:eastAsia="仿宋_GB2312" w:cs="仿宋_GB2312"/>
          <w:b w:val="0"/>
          <w:bCs w:val="0"/>
          <w:sz w:val="24"/>
          <w:szCs w:val="24"/>
        </w:rPr>
        <w:t>内按照约定完成房屋建筑安全鉴定工作，并向甲方提交《房屋安全鉴定报告书》</w:t>
      </w:r>
      <w:r>
        <w:rPr>
          <w:rFonts w:hint="eastAsia" w:ascii="仿宋_GB2312" w:hAnsi="仿宋_GB2312" w:eastAsia="仿宋_GB2312" w:cs="仿宋_GB2312"/>
          <w:b w:val="0"/>
          <w:bCs w:val="0"/>
          <w:color w:val="0000FF"/>
          <w:sz w:val="24"/>
          <w:szCs w:val="24"/>
          <w:lang w:val="en-US" w:eastAsia="zh-CN"/>
        </w:rPr>
        <w:t>纸质版</w:t>
      </w:r>
      <w:r>
        <w:rPr>
          <w:rStyle w:val="15"/>
          <w:rFonts w:hint="eastAsia" w:ascii="仿宋_GB2312" w:hAnsi="仿宋_GB2312" w:eastAsia="仿宋_GB2312" w:cs="仿宋_GB2312"/>
          <w:b w:val="0"/>
          <w:bCs w:val="0"/>
          <w:sz w:val="24"/>
          <w:szCs w:val="24"/>
        </w:rPr>
        <w:t>三</w:t>
      </w:r>
      <w:r>
        <w:rPr>
          <w:rStyle w:val="15"/>
          <w:rFonts w:hint="eastAsia" w:ascii="仿宋_GB2312" w:hAnsi="仿宋_GB2312" w:eastAsia="仿宋_GB2312" w:cs="仿宋_GB2312"/>
          <w:b w:val="0"/>
          <w:bCs w:val="0"/>
          <w:sz w:val="24"/>
          <w:szCs w:val="24"/>
          <w:lang w:eastAsia="zh-CN"/>
        </w:rPr>
        <w:t>份</w:t>
      </w:r>
      <w:r>
        <w:rPr>
          <w:rStyle w:val="15"/>
          <w:rFonts w:hint="eastAsia" w:ascii="仿宋_GB2312" w:hAnsi="仿宋_GB2312" w:eastAsia="仿宋_GB2312" w:cs="仿宋_GB2312"/>
          <w:b w:val="0"/>
          <w:bCs w:val="0"/>
          <w:color w:val="0000FF"/>
          <w:sz w:val="24"/>
          <w:szCs w:val="24"/>
          <w:lang w:val="en-US" w:eastAsia="zh-CN"/>
        </w:rPr>
        <w:t>及电子版一份</w:t>
      </w:r>
      <w:r>
        <w:rPr>
          <w:rFonts w:hint="eastAsia" w:ascii="仿宋_GB2312" w:hAnsi="仿宋_GB2312" w:eastAsia="仿宋_GB2312" w:cs="仿宋_GB2312"/>
          <w:b w:val="0"/>
          <w:bCs w:val="0"/>
          <w:kern w:val="0"/>
          <w:sz w:val="24"/>
          <w:szCs w:val="24"/>
          <w:lang w:val="en-US" w:eastAsia="zh-CN" w:bidi="ar"/>
        </w:rPr>
        <w:t>。</w:t>
      </w:r>
      <w:r>
        <w:rPr>
          <w:rFonts w:hint="eastAsia" w:ascii="仿宋_GB2312" w:hAnsi="仿宋_GB2312" w:eastAsia="仿宋_GB2312" w:cs="仿宋_GB2312"/>
          <w:b w:val="0"/>
          <w:bCs w:val="0"/>
          <w:sz w:val="24"/>
          <w:szCs w:val="24"/>
        </w:rPr>
        <w:t>如因房屋结构复杂、鉴定难度较大，不能在约定时间内完成鉴定的，乙方应提前向甲方说明情况，双方另行协商确定完成期限</w:t>
      </w:r>
      <w:r>
        <w:rPr>
          <w:rFonts w:hint="eastAsia" w:ascii="仿宋_GB2312" w:hAnsi="仿宋_GB2312" w:eastAsia="仿宋_GB2312" w:cs="仿宋_GB2312"/>
          <w:b w:val="0"/>
          <w:bCs w:val="0"/>
          <w:sz w:val="24"/>
          <w:szCs w:val="24"/>
          <w:lang w:eastAsia="zh-CN"/>
        </w:rPr>
        <w:t>。</w:t>
      </w:r>
    </w:p>
    <w:p w14:paraId="342E67DB">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firstLine="482" w:firstLineChars="200"/>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五</w:t>
      </w:r>
      <w:r>
        <w:rPr>
          <w:rFonts w:hint="eastAsia" w:ascii="仿宋_GB2312" w:hAnsi="仿宋_GB2312" w:eastAsia="仿宋_GB2312" w:cs="仿宋_GB2312"/>
          <w:sz w:val="24"/>
          <w:szCs w:val="24"/>
        </w:rPr>
        <w:t>、双方</w:t>
      </w:r>
      <w:r>
        <w:rPr>
          <w:rFonts w:hint="eastAsia" w:ascii="仿宋_GB2312" w:hAnsi="仿宋_GB2312" w:eastAsia="仿宋_GB2312" w:cs="仿宋_GB2312"/>
          <w:sz w:val="24"/>
          <w:szCs w:val="24"/>
          <w:lang w:val="en-US" w:eastAsia="zh-CN"/>
        </w:rPr>
        <w:t>权利义务</w:t>
      </w:r>
    </w:p>
    <w:p w14:paraId="62534B74">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firstLine="482" w:firstLineChars="200"/>
        <w:textAlignment w:val="auto"/>
        <w:rPr>
          <w:rFonts w:hint="eastAsia" w:ascii="仿宋_GB2312" w:hAnsi="仿宋_GB2312" w:eastAsia="仿宋_GB2312" w:cs="仿宋_GB2312"/>
          <w:sz w:val="24"/>
          <w:szCs w:val="24"/>
        </w:rPr>
      </w:pPr>
      <w:r>
        <w:rPr>
          <w:rStyle w:val="15"/>
          <w:rFonts w:hint="eastAsia" w:ascii="仿宋_GB2312" w:hAnsi="仿宋_GB2312" w:eastAsia="仿宋_GB2312" w:cs="仿宋_GB2312"/>
          <w:sz w:val="24"/>
          <w:szCs w:val="24"/>
          <w:lang w:eastAsia="zh-CN"/>
        </w:rPr>
        <w:t>（一）</w:t>
      </w:r>
      <w:r>
        <w:rPr>
          <w:rStyle w:val="15"/>
          <w:rFonts w:hint="eastAsia" w:ascii="仿宋_GB2312" w:hAnsi="仿宋_GB2312" w:eastAsia="仿宋_GB2312" w:cs="仿宋_GB2312"/>
          <w:sz w:val="24"/>
          <w:szCs w:val="24"/>
        </w:rPr>
        <w:t>甲方</w:t>
      </w:r>
      <w:r>
        <w:rPr>
          <w:rStyle w:val="15"/>
          <w:rFonts w:hint="eastAsia" w:ascii="仿宋_GB2312" w:hAnsi="仿宋_GB2312" w:eastAsia="仿宋_GB2312" w:cs="仿宋_GB2312"/>
          <w:sz w:val="24"/>
          <w:szCs w:val="24"/>
          <w:lang w:val="en-US" w:eastAsia="zh-CN"/>
        </w:rPr>
        <w:t>权利</w:t>
      </w:r>
      <w:r>
        <w:rPr>
          <w:rStyle w:val="15"/>
          <w:rFonts w:hint="eastAsia" w:ascii="仿宋_GB2312" w:hAnsi="仿宋_GB2312" w:eastAsia="仿宋_GB2312" w:cs="仿宋_GB2312"/>
          <w:sz w:val="24"/>
          <w:szCs w:val="24"/>
        </w:rPr>
        <w:t>义务</w:t>
      </w:r>
    </w:p>
    <w:p w14:paraId="6E119FD0">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480" w:lineRule="exact"/>
        <w:ind w:left="0" w:firstLine="480" w:firstLineChars="20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1.</w:t>
      </w:r>
      <w:r>
        <w:rPr>
          <w:rFonts w:hint="eastAsia" w:ascii="仿宋_GB2312" w:hAnsi="仿宋_GB2312" w:eastAsia="仿宋_GB2312" w:cs="仿宋_GB2312"/>
          <w:sz w:val="24"/>
          <w:szCs w:val="24"/>
        </w:rPr>
        <w:t>向乙方提交所鉴定房屋建筑的权属证明和相关技术资料，并对所提供资料的真实性、完整性负责</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按照本合同约定支付鉴定费用。</w:t>
      </w:r>
    </w:p>
    <w:p w14:paraId="1B9F64ED">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480" w:lineRule="exact"/>
        <w:ind w:left="0" w:firstLine="480" w:firstLineChars="200"/>
        <w:textAlignment w:val="auto"/>
        <w:rPr>
          <w:rFonts w:hint="eastAsia" w:ascii="仿宋_GB2312" w:hAnsi="仿宋_GB2312" w:eastAsia="仿宋_GB2312" w:cs="仿宋_GB2312"/>
          <w:kern w:val="0"/>
          <w:sz w:val="24"/>
          <w:szCs w:val="24"/>
          <w:lang w:val="en-US" w:eastAsia="zh-CN" w:bidi="ar"/>
        </w:rPr>
      </w:pPr>
      <w:r>
        <w:rPr>
          <w:rFonts w:hint="eastAsia" w:ascii="仿宋_GB2312" w:hAnsi="仿宋_GB2312" w:eastAsia="仿宋_GB2312" w:cs="仿宋_GB2312"/>
          <w:sz w:val="24"/>
          <w:szCs w:val="24"/>
          <w:lang w:val="en-US" w:eastAsia="zh-CN"/>
        </w:rPr>
        <w:t>2.</w:t>
      </w:r>
      <w:r>
        <w:rPr>
          <w:rFonts w:hint="eastAsia" w:ascii="仿宋_GB2312" w:hAnsi="仿宋_GB2312" w:eastAsia="仿宋_GB2312" w:cs="仿宋_GB2312"/>
          <w:sz w:val="24"/>
          <w:szCs w:val="24"/>
        </w:rPr>
        <w:t>为乙方提供鉴定现场所需的工作条件（水源、电源及工作面等）</w:t>
      </w:r>
      <w:r>
        <w:rPr>
          <w:rFonts w:hint="eastAsia" w:ascii="仿宋_GB2312" w:hAnsi="仿宋_GB2312" w:eastAsia="仿宋_GB2312" w:cs="仿宋_GB2312"/>
          <w:sz w:val="24"/>
          <w:szCs w:val="24"/>
          <w:lang w:eastAsia="zh-CN"/>
        </w:rPr>
        <w:t>。</w:t>
      </w:r>
    </w:p>
    <w:p w14:paraId="089EB9D8">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_GB2312" w:hAnsi="仿宋_GB2312" w:eastAsia="仿宋_GB2312" w:cs="仿宋_GB2312"/>
          <w:kern w:val="0"/>
          <w:sz w:val="24"/>
          <w:szCs w:val="24"/>
          <w:lang w:val="en-US" w:eastAsia="zh-CN" w:bidi="ar"/>
        </w:rPr>
      </w:pPr>
      <w:r>
        <w:rPr>
          <w:rFonts w:hint="eastAsia" w:ascii="仿宋_GB2312" w:hAnsi="仿宋_GB2312" w:eastAsia="仿宋_GB2312" w:cs="仿宋_GB2312"/>
          <w:sz w:val="24"/>
          <w:szCs w:val="24"/>
          <w:lang w:val="en-US" w:eastAsia="zh-CN"/>
        </w:rPr>
        <w:t>3.</w:t>
      </w:r>
      <w:r>
        <w:rPr>
          <w:rFonts w:hint="eastAsia" w:ascii="仿宋_GB2312" w:hAnsi="仿宋_GB2312" w:eastAsia="仿宋_GB2312" w:cs="仿宋_GB2312"/>
          <w:sz w:val="24"/>
          <w:szCs w:val="24"/>
        </w:rPr>
        <w:t>有权对乙方的鉴定工作进行监督，并提出合理建议</w:t>
      </w:r>
      <w:r>
        <w:rPr>
          <w:rFonts w:hint="eastAsia" w:ascii="仿宋_GB2312" w:hAnsi="仿宋_GB2312" w:eastAsia="仿宋_GB2312" w:cs="仿宋_GB2312"/>
          <w:sz w:val="24"/>
          <w:szCs w:val="24"/>
          <w:lang w:eastAsia="zh-CN"/>
        </w:rPr>
        <w:t>。</w:t>
      </w:r>
    </w:p>
    <w:p w14:paraId="47356C1E">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480" w:lineRule="exact"/>
        <w:ind w:left="0" w:firstLine="480" w:firstLineChars="200"/>
        <w:jc w:val="left"/>
        <w:textAlignment w:val="auto"/>
        <w:rPr>
          <w:rFonts w:hint="eastAsia" w:ascii="仿宋_GB2312" w:hAnsi="仿宋_GB2312" w:eastAsia="仿宋_GB2312" w:cs="仿宋_GB2312"/>
          <w:b w:val="0"/>
          <w:bCs w:val="0"/>
          <w:sz w:val="24"/>
          <w:szCs w:val="24"/>
        </w:rPr>
      </w:pPr>
      <w:r>
        <w:rPr>
          <w:rFonts w:hint="eastAsia" w:ascii="仿宋_GB2312" w:hAnsi="仿宋_GB2312" w:eastAsia="仿宋_GB2312" w:cs="仿宋_GB2312"/>
          <w:sz w:val="24"/>
          <w:szCs w:val="24"/>
          <w:lang w:val="en-US" w:eastAsia="zh-CN"/>
        </w:rPr>
        <w:t>4.</w:t>
      </w:r>
      <w:r>
        <w:rPr>
          <w:rFonts w:hint="eastAsia" w:ascii="仿宋_GB2312" w:hAnsi="仿宋_GB2312" w:eastAsia="仿宋_GB2312" w:cs="仿宋_GB2312"/>
          <w:sz w:val="24"/>
          <w:szCs w:val="24"/>
        </w:rPr>
        <w:t>甲方如对安全鉴定报告结论有异议，可在收到报告之日起</w:t>
      </w:r>
      <w:r>
        <w:rPr>
          <w:rFonts w:hint="eastAsia" w:ascii="仿宋_GB2312" w:hAnsi="仿宋_GB2312" w:eastAsia="仿宋_GB2312" w:cs="仿宋_GB2312"/>
          <w:sz w:val="24"/>
          <w:szCs w:val="24"/>
          <w:u w:val="single"/>
        </w:rPr>
        <w:t>15日内</w:t>
      </w:r>
      <w:r>
        <w:rPr>
          <w:rFonts w:hint="eastAsia" w:ascii="仿宋_GB2312" w:hAnsi="仿宋_GB2312" w:eastAsia="仿宋_GB2312" w:cs="仿宋_GB2312"/>
          <w:sz w:val="24"/>
          <w:szCs w:val="24"/>
        </w:rPr>
        <w:t>向乙方提出书面异议，由乙方组织复查并于</w:t>
      </w:r>
      <w:r>
        <w:rPr>
          <w:rFonts w:hint="eastAsia" w:ascii="仿宋_GB2312" w:hAnsi="仿宋_GB2312" w:eastAsia="仿宋_GB2312" w:cs="仿宋_GB2312"/>
          <w:sz w:val="24"/>
          <w:szCs w:val="24"/>
          <w:u w:val="single"/>
        </w:rPr>
        <w:t>15日内</w:t>
      </w:r>
      <w:r>
        <w:rPr>
          <w:rFonts w:hint="eastAsia" w:ascii="仿宋_GB2312" w:hAnsi="仿宋_GB2312" w:eastAsia="仿宋_GB2312" w:cs="仿宋_GB2312"/>
          <w:sz w:val="24"/>
          <w:szCs w:val="24"/>
        </w:rPr>
        <w:t>向甲方予以书面答复。</w:t>
      </w:r>
    </w:p>
    <w:p w14:paraId="108074E3">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firstLine="482" w:firstLineChars="200"/>
        <w:textAlignment w:val="auto"/>
        <w:rPr>
          <w:rFonts w:hint="eastAsia" w:ascii="仿宋_GB2312" w:hAnsi="仿宋_GB2312" w:eastAsia="仿宋_GB2312" w:cs="仿宋_GB2312"/>
          <w:sz w:val="24"/>
          <w:szCs w:val="24"/>
        </w:rPr>
      </w:pPr>
      <w:r>
        <w:rPr>
          <w:rStyle w:val="15"/>
          <w:rFonts w:hint="eastAsia" w:ascii="仿宋_GB2312" w:hAnsi="仿宋_GB2312" w:eastAsia="仿宋_GB2312" w:cs="仿宋_GB2312"/>
          <w:sz w:val="24"/>
          <w:szCs w:val="24"/>
          <w:lang w:eastAsia="zh-CN"/>
        </w:rPr>
        <w:t>（二）</w:t>
      </w:r>
      <w:r>
        <w:rPr>
          <w:rStyle w:val="15"/>
          <w:rFonts w:hint="eastAsia" w:ascii="仿宋_GB2312" w:hAnsi="仿宋_GB2312" w:eastAsia="仿宋_GB2312" w:cs="仿宋_GB2312"/>
          <w:sz w:val="24"/>
          <w:szCs w:val="24"/>
        </w:rPr>
        <w:t>乙方</w:t>
      </w:r>
      <w:r>
        <w:rPr>
          <w:rStyle w:val="15"/>
          <w:rFonts w:hint="eastAsia" w:ascii="仿宋_GB2312" w:hAnsi="仿宋_GB2312" w:eastAsia="仿宋_GB2312" w:cs="仿宋_GB2312"/>
          <w:sz w:val="24"/>
          <w:szCs w:val="24"/>
          <w:lang w:val="en-US" w:eastAsia="zh-CN"/>
        </w:rPr>
        <w:t>权利</w:t>
      </w:r>
      <w:r>
        <w:rPr>
          <w:rStyle w:val="15"/>
          <w:rFonts w:hint="eastAsia" w:ascii="仿宋_GB2312" w:hAnsi="仿宋_GB2312" w:eastAsia="仿宋_GB2312" w:cs="仿宋_GB2312"/>
          <w:sz w:val="24"/>
          <w:szCs w:val="24"/>
        </w:rPr>
        <w:t>义务</w:t>
      </w:r>
    </w:p>
    <w:p w14:paraId="6E4C0EFC">
      <w:pPr>
        <w:keepNext w:val="0"/>
        <w:keepLines w:val="0"/>
        <w:pageBreakBefore w:val="0"/>
        <w:widowControl/>
        <w:numPr>
          <w:ilvl w:val="0"/>
          <w:numId w:val="2"/>
        </w:numPr>
        <w:suppressLineNumbers w:val="0"/>
        <w:kinsoku/>
        <w:wordWrap/>
        <w:overflowPunct/>
        <w:topLinePunct w:val="0"/>
        <w:autoSpaceDE/>
        <w:autoSpaceDN/>
        <w:bidi w:val="0"/>
        <w:adjustRightInd/>
        <w:snapToGrid/>
        <w:spacing w:beforeAutospacing="0" w:afterAutospacing="0" w:line="480" w:lineRule="exact"/>
        <w:ind w:left="0" w:firstLine="480" w:firstLineChars="20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乙方应严格按照现行有效的国家、地方相关规定和技术标准，在甲方所在地相关部门备案证书核定的业务范围内开展鉴定工作。</w:t>
      </w:r>
    </w:p>
    <w:p w14:paraId="04D5D978">
      <w:pPr>
        <w:keepNext w:val="0"/>
        <w:keepLines w:val="0"/>
        <w:pageBreakBefore w:val="0"/>
        <w:widowControl/>
        <w:numPr>
          <w:ilvl w:val="0"/>
          <w:numId w:val="2"/>
        </w:numPr>
        <w:suppressLineNumbers w:val="0"/>
        <w:kinsoku/>
        <w:wordWrap/>
        <w:overflowPunct/>
        <w:topLinePunct w:val="0"/>
        <w:autoSpaceDE/>
        <w:autoSpaceDN/>
        <w:bidi w:val="0"/>
        <w:adjustRightInd/>
        <w:snapToGrid/>
        <w:spacing w:beforeAutospacing="0" w:afterAutospacing="0" w:line="480" w:lineRule="exact"/>
        <w:ind w:left="0" w:firstLine="480" w:firstLineChars="20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严格按照现行有效的国家、地方相关规定和技术标准</w:t>
      </w:r>
      <w:r>
        <w:rPr>
          <w:rFonts w:hint="eastAsia" w:ascii="仿宋_GB2312" w:hAnsi="仿宋_GB2312" w:eastAsia="仿宋_GB2312" w:cs="仿宋_GB2312"/>
          <w:color w:val="0000FF"/>
          <w:sz w:val="24"/>
          <w:szCs w:val="24"/>
          <w:lang w:val="en-US" w:eastAsia="zh-CN"/>
        </w:rPr>
        <w:t>及本合同约定标准</w:t>
      </w:r>
      <w:r>
        <w:rPr>
          <w:rFonts w:hint="eastAsia" w:ascii="仿宋_GB2312" w:hAnsi="仿宋_GB2312" w:eastAsia="仿宋_GB2312" w:cs="仿宋_GB2312"/>
          <w:sz w:val="24"/>
          <w:szCs w:val="24"/>
        </w:rPr>
        <w:t>进行鉴定。</w:t>
      </w:r>
    </w:p>
    <w:p w14:paraId="29D87562">
      <w:pPr>
        <w:keepNext w:val="0"/>
        <w:keepLines w:val="0"/>
        <w:pageBreakBefore w:val="0"/>
        <w:widowControl/>
        <w:numPr>
          <w:ilvl w:val="0"/>
          <w:numId w:val="2"/>
        </w:numPr>
        <w:suppressLineNumbers w:val="0"/>
        <w:kinsoku/>
        <w:wordWrap/>
        <w:overflowPunct/>
        <w:topLinePunct w:val="0"/>
        <w:autoSpaceDE/>
        <w:autoSpaceDN/>
        <w:bidi w:val="0"/>
        <w:adjustRightInd/>
        <w:snapToGrid/>
        <w:spacing w:beforeAutospacing="0" w:afterAutospacing="0" w:line="480" w:lineRule="exact"/>
        <w:ind w:left="0" w:firstLine="480" w:firstLineChars="20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按照约定完成鉴定任务并提交准确、真实的鉴定报告。</w:t>
      </w:r>
    </w:p>
    <w:p w14:paraId="578FA846">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firstLine="480" w:firstLineChars="200"/>
        <w:textAlignment w:val="auto"/>
        <w:rPr>
          <w:rFonts w:hint="eastAsia" w:ascii="仿宋_GB2312" w:hAnsi="仿宋_GB2312" w:eastAsia="仿宋_GB2312" w:cs="仿宋_GB2312"/>
          <w:b w:val="0"/>
          <w:bCs w:val="0"/>
          <w:sz w:val="24"/>
          <w:szCs w:val="24"/>
          <w:lang w:eastAsia="zh-CN"/>
        </w:rPr>
      </w:pPr>
      <w:r>
        <w:rPr>
          <w:rFonts w:hint="eastAsia" w:ascii="仿宋_GB2312" w:hAnsi="仿宋_GB2312" w:eastAsia="仿宋_GB2312" w:cs="仿宋_GB2312"/>
          <w:b w:val="0"/>
          <w:bCs w:val="0"/>
          <w:sz w:val="24"/>
          <w:szCs w:val="24"/>
          <w:lang w:val="en-US" w:eastAsia="zh-CN"/>
        </w:rPr>
        <w:t>4.</w:t>
      </w:r>
      <w:r>
        <w:rPr>
          <w:rFonts w:hint="eastAsia" w:ascii="仿宋_GB2312" w:hAnsi="仿宋_GB2312" w:eastAsia="仿宋_GB2312" w:cs="仿宋_GB2312"/>
          <w:b w:val="0"/>
          <w:bCs w:val="0"/>
          <w:sz w:val="24"/>
          <w:szCs w:val="24"/>
        </w:rPr>
        <w:t>在鉴定过程中采取必要的安全措施，确保鉴定工作安全进行</w:t>
      </w:r>
      <w:r>
        <w:rPr>
          <w:rFonts w:hint="eastAsia" w:ascii="仿宋_GB2312" w:hAnsi="仿宋_GB2312" w:eastAsia="仿宋_GB2312" w:cs="仿宋_GB2312"/>
          <w:b w:val="0"/>
          <w:bCs w:val="0"/>
          <w:sz w:val="24"/>
          <w:szCs w:val="24"/>
          <w:lang w:eastAsia="zh-CN"/>
        </w:rPr>
        <w:t>。</w:t>
      </w:r>
    </w:p>
    <w:p w14:paraId="2E1B2B38">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firstLine="482" w:firstLineChars="20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六</w:t>
      </w:r>
      <w:r>
        <w:rPr>
          <w:rFonts w:hint="eastAsia" w:ascii="仿宋_GB2312" w:hAnsi="仿宋_GB2312" w:eastAsia="仿宋_GB2312" w:cs="仿宋_GB2312"/>
          <w:sz w:val="24"/>
          <w:szCs w:val="24"/>
        </w:rPr>
        <w:t>、鉴定</w:t>
      </w:r>
      <w:r>
        <w:rPr>
          <w:rFonts w:hint="eastAsia" w:ascii="仿宋_GB2312" w:hAnsi="仿宋_GB2312" w:eastAsia="仿宋_GB2312" w:cs="仿宋_GB2312"/>
          <w:sz w:val="24"/>
          <w:szCs w:val="24"/>
          <w:lang w:val="en-US" w:eastAsia="zh-CN"/>
        </w:rPr>
        <w:t>服务</w:t>
      </w:r>
      <w:r>
        <w:rPr>
          <w:rFonts w:hint="eastAsia" w:ascii="仿宋_GB2312" w:hAnsi="仿宋_GB2312" w:eastAsia="仿宋_GB2312" w:cs="仿宋_GB2312"/>
          <w:sz w:val="24"/>
          <w:szCs w:val="24"/>
        </w:rPr>
        <w:t>费用及支付</w:t>
      </w:r>
    </w:p>
    <w:p w14:paraId="0E931167">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firstLine="480" w:firstLineChars="200"/>
        <w:textAlignment w:val="auto"/>
        <w:rPr>
          <w:rFonts w:hint="eastAsia" w:ascii="仿宋_GB2312" w:hAnsi="仿宋_GB2312" w:eastAsia="仿宋_GB2312" w:cs="仿宋_GB2312"/>
          <w:color w:val="FF0000"/>
          <w:sz w:val="24"/>
          <w:szCs w:val="24"/>
          <w:lang w:eastAsia="zh-CN"/>
        </w:rPr>
      </w:pPr>
      <w:r>
        <w:rPr>
          <w:rStyle w:val="15"/>
          <w:rFonts w:hint="eastAsia" w:ascii="仿宋_GB2312" w:hAnsi="仿宋_GB2312" w:eastAsia="仿宋_GB2312" w:cs="仿宋_GB2312"/>
          <w:b w:val="0"/>
          <w:bCs/>
          <w:sz w:val="24"/>
          <w:szCs w:val="24"/>
          <w:lang w:eastAsia="zh-CN"/>
        </w:rPr>
        <w:t>（一）</w:t>
      </w:r>
      <w:r>
        <w:rPr>
          <w:rStyle w:val="15"/>
          <w:rFonts w:hint="eastAsia" w:ascii="仿宋_GB2312" w:hAnsi="仿宋_GB2312" w:eastAsia="仿宋_GB2312" w:cs="仿宋_GB2312"/>
          <w:b w:val="0"/>
          <w:bCs/>
          <w:sz w:val="24"/>
          <w:szCs w:val="24"/>
        </w:rPr>
        <w:t>鉴定</w:t>
      </w:r>
      <w:r>
        <w:rPr>
          <w:rStyle w:val="15"/>
          <w:rFonts w:hint="eastAsia" w:ascii="仿宋_GB2312" w:hAnsi="仿宋_GB2312" w:eastAsia="仿宋_GB2312" w:cs="仿宋_GB2312"/>
          <w:b w:val="0"/>
          <w:bCs/>
          <w:sz w:val="24"/>
          <w:szCs w:val="24"/>
          <w:lang w:val="en-US" w:eastAsia="zh-CN"/>
        </w:rPr>
        <w:t>服务</w:t>
      </w:r>
      <w:r>
        <w:rPr>
          <w:rStyle w:val="15"/>
          <w:rFonts w:hint="eastAsia" w:ascii="仿宋_GB2312" w:hAnsi="仿宋_GB2312" w:eastAsia="仿宋_GB2312" w:cs="仿宋_GB2312"/>
          <w:b w:val="0"/>
          <w:bCs/>
          <w:sz w:val="24"/>
          <w:szCs w:val="24"/>
        </w:rPr>
        <w:t>费用</w:t>
      </w:r>
      <w:r>
        <w:rPr>
          <w:rStyle w:val="15"/>
          <w:rFonts w:hint="eastAsia" w:ascii="仿宋_GB2312" w:hAnsi="仿宋_GB2312" w:eastAsia="仿宋_GB2312" w:cs="仿宋_GB2312"/>
          <w:b w:val="0"/>
          <w:bCs/>
          <w:color w:val="FF0000"/>
          <w:sz w:val="24"/>
          <w:szCs w:val="24"/>
          <w:lang w:val="en-US" w:eastAsia="zh-CN"/>
        </w:rPr>
        <w:t>实行总价包干，包干总价为人民币</w:t>
      </w:r>
      <w:r>
        <w:rPr>
          <w:rStyle w:val="15"/>
          <w:rFonts w:hint="eastAsia" w:ascii="仿宋_GB2312" w:hAnsi="仿宋_GB2312" w:eastAsia="仿宋_GB2312" w:cs="仿宋_GB2312"/>
          <w:b w:val="0"/>
          <w:bCs/>
          <w:sz w:val="24"/>
          <w:szCs w:val="24"/>
        </w:rPr>
        <w:t>：</w:t>
      </w:r>
      <w:r>
        <w:rPr>
          <w:rStyle w:val="15"/>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rPr>
        <w:t>元整（</w:t>
      </w:r>
      <w:r>
        <w:rPr>
          <w:rFonts w:hint="eastAsia" w:ascii="仿宋_GB2312" w:hAnsi="仿宋_GB2312" w:eastAsia="仿宋_GB2312" w:cs="仿宋_GB2312"/>
          <w:sz w:val="24"/>
          <w:szCs w:val="24"/>
          <w:lang w:val="en-US" w:eastAsia="zh-CN"/>
        </w:rPr>
        <w:t>小</w:t>
      </w:r>
      <w:r>
        <w:rPr>
          <w:rFonts w:hint="eastAsia" w:ascii="仿宋_GB2312" w:hAnsi="仿宋_GB2312" w:eastAsia="仿宋_GB2312" w:cs="仿宋_GB2312"/>
          <w:sz w:val="24"/>
          <w:szCs w:val="24"/>
        </w:rPr>
        <w:t>写：</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none"/>
        </w:rPr>
        <w:t>元</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color w:val="FF0000"/>
          <w:sz w:val="24"/>
          <w:szCs w:val="24"/>
          <w:lang w:val="en-US" w:eastAsia="zh-CN"/>
        </w:rPr>
        <w:t>该标准包含了乙方履行本合同产生</w:t>
      </w:r>
      <w:r>
        <w:rPr>
          <w:rFonts w:hint="eastAsia" w:ascii="仿宋_GB2312" w:hAnsi="仿宋_GB2312" w:eastAsia="仿宋_GB2312" w:cs="仿宋_GB2312"/>
          <w:color w:val="FF0000"/>
          <w:sz w:val="24"/>
          <w:szCs w:val="24"/>
          <w:u w:val="none"/>
          <w:lang w:val="en-US" w:eastAsia="zh-CN"/>
        </w:rPr>
        <w:t>的人工费、设备费、管理费、</w:t>
      </w:r>
      <w:r>
        <w:rPr>
          <w:rFonts w:hint="eastAsia" w:ascii="仿宋_GB2312" w:hAnsi="仿宋_GB2312" w:eastAsia="仿宋_GB2312" w:cs="仿宋_GB2312"/>
          <w:color w:val="0000FF"/>
          <w:sz w:val="24"/>
          <w:szCs w:val="24"/>
          <w:u w:val="none"/>
          <w:lang w:val="en-US" w:eastAsia="zh-CN"/>
        </w:rPr>
        <w:t>报告费、</w:t>
      </w:r>
      <w:r>
        <w:rPr>
          <w:rFonts w:hint="eastAsia" w:ascii="仿宋_GB2312" w:hAnsi="仿宋_GB2312" w:eastAsia="仿宋_GB2312" w:cs="仿宋_GB2312"/>
          <w:color w:val="FF0000"/>
          <w:sz w:val="24"/>
          <w:szCs w:val="24"/>
          <w:u w:val="none"/>
          <w:lang w:val="en-US" w:eastAsia="zh-CN"/>
        </w:rPr>
        <w:t>税费</w:t>
      </w:r>
      <w:r>
        <w:rPr>
          <w:rFonts w:hint="eastAsia" w:ascii="仿宋_GB2312" w:hAnsi="仿宋_GB2312" w:eastAsia="仿宋_GB2312" w:cs="仿宋_GB2312"/>
          <w:color w:val="FF0000"/>
          <w:sz w:val="24"/>
          <w:szCs w:val="24"/>
        </w:rPr>
        <w:t>等全部费用</w:t>
      </w:r>
      <w:r>
        <w:rPr>
          <w:rFonts w:hint="eastAsia" w:ascii="仿宋_GB2312" w:hAnsi="仿宋_GB2312" w:eastAsia="仿宋_GB2312" w:cs="仿宋_GB2312"/>
          <w:color w:val="FF0000"/>
          <w:sz w:val="24"/>
          <w:szCs w:val="24"/>
          <w:lang w:eastAsia="zh-CN"/>
        </w:rPr>
        <w:t>。</w:t>
      </w:r>
    </w:p>
    <w:p w14:paraId="62A92ACE">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firstLine="480" w:firstLineChars="200"/>
        <w:textAlignment w:val="auto"/>
        <w:rPr>
          <w:rFonts w:hint="eastAsia" w:ascii="仿宋_GB2312" w:hAnsi="仿宋_GB2312" w:eastAsia="仿宋_GB2312" w:cs="仿宋_GB2312"/>
          <w:b w:val="0"/>
          <w:bCs/>
          <w:sz w:val="24"/>
          <w:szCs w:val="24"/>
        </w:rPr>
      </w:pPr>
      <w:r>
        <w:rPr>
          <w:rStyle w:val="15"/>
          <w:rFonts w:hint="eastAsia" w:ascii="仿宋_GB2312" w:hAnsi="仿宋_GB2312" w:eastAsia="仿宋_GB2312" w:cs="仿宋_GB2312"/>
          <w:b w:val="0"/>
          <w:bCs/>
          <w:sz w:val="24"/>
          <w:szCs w:val="24"/>
          <w:lang w:eastAsia="zh-CN"/>
        </w:rPr>
        <w:t>（二）</w:t>
      </w:r>
      <w:r>
        <w:rPr>
          <w:rStyle w:val="15"/>
          <w:rFonts w:hint="eastAsia" w:ascii="仿宋_GB2312" w:hAnsi="仿宋_GB2312" w:eastAsia="仿宋_GB2312" w:cs="仿宋_GB2312"/>
          <w:b w:val="0"/>
          <w:bCs/>
          <w:sz w:val="24"/>
          <w:szCs w:val="24"/>
        </w:rPr>
        <w:t>付款方式</w:t>
      </w:r>
    </w:p>
    <w:p w14:paraId="1EDAF450">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仿宋_GB2312" w:hAnsi="仿宋_GB2312" w:eastAsia="仿宋_GB2312" w:cs="仿宋_GB2312"/>
          <w:color w:val="0000FF"/>
          <w:sz w:val="24"/>
          <w:szCs w:val="24"/>
        </w:rPr>
      </w:pPr>
      <w:r>
        <w:rPr>
          <w:rFonts w:hint="eastAsia" w:ascii="仿宋_GB2312" w:hAnsi="仿宋_GB2312" w:eastAsia="仿宋_GB2312" w:cs="仿宋_GB2312"/>
          <w:sz w:val="24"/>
          <w:szCs w:val="24"/>
          <w:lang w:val="en-US" w:eastAsia="zh-CN"/>
        </w:rPr>
        <w:t>1.甲方收到合格有效的</w:t>
      </w:r>
      <w:r>
        <w:rPr>
          <w:rFonts w:hint="eastAsia" w:ascii="仿宋_GB2312" w:hAnsi="仿宋_GB2312" w:eastAsia="仿宋_GB2312" w:cs="仿宋_GB2312"/>
          <w:sz w:val="24"/>
          <w:szCs w:val="24"/>
        </w:rPr>
        <w:t>《房屋安全鉴定报告书》</w:t>
      </w:r>
      <w:r>
        <w:rPr>
          <w:rFonts w:hint="eastAsia" w:ascii="仿宋_GB2312" w:hAnsi="仿宋_GB2312" w:eastAsia="仿宋_GB2312" w:cs="仿宋_GB2312"/>
          <w:color w:val="FF0000"/>
          <w:sz w:val="24"/>
          <w:szCs w:val="24"/>
          <w:lang w:val="en-US" w:eastAsia="zh-CN"/>
        </w:rPr>
        <w:t>及乙方向甲方开具的价税合计金额与付款金额等额的增值税普通发票之日起</w:t>
      </w:r>
      <w:r>
        <w:rPr>
          <w:rFonts w:hint="eastAsia" w:ascii="仿宋_GB2312" w:hAnsi="仿宋_GB2312" w:eastAsia="仿宋_GB2312" w:cs="仿宋_GB2312"/>
          <w:color w:val="FF0000"/>
          <w:sz w:val="24"/>
          <w:szCs w:val="24"/>
          <w:u w:val="single"/>
          <w:lang w:val="en-US" w:eastAsia="zh-CN"/>
        </w:rPr>
        <w:t xml:space="preserve"> 20 </w:t>
      </w:r>
      <w:r>
        <w:rPr>
          <w:rFonts w:hint="eastAsia" w:ascii="仿宋_GB2312" w:hAnsi="仿宋_GB2312" w:eastAsia="仿宋_GB2312" w:cs="仿宋_GB2312"/>
          <w:color w:val="FF0000"/>
          <w:sz w:val="24"/>
          <w:szCs w:val="24"/>
          <w:lang w:val="en-US" w:eastAsia="zh-CN"/>
        </w:rPr>
        <w:t>日内</w:t>
      </w:r>
      <w:r>
        <w:rPr>
          <w:rFonts w:hint="eastAsia" w:ascii="仿宋_GB2312" w:hAnsi="仿宋_GB2312" w:eastAsia="仿宋_GB2312" w:cs="仿宋_GB2312"/>
          <w:sz w:val="24"/>
          <w:szCs w:val="24"/>
        </w:rPr>
        <w:t>，</w:t>
      </w:r>
      <w:r>
        <w:rPr>
          <w:rFonts w:hint="eastAsia" w:ascii="仿宋_GB2312" w:hAnsi="仿宋_GB2312" w:eastAsia="仿宋_GB2312" w:cs="仿宋_GB2312"/>
          <w:color w:val="FF0000"/>
          <w:sz w:val="24"/>
          <w:szCs w:val="24"/>
          <w:lang w:val="en-US" w:eastAsia="zh-CN"/>
        </w:rPr>
        <w:t>将</w:t>
      </w:r>
      <w:r>
        <w:rPr>
          <w:rFonts w:hint="eastAsia" w:ascii="仿宋_GB2312" w:hAnsi="仿宋_GB2312" w:eastAsia="仿宋_GB2312" w:cs="仿宋_GB2312"/>
          <w:color w:val="FF0000"/>
          <w:sz w:val="24"/>
          <w:szCs w:val="24"/>
        </w:rPr>
        <w:t>检测鉴定费用</w:t>
      </w:r>
      <w:r>
        <w:rPr>
          <w:rFonts w:hint="eastAsia" w:ascii="仿宋_GB2312" w:hAnsi="仿宋_GB2312" w:eastAsia="仿宋_GB2312" w:cs="仿宋_GB2312"/>
          <w:color w:val="FF0000"/>
          <w:sz w:val="24"/>
          <w:szCs w:val="24"/>
          <w:lang w:val="en-US" w:eastAsia="zh-CN"/>
        </w:rPr>
        <w:t>一次性通过银行转账方式</w:t>
      </w:r>
      <w:r>
        <w:rPr>
          <w:rFonts w:hint="eastAsia" w:ascii="仿宋_GB2312" w:hAnsi="仿宋_GB2312" w:eastAsia="仿宋_GB2312" w:cs="仿宋_GB2312"/>
          <w:color w:val="FF0000"/>
          <w:sz w:val="24"/>
          <w:szCs w:val="24"/>
        </w:rPr>
        <w:t>支付</w:t>
      </w:r>
      <w:r>
        <w:rPr>
          <w:rFonts w:hint="eastAsia" w:ascii="仿宋_GB2312" w:hAnsi="仿宋_GB2312" w:eastAsia="仿宋_GB2312" w:cs="仿宋_GB2312"/>
          <w:color w:val="FF0000"/>
          <w:sz w:val="24"/>
          <w:szCs w:val="24"/>
          <w:lang w:val="en-US" w:eastAsia="zh-CN"/>
        </w:rPr>
        <w:t>给乙方</w:t>
      </w:r>
      <w:r>
        <w:rPr>
          <w:rFonts w:hint="eastAsia" w:ascii="仿宋_GB2312" w:hAnsi="仿宋_GB2312" w:eastAsia="仿宋_GB2312" w:cs="仿宋_GB2312"/>
          <w:color w:val="FF0000"/>
          <w:sz w:val="24"/>
          <w:szCs w:val="24"/>
        </w:rPr>
        <w:t>。</w:t>
      </w:r>
      <w:r>
        <w:rPr>
          <w:rFonts w:hint="eastAsia" w:ascii="仿宋_GB2312" w:hAnsi="仿宋_GB2312" w:eastAsia="仿宋_GB2312" w:cs="仿宋_GB2312"/>
          <w:color w:val="0000FF"/>
          <w:sz w:val="24"/>
          <w:szCs w:val="24"/>
          <w:lang w:val="en-US" w:eastAsia="zh-CN"/>
        </w:rPr>
        <w:t>如乙方未及时提供发票，甲方有权顺延付款，由此产生的责任均由乙方自行承担。</w:t>
      </w:r>
    </w:p>
    <w:p w14:paraId="10865F3B">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480" w:lineRule="exact"/>
        <w:ind w:left="0" w:leftChars="0" w:firstLine="480" w:firstLineChars="200"/>
        <w:jc w:val="both"/>
        <w:textAlignment w:val="auto"/>
        <w:rPr>
          <w:rFonts w:hint="eastAsia" w:ascii="仿宋_GB2312" w:hAnsi="仿宋_GB2312" w:eastAsia="仿宋_GB2312" w:cs="仿宋_GB2312"/>
          <w:sz w:val="24"/>
          <w:szCs w:val="24"/>
          <w:u w:val="single"/>
          <w:lang w:val="en-US" w:eastAsia="zh-CN"/>
        </w:rPr>
      </w:pPr>
      <w:r>
        <w:rPr>
          <w:rFonts w:hint="eastAsia" w:ascii="仿宋_GB2312" w:hAnsi="仿宋_GB2312" w:eastAsia="仿宋_GB2312" w:cs="仿宋_GB2312"/>
          <w:sz w:val="24"/>
          <w:szCs w:val="24"/>
          <w:lang w:val="en-US" w:eastAsia="zh-CN"/>
        </w:rPr>
        <w:t>2.乙方指定收款银行账户的开户名：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w:t>
      </w:r>
      <w:r>
        <w:rPr>
          <w:rFonts w:hint="eastAsia" w:ascii="仿宋_GB2312" w:hAnsi="仿宋_GB2312" w:eastAsia="仿宋_GB2312" w:cs="仿宋_GB2312"/>
          <w:sz w:val="24"/>
          <w:szCs w:val="24"/>
          <w:lang w:val="en-US" w:eastAsia="zh-CN"/>
        </w:rPr>
        <w:t>开户银行：</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lang w:val="en-US" w:eastAsia="zh-CN"/>
        </w:rPr>
        <w:t>账号：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w:t>
      </w:r>
    </w:p>
    <w:p w14:paraId="382B3463">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 xml:space="preserve">3. </w:t>
      </w:r>
      <w:r>
        <w:rPr>
          <w:rFonts w:hint="eastAsia" w:ascii="仿宋_GB2312" w:hAnsi="仿宋_GB2312" w:eastAsia="仿宋_GB2312" w:cs="仿宋_GB2312"/>
          <w:sz w:val="24"/>
          <w:szCs w:val="24"/>
        </w:rPr>
        <w:t>乙方账</w:t>
      </w:r>
      <w:r>
        <w:rPr>
          <w:rFonts w:hint="eastAsia" w:ascii="仿宋_GB2312" w:hAnsi="仿宋_GB2312" w:eastAsia="仿宋_GB2312" w:cs="仿宋_GB2312"/>
          <w:sz w:val="24"/>
          <w:szCs w:val="24"/>
          <w:lang w:val="en-US" w:eastAsia="zh-CN"/>
        </w:rPr>
        <w:t>户</w:t>
      </w:r>
      <w:r>
        <w:rPr>
          <w:rFonts w:hint="eastAsia" w:ascii="仿宋_GB2312" w:hAnsi="仿宋_GB2312" w:eastAsia="仿宋_GB2312" w:cs="仿宋_GB2312"/>
          <w:sz w:val="24"/>
          <w:szCs w:val="24"/>
        </w:rPr>
        <w:t>如有变更，须在甲方支付款项前7日书面通知甲方；若因乙方未及时通知导致甲方向原账号付款或付款不成功的，由乙方承担全部责任。</w:t>
      </w:r>
    </w:p>
    <w:p w14:paraId="3A590117">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firstLine="482" w:firstLineChars="200"/>
        <w:jc w:val="both"/>
        <w:textAlignment w:val="auto"/>
        <w:rPr>
          <w:rFonts w:hint="eastAsia" w:ascii="仿宋_GB2312" w:hAnsi="仿宋_GB2312" w:eastAsia="仿宋_GB2312" w:cs="仿宋_GB2312"/>
          <w:b/>
          <w:bCs/>
          <w:color w:val="0000FF"/>
          <w:kern w:val="0"/>
          <w:sz w:val="24"/>
          <w:szCs w:val="24"/>
          <w:lang w:val="en-US" w:eastAsia="zh-CN" w:bidi="ar"/>
        </w:rPr>
      </w:pPr>
      <w:r>
        <w:rPr>
          <w:rFonts w:hint="eastAsia" w:ascii="仿宋_GB2312" w:hAnsi="仿宋_GB2312" w:eastAsia="仿宋_GB2312" w:cs="仿宋_GB2312"/>
          <w:b/>
          <w:bCs/>
          <w:color w:val="0000FF"/>
          <w:kern w:val="0"/>
          <w:sz w:val="24"/>
          <w:szCs w:val="24"/>
          <w:lang w:val="en-US" w:eastAsia="zh-CN" w:bidi="ar"/>
        </w:rPr>
        <w:t>七、风险承担</w:t>
      </w:r>
    </w:p>
    <w:p w14:paraId="36DC5750">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firstLine="480" w:firstLineChars="200"/>
        <w:jc w:val="both"/>
        <w:textAlignment w:val="auto"/>
        <w:rPr>
          <w:rFonts w:hint="eastAsia" w:ascii="仿宋_GB2312" w:hAnsi="仿宋_GB2312" w:eastAsia="仿宋_GB2312" w:cs="仿宋_GB2312"/>
          <w:b w:val="0"/>
          <w:bCs w:val="0"/>
          <w:color w:val="0000FF"/>
          <w:kern w:val="0"/>
          <w:sz w:val="24"/>
          <w:szCs w:val="24"/>
          <w:lang w:val="en-US" w:eastAsia="zh-CN" w:bidi="ar"/>
        </w:rPr>
      </w:pPr>
      <w:r>
        <w:rPr>
          <w:rFonts w:hint="eastAsia" w:ascii="仿宋_GB2312" w:hAnsi="仿宋_GB2312" w:eastAsia="仿宋_GB2312" w:cs="仿宋_GB2312"/>
          <w:b w:val="0"/>
          <w:bCs w:val="0"/>
          <w:color w:val="0000FF"/>
          <w:kern w:val="0"/>
          <w:sz w:val="24"/>
          <w:szCs w:val="24"/>
          <w:lang w:val="en-US" w:eastAsia="zh-CN" w:bidi="ar"/>
        </w:rPr>
        <w:t>（一）乙方履行本合同过程中发生事故，包括但不限于在现场查勘、检测、鉴定过程中发生事故，给甲方、乙方或第三方人身、财产造成的所有损失，均由乙方负责处理和承担全部法律责任、经济赔偿。</w:t>
      </w:r>
    </w:p>
    <w:p w14:paraId="0C9B1ECB">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firstLine="480" w:firstLineChars="200"/>
        <w:jc w:val="both"/>
        <w:textAlignment w:val="auto"/>
        <w:rPr>
          <w:rFonts w:hint="eastAsia" w:ascii="仿宋_GB2312" w:hAnsi="仿宋_GB2312" w:eastAsia="仿宋_GB2312" w:cs="仿宋_GB2312"/>
          <w:b w:val="0"/>
          <w:bCs w:val="0"/>
          <w:color w:val="0000FF"/>
          <w:kern w:val="0"/>
          <w:sz w:val="24"/>
          <w:szCs w:val="24"/>
          <w:lang w:val="en-US" w:eastAsia="zh-CN" w:bidi="ar"/>
        </w:rPr>
      </w:pPr>
      <w:r>
        <w:rPr>
          <w:rFonts w:hint="eastAsia" w:ascii="仿宋_GB2312" w:hAnsi="仿宋_GB2312" w:eastAsia="仿宋_GB2312" w:cs="仿宋_GB2312"/>
          <w:b w:val="0"/>
          <w:bCs w:val="0"/>
          <w:color w:val="0000FF"/>
          <w:kern w:val="0"/>
          <w:sz w:val="24"/>
          <w:szCs w:val="24"/>
          <w:lang w:val="en-US" w:eastAsia="zh-CN" w:bidi="ar"/>
        </w:rPr>
        <w:t>（二）如甲方因乙方服务等原因涉及纠纷、诉讼或被处以行政处罚，由乙方承担甲方因纠纷、诉讼、罚款等造成的全部经济损失。</w:t>
      </w:r>
    </w:p>
    <w:p w14:paraId="1A837C05">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firstLine="482" w:firstLineChars="200"/>
        <w:jc w:val="both"/>
        <w:textAlignment w:val="auto"/>
        <w:rPr>
          <w:rFonts w:hint="default" w:ascii="仿宋_GB2312" w:hAnsi="仿宋_GB2312" w:eastAsia="仿宋_GB2312" w:cs="仿宋_GB2312"/>
          <w:b/>
          <w:bCs/>
          <w:color w:val="0000FF"/>
          <w:kern w:val="0"/>
          <w:sz w:val="24"/>
          <w:szCs w:val="24"/>
          <w:lang w:val="en-US" w:eastAsia="zh-CN" w:bidi="ar"/>
        </w:rPr>
      </w:pPr>
      <w:r>
        <w:rPr>
          <w:rFonts w:hint="eastAsia" w:ascii="仿宋_GB2312" w:hAnsi="仿宋_GB2312" w:eastAsia="仿宋_GB2312" w:cs="仿宋_GB2312"/>
          <w:b/>
          <w:bCs/>
          <w:color w:val="0000FF"/>
          <w:kern w:val="0"/>
          <w:sz w:val="24"/>
          <w:szCs w:val="24"/>
          <w:lang w:val="en-US" w:eastAsia="zh-CN" w:bidi="ar"/>
        </w:rPr>
        <w:t>八、廉洁条款</w:t>
      </w:r>
    </w:p>
    <w:p w14:paraId="0E4B572E">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firstLine="480" w:firstLineChars="200"/>
        <w:jc w:val="both"/>
        <w:textAlignment w:val="auto"/>
        <w:rPr>
          <w:rFonts w:hint="eastAsia" w:ascii="仿宋_GB2312" w:hAnsi="仿宋_GB2312" w:eastAsia="仿宋_GB2312" w:cs="仿宋_GB2312"/>
          <w:b w:val="0"/>
          <w:bCs w:val="0"/>
          <w:color w:val="0000FF"/>
          <w:kern w:val="0"/>
          <w:sz w:val="24"/>
          <w:szCs w:val="24"/>
          <w:lang w:val="en-US" w:eastAsia="zh-CN" w:bidi="ar"/>
        </w:rPr>
      </w:pPr>
      <w:r>
        <w:rPr>
          <w:rFonts w:hint="eastAsia" w:ascii="仿宋_GB2312" w:hAnsi="仿宋_GB2312" w:eastAsia="仿宋_GB2312" w:cs="仿宋_GB2312"/>
          <w:b w:val="0"/>
          <w:bCs w:val="0"/>
          <w:color w:val="0000FF"/>
          <w:kern w:val="0"/>
          <w:sz w:val="24"/>
          <w:szCs w:val="24"/>
          <w:lang w:val="en-US" w:eastAsia="zh-CN" w:bidi="ar"/>
        </w:rPr>
        <w:t>（一）乙方应严格遵守国家相关法律法规，涉及合同的有关业务活动必须坚持公开、公平、公正、诚信原则，不得为获取不正当利益，损害国家、集体和甲方利益。</w:t>
      </w:r>
    </w:p>
    <w:p w14:paraId="28967A5E">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firstLine="482" w:firstLineChars="200"/>
        <w:jc w:val="both"/>
        <w:textAlignment w:val="auto"/>
        <w:rPr>
          <w:rFonts w:hint="eastAsia" w:ascii="仿宋_GB2312" w:hAnsi="仿宋_GB2312" w:eastAsia="仿宋_GB2312" w:cs="仿宋_GB2312"/>
          <w:b/>
          <w:bCs/>
          <w:color w:val="0000FF"/>
          <w:kern w:val="0"/>
          <w:sz w:val="24"/>
          <w:szCs w:val="24"/>
          <w:u w:val="single"/>
          <w:lang w:val="en-US" w:eastAsia="zh-CN" w:bidi="ar"/>
        </w:rPr>
      </w:pPr>
      <w:r>
        <w:rPr>
          <w:rFonts w:hint="eastAsia" w:ascii="仿宋_GB2312" w:hAnsi="仿宋_GB2312" w:eastAsia="仿宋_GB2312" w:cs="仿宋_GB2312"/>
          <w:b/>
          <w:bCs/>
          <w:color w:val="0000FF"/>
          <w:kern w:val="0"/>
          <w:sz w:val="24"/>
          <w:szCs w:val="24"/>
          <w:u w:val="single"/>
          <w:lang w:val="en-US" w:eastAsia="zh-CN" w:bidi="ar"/>
        </w:rPr>
        <w:t>（二）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6E50CF5E">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firstLine="482" w:firstLineChars="200"/>
        <w:jc w:val="both"/>
        <w:textAlignment w:val="auto"/>
        <w:rPr>
          <w:rFonts w:hint="eastAsia" w:ascii="仿宋_GB2312" w:hAnsi="仿宋_GB2312" w:eastAsia="仿宋_GB2312" w:cs="仿宋_GB2312"/>
          <w:b/>
          <w:bCs/>
          <w:color w:val="0000FF"/>
          <w:kern w:val="0"/>
          <w:sz w:val="24"/>
          <w:szCs w:val="24"/>
          <w:lang w:val="en-US" w:eastAsia="zh-CN" w:bidi="ar"/>
        </w:rPr>
      </w:pPr>
      <w:r>
        <w:rPr>
          <w:rFonts w:hint="eastAsia" w:ascii="仿宋_GB2312" w:hAnsi="仿宋_GB2312" w:eastAsia="仿宋_GB2312" w:cs="仿宋_GB2312"/>
          <w:b/>
          <w:bCs/>
          <w:color w:val="0000FF"/>
          <w:kern w:val="0"/>
          <w:sz w:val="24"/>
          <w:szCs w:val="24"/>
          <w:lang w:val="en-US" w:eastAsia="zh-CN" w:bidi="ar"/>
        </w:rPr>
        <w:t>九、保密条款</w:t>
      </w:r>
    </w:p>
    <w:p w14:paraId="601DA947">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firstLine="480" w:firstLineChars="200"/>
        <w:jc w:val="both"/>
        <w:textAlignment w:val="auto"/>
        <w:rPr>
          <w:rFonts w:hint="eastAsia" w:ascii="仿宋_GB2312" w:hAnsi="仿宋_GB2312" w:eastAsia="仿宋_GB2312" w:cs="仿宋_GB2312"/>
          <w:b w:val="0"/>
          <w:bCs w:val="0"/>
          <w:color w:val="0000FF"/>
          <w:kern w:val="0"/>
          <w:sz w:val="24"/>
          <w:szCs w:val="24"/>
          <w:lang w:val="en-US" w:eastAsia="zh-CN" w:bidi="ar"/>
        </w:rPr>
      </w:pPr>
      <w:r>
        <w:rPr>
          <w:rFonts w:hint="eastAsia" w:ascii="仿宋_GB2312" w:hAnsi="仿宋_GB2312" w:eastAsia="仿宋_GB2312" w:cs="仿宋_GB2312"/>
          <w:b w:val="0"/>
          <w:bCs w:val="0"/>
          <w:color w:val="0000FF"/>
          <w:kern w:val="0"/>
          <w:sz w:val="24"/>
          <w:szCs w:val="24"/>
          <w:lang w:val="en-US" w:eastAsia="zh-CN" w:bidi="ar"/>
        </w:rPr>
        <w:t>（一）本合同订立、履行、变更等产生的研究、商讨、交流等信息，履行本合同获悉的甲方商业秘密、运营信息、工作人员信息、患陪个人信息等，均属保密信息。</w:t>
      </w:r>
    </w:p>
    <w:p w14:paraId="249C5F16">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firstLine="480" w:firstLineChars="200"/>
        <w:jc w:val="both"/>
        <w:textAlignment w:val="auto"/>
        <w:rPr>
          <w:rFonts w:hint="eastAsia" w:ascii="仿宋_GB2312" w:hAnsi="仿宋_GB2312" w:eastAsia="仿宋_GB2312" w:cs="仿宋_GB2312"/>
          <w:b w:val="0"/>
          <w:bCs w:val="0"/>
          <w:color w:val="0000FF"/>
          <w:kern w:val="0"/>
          <w:sz w:val="24"/>
          <w:szCs w:val="24"/>
          <w:lang w:val="en-US" w:eastAsia="zh-CN" w:bidi="ar"/>
        </w:rPr>
      </w:pPr>
      <w:r>
        <w:rPr>
          <w:rFonts w:hint="eastAsia" w:ascii="仿宋_GB2312" w:hAnsi="仿宋_GB2312" w:eastAsia="仿宋_GB2312" w:cs="仿宋_GB2312"/>
          <w:b w:val="0"/>
          <w:bCs w:val="0"/>
          <w:color w:val="0000FF"/>
          <w:kern w:val="0"/>
          <w:sz w:val="24"/>
          <w:szCs w:val="24"/>
          <w:lang w:val="en-US" w:eastAsia="zh-CN" w:bidi="ar"/>
        </w:rPr>
        <w:t>（二）乙方应对保密信息采取有效手段严格保密，不得用于非本合同之目的或向第三方泄露。如政府部门、法院或其他有权部门要求乙方提供保密信息，乙方应当立即向甲方通报。</w:t>
      </w:r>
    </w:p>
    <w:p w14:paraId="31C9F6F5">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firstLine="480" w:firstLineChars="200"/>
        <w:jc w:val="both"/>
        <w:textAlignment w:val="auto"/>
        <w:rPr>
          <w:rFonts w:hint="eastAsia" w:ascii="仿宋_GB2312" w:hAnsi="仿宋_GB2312" w:eastAsia="仿宋_GB2312" w:cs="仿宋_GB2312"/>
          <w:b w:val="0"/>
          <w:bCs w:val="0"/>
          <w:color w:val="0000FF"/>
          <w:kern w:val="0"/>
          <w:sz w:val="24"/>
          <w:szCs w:val="24"/>
          <w:lang w:val="en-US" w:eastAsia="zh-CN" w:bidi="ar"/>
        </w:rPr>
      </w:pPr>
      <w:r>
        <w:rPr>
          <w:rFonts w:hint="eastAsia" w:ascii="仿宋_GB2312" w:hAnsi="仿宋_GB2312" w:eastAsia="仿宋_GB2312" w:cs="仿宋_GB2312"/>
          <w:b w:val="0"/>
          <w:bCs w:val="0"/>
          <w:color w:val="0000FF"/>
          <w:kern w:val="0"/>
          <w:sz w:val="24"/>
          <w:szCs w:val="24"/>
          <w:lang w:val="en-US" w:eastAsia="zh-CN" w:bidi="ar"/>
        </w:rPr>
        <w:t>（三）因乙方未履行本合同保密义务造成甲方或第三方损失的，由乙方承担全部赔偿责任。</w:t>
      </w:r>
    </w:p>
    <w:p w14:paraId="1203859D">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firstLine="480" w:firstLineChars="200"/>
        <w:jc w:val="both"/>
        <w:textAlignment w:val="auto"/>
        <w:rPr>
          <w:rFonts w:hint="eastAsia" w:ascii="仿宋_GB2312" w:hAnsi="仿宋_GB2312" w:eastAsia="仿宋_GB2312" w:cs="仿宋_GB2312"/>
          <w:b w:val="0"/>
          <w:bCs w:val="0"/>
          <w:color w:val="0000FF"/>
          <w:kern w:val="0"/>
          <w:sz w:val="24"/>
          <w:szCs w:val="24"/>
          <w:lang w:val="en-US" w:eastAsia="zh-CN" w:bidi="ar"/>
        </w:rPr>
      </w:pPr>
      <w:r>
        <w:rPr>
          <w:rFonts w:hint="eastAsia" w:ascii="仿宋_GB2312" w:hAnsi="仿宋_GB2312" w:eastAsia="仿宋_GB2312" w:cs="仿宋_GB2312"/>
          <w:b w:val="0"/>
          <w:bCs w:val="0"/>
          <w:color w:val="0000FF"/>
          <w:kern w:val="0"/>
          <w:sz w:val="24"/>
          <w:szCs w:val="24"/>
          <w:lang w:val="en-US" w:eastAsia="zh-CN" w:bidi="ar"/>
        </w:rPr>
        <w:t>（四）本合同保密条款在合同被认定无效、被撤销或终止、解除后仍然有效。</w:t>
      </w:r>
    </w:p>
    <w:p w14:paraId="4A75103B">
      <w:pPr>
        <w:keepNext w:val="0"/>
        <w:keepLines w:val="0"/>
        <w:pageBreakBefore w:val="0"/>
        <w:widowControl/>
        <w:kinsoku/>
        <w:wordWrap/>
        <w:overflowPunct/>
        <w:topLinePunct w:val="0"/>
        <w:autoSpaceDE/>
        <w:autoSpaceDN/>
        <w:bidi w:val="0"/>
        <w:adjustRightInd/>
        <w:snapToGrid/>
        <w:spacing w:line="440" w:lineRule="exact"/>
        <w:ind w:firstLine="482" w:firstLineChars="200"/>
        <w:jc w:val="both"/>
        <w:textAlignment w:val="auto"/>
        <w:rPr>
          <w:rFonts w:hint="eastAsia" w:ascii="仿宋_GB2312" w:hAnsi="仿宋_GB2312" w:eastAsia="仿宋_GB2312" w:cs="仿宋_GB2312"/>
          <w:b/>
          <w:bCs/>
          <w:color w:val="0000FF"/>
          <w:kern w:val="0"/>
          <w:sz w:val="24"/>
          <w:szCs w:val="24"/>
          <w:lang w:val="en-US" w:eastAsia="zh-CN" w:bidi="ar"/>
        </w:rPr>
      </w:pPr>
      <w:r>
        <w:rPr>
          <w:rFonts w:hint="eastAsia" w:ascii="仿宋_GB2312" w:hAnsi="仿宋_GB2312" w:eastAsia="仿宋_GB2312" w:cs="仿宋_GB2312"/>
          <w:b/>
          <w:bCs/>
          <w:color w:val="0000FF"/>
          <w:kern w:val="0"/>
          <w:sz w:val="24"/>
          <w:szCs w:val="24"/>
          <w:lang w:val="en-US" w:eastAsia="zh-CN" w:bidi="ar"/>
        </w:rPr>
        <w:t>十、通知与送达</w:t>
      </w:r>
    </w:p>
    <w:p w14:paraId="7325A023">
      <w:pPr>
        <w:keepNext w:val="0"/>
        <w:keepLines w:val="0"/>
        <w:pageBreakBefore w:val="0"/>
        <w:widowControl/>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b w:val="0"/>
          <w:bCs w:val="0"/>
          <w:color w:val="0000FF"/>
          <w:kern w:val="0"/>
          <w:sz w:val="24"/>
          <w:szCs w:val="24"/>
          <w:lang w:val="en-US" w:eastAsia="zh-CN" w:bidi="ar"/>
        </w:rPr>
      </w:pPr>
      <w:r>
        <w:rPr>
          <w:rFonts w:hint="eastAsia" w:ascii="仿宋_GB2312" w:hAnsi="仿宋_GB2312" w:eastAsia="仿宋_GB2312" w:cs="仿宋_GB2312"/>
          <w:b w:val="0"/>
          <w:bCs w:val="0"/>
          <w:color w:val="0000FF"/>
          <w:kern w:val="0"/>
          <w:sz w:val="24"/>
          <w:szCs w:val="24"/>
          <w:lang w:val="en-US" w:eastAsia="zh-CN" w:bidi="ar"/>
        </w:rPr>
        <w:t>（一）甲乙双方同意，与本合同有关的任何文书，应以书面方式按照本合同约定发送，书面方式包括手机短信、微信、书面函件、电子邮件等形式。</w:t>
      </w:r>
    </w:p>
    <w:p w14:paraId="574801DB">
      <w:pPr>
        <w:keepNext w:val="0"/>
        <w:keepLines w:val="0"/>
        <w:pageBreakBefore w:val="0"/>
        <w:widowControl/>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b w:val="0"/>
          <w:bCs w:val="0"/>
          <w:color w:val="0000FF"/>
          <w:kern w:val="0"/>
          <w:sz w:val="24"/>
          <w:szCs w:val="24"/>
          <w:lang w:val="en-US" w:eastAsia="zh-CN" w:bidi="ar"/>
        </w:rPr>
      </w:pPr>
      <w:r>
        <w:rPr>
          <w:rFonts w:hint="eastAsia" w:ascii="仿宋_GB2312" w:hAnsi="仿宋_GB2312" w:eastAsia="仿宋_GB2312" w:cs="仿宋_GB2312"/>
          <w:b w:val="0"/>
          <w:bCs w:val="0"/>
          <w:color w:val="0000FF"/>
          <w:kern w:val="0"/>
          <w:sz w:val="24"/>
          <w:szCs w:val="24"/>
          <w:lang w:val="en-US" w:eastAsia="zh-CN" w:bidi="ar"/>
        </w:rPr>
        <w:t>（二）双方确认的文书（包括未来可能发生的诉讼或仲裁活动中法院或仲裁机构的送达法律文书）送达地址：</w:t>
      </w:r>
    </w:p>
    <w:p w14:paraId="484CF6C4">
      <w:pPr>
        <w:keepNext w:val="0"/>
        <w:keepLines w:val="0"/>
        <w:pageBreakBefore w:val="0"/>
        <w:widowControl/>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b w:val="0"/>
          <w:bCs w:val="0"/>
          <w:color w:val="0000FF"/>
          <w:kern w:val="0"/>
          <w:sz w:val="24"/>
          <w:szCs w:val="24"/>
          <w:lang w:val="en-US" w:eastAsia="zh-CN" w:bidi="ar"/>
        </w:rPr>
      </w:pPr>
      <w:r>
        <w:rPr>
          <w:rFonts w:hint="eastAsia" w:ascii="仿宋_GB2312" w:hAnsi="仿宋_GB2312" w:eastAsia="仿宋_GB2312" w:cs="仿宋_GB2312"/>
          <w:b w:val="0"/>
          <w:bCs w:val="0"/>
          <w:color w:val="0000FF"/>
          <w:kern w:val="0"/>
          <w:sz w:val="24"/>
          <w:szCs w:val="24"/>
          <w:lang w:val="en-US" w:eastAsia="zh-CN" w:bidi="ar"/>
        </w:rPr>
        <w:t>1.甲方的联系地址：</w:t>
      </w:r>
      <w:r>
        <w:rPr>
          <w:rFonts w:hint="eastAsia" w:ascii="仿宋_GB2312" w:hAnsi="仿宋_GB2312" w:eastAsia="仿宋_GB2312" w:cs="仿宋_GB2312"/>
          <w:b w:val="0"/>
          <w:bCs w:val="0"/>
          <w:color w:val="0000FF"/>
          <w:kern w:val="0"/>
          <w:sz w:val="24"/>
          <w:szCs w:val="24"/>
          <w:u w:val="single"/>
          <w:lang w:val="en-US" w:eastAsia="zh-CN" w:bidi="ar"/>
        </w:rPr>
        <w:t xml:space="preserve"> 娄底市中心医院综合楼6楼612室 </w:t>
      </w:r>
      <w:r>
        <w:rPr>
          <w:rFonts w:hint="eastAsia" w:ascii="仿宋_GB2312" w:hAnsi="仿宋_GB2312" w:eastAsia="仿宋_GB2312" w:cs="仿宋_GB2312"/>
          <w:b w:val="0"/>
          <w:bCs w:val="0"/>
          <w:color w:val="0000FF"/>
          <w:kern w:val="0"/>
          <w:sz w:val="24"/>
          <w:szCs w:val="24"/>
          <w:lang w:val="en-US" w:eastAsia="zh-CN" w:bidi="ar"/>
        </w:rPr>
        <w:t>，联系人：</w:t>
      </w:r>
      <w:r>
        <w:rPr>
          <w:rFonts w:hint="eastAsia" w:ascii="仿宋_GB2312" w:hAnsi="仿宋_GB2312" w:eastAsia="仿宋_GB2312" w:cs="仿宋_GB2312"/>
          <w:b w:val="0"/>
          <w:bCs w:val="0"/>
          <w:color w:val="0000FF"/>
          <w:kern w:val="0"/>
          <w:sz w:val="24"/>
          <w:szCs w:val="24"/>
          <w:u w:val="single"/>
          <w:lang w:val="en-US" w:eastAsia="zh-CN" w:bidi="ar"/>
        </w:rPr>
        <w:t xml:space="preserve"> 聂东庚 </w:t>
      </w:r>
      <w:r>
        <w:rPr>
          <w:rFonts w:hint="eastAsia" w:ascii="仿宋_GB2312" w:hAnsi="仿宋_GB2312" w:eastAsia="仿宋_GB2312" w:cs="仿宋_GB2312"/>
          <w:b w:val="0"/>
          <w:bCs w:val="0"/>
          <w:color w:val="0000FF"/>
          <w:kern w:val="0"/>
          <w:sz w:val="24"/>
          <w:szCs w:val="24"/>
          <w:lang w:val="en-US" w:eastAsia="zh-CN" w:bidi="ar"/>
        </w:rPr>
        <w:t>，联系电话：</w:t>
      </w:r>
      <w:r>
        <w:rPr>
          <w:rFonts w:hint="eastAsia" w:ascii="仿宋_GB2312" w:hAnsi="仿宋_GB2312" w:eastAsia="仿宋_GB2312" w:cs="仿宋_GB2312"/>
          <w:b w:val="0"/>
          <w:bCs w:val="0"/>
          <w:color w:val="0000FF"/>
          <w:kern w:val="0"/>
          <w:sz w:val="24"/>
          <w:szCs w:val="24"/>
          <w:u w:val="single"/>
          <w:lang w:val="en-US" w:eastAsia="zh-CN" w:bidi="ar"/>
        </w:rPr>
        <w:t xml:space="preserve"> 13873869596 </w:t>
      </w:r>
      <w:r>
        <w:rPr>
          <w:rFonts w:hint="eastAsia" w:ascii="仿宋_GB2312" w:hAnsi="仿宋_GB2312" w:eastAsia="仿宋_GB2312" w:cs="仿宋_GB2312"/>
          <w:b w:val="0"/>
          <w:bCs w:val="0"/>
          <w:color w:val="0000FF"/>
          <w:kern w:val="0"/>
          <w:sz w:val="24"/>
          <w:szCs w:val="24"/>
          <w:lang w:val="en-US" w:eastAsia="zh-CN" w:bidi="ar"/>
        </w:rPr>
        <w:t>，邮箱地址：</w:t>
      </w:r>
      <w:r>
        <w:rPr>
          <w:rFonts w:hint="eastAsia" w:ascii="仿宋_GB2312" w:hAnsi="仿宋_GB2312" w:eastAsia="仿宋_GB2312" w:cs="仿宋_GB2312"/>
          <w:b w:val="0"/>
          <w:bCs w:val="0"/>
          <w:color w:val="0000FF"/>
          <w:kern w:val="0"/>
          <w:sz w:val="24"/>
          <w:szCs w:val="24"/>
          <w:u w:val="single"/>
          <w:lang w:val="en-US" w:eastAsia="zh-CN" w:bidi="ar"/>
        </w:rPr>
        <w:t xml:space="preserve">   /  </w:t>
      </w:r>
      <w:r>
        <w:rPr>
          <w:rFonts w:hint="eastAsia" w:ascii="仿宋_GB2312" w:hAnsi="仿宋_GB2312" w:eastAsia="仿宋_GB2312" w:cs="仿宋_GB2312"/>
          <w:b w:val="0"/>
          <w:bCs w:val="0"/>
          <w:color w:val="0000FF"/>
          <w:kern w:val="0"/>
          <w:sz w:val="24"/>
          <w:szCs w:val="24"/>
          <w:lang w:val="en-US" w:eastAsia="zh-CN" w:bidi="ar"/>
        </w:rPr>
        <w:t>，或微信号：</w:t>
      </w:r>
      <w:r>
        <w:rPr>
          <w:rFonts w:hint="eastAsia" w:ascii="仿宋_GB2312" w:hAnsi="仿宋_GB2312" w:eastAsia="仿宋_GB2312" w:cs="仿宋_GB2312"/>
          <w:b w:val="0"/>
          <w:bCs w:val="0"/>
          <w:color w:val="0000FF"/>
          <w:kern w:val="0"/>
          <w:sz w:val="24"/>
          <w:szCs w:val="24"/>
          <w:u w:val="single"/>
          <w:lang w:val="en-US" w:eastAsia="zh-CN" w:bidi="ar"/>
        </w:rPr>
        <w:t xml:space="preserve">  /   </w:t>
      </w:r>
      <w:r>
        <w:rPr>
          <w:rFonts w:hint="eastAsia" w:ascii="仿宋_GB2312" w:hAnsi="仿宋_GB2312" w:eastAsia="仿宋_GB2312" w:cs="仿宋_GB2312"/>
          <w:b w:val="0"/>
          <w:bCs w:val="0"/>
          <w:color w:val="0000FF"/>
          <w:kern w:val="0"/>
          <w:sz w:val="24"/>
          <w:szCs w:val="24"/>
          <w:lang w:val="en-US" w:eastAsia="zh-CN" w:bidi="ar"/>
        </w:rPr>
        <w:t>。</w:t>
      </w:r>
    </w:p>
    <w:p w14:paraId="21280FCB">
      <w:pPr>
        <w:keepNext w:val="0"/>
        <w:keepLines w:val="0"/>
        <w:pageBreakBefore w:val="0"/>
        <w:widowControl/>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b w:val="0"/>
          <w:bCs w:val="0"/>
          <w:color w:val="0000FF"/>
          <w:kern w:val="0"/>
          <w:sz w:val="24"/>
          <w:szCs w:val="24"/>
          <w:lang w:val="en-US" w:eastAsia="zh-CN" w:bidi="ar"/>
        </w:rPr>
      </w:pPr>
      <w:r>
        <w:rPr>
          <w:rFonts w:hint="eastAsia" w:ascii="仿宋_GB2312" w:hAnsi="仿宋_GB2312" w:eastAsia="仿宋_GB2312" w:cs="仿宋_GB2312"/>
          <w:b w:val="0"/>
          <w:bCs w:val="0"/>
          <w:color w:val="0000FF"/>
          <w:kern w:val="0"/>
          <w:sz w:val="24"/>
          <w:szCs w:val="24"/>
          <w:lang w:val="en-US" w:eastAsia="zh-CN" w:bidi="ar"/>
        </w:rPr>
        <w:t>2.乙方的联系地址：</w:t>
      </w:r>
      <w:r>
        <w:rPr>
          <w:rFonts w:hint="eastAsia" w:ascii="仿宋_GB2312" w:hAnsi="仿宋_GB2312" w:eastAsia="仿宋_GB2312" w:cs="仿宋_GB2312"/>
          <w:b w:val="0"/>
          <w:bCs w:val="0"/>
          <w:color w:val="0000FF"/>
          <w:kern w:val="0"/>
          <w:sz w:val="24"/>
          <w:szCs w:val="24"/>
          <w:u w:val="single"/>
          <w:lang w:val="en-US" w:eastAsia="zh-CN" w:bidi="ar"/>
        </w:rPr>
        <w:t xml:space="preserve">         </w:t>
      </w:r>
      <w:r>
        <w:rPr>
          <w:rFonts w:hint="eastAsia" w:ascii="仿宋_GB2312" w:hAnsi="仿宋_GB2312" w:eastAsia="仿宋_GB2312" w:cs="仿宋_GB2312"/>
          <w:b w:val="0"/>
          <w:bCs w:val="0"/>
          <w:color w:val="0000FF"/>
          <w:kern w:val="0"/>
          <w:sz w:val="24"/>
          <w:szCs w:val="24"/>
          <w:lang w:val="en-US" w:eastAsia="zh-CN" w:bidi="ar"/>
        </w:rPr>
        <w:t>，联系人：</w:t>
      </w:r>
      <w:r>
        <w:rPr>
          <w:rFonts w:hint="eastAsia" w:ascii="仿宋_GB2312" w:hAnsi="仿宋_GB2312" w:eastAsia="仿宋_GB2312" w:cs="仿宋_GB2312"/>
          <w:b w:val="0"/>
          <w:bCs w:val="0"/>
          <w:color w:val="0000FF"/>
          <w:kern w:val="0"/>
          <w:sz w:val="24"/>
          <w:szCs w:val="24"/>
          <w:u w:val="single"/>
          <w:lang w:val="en-US" w:eastAsia="zh-CN" w:bidi="ar"/>
        </w:rPr>
        <w:t xml:space="preserve">    </w:t>
      </w:r>
      <w:r>
        <w:rPr>
          <w:rFonts w:hint="eastAsia" w:ascii="仿宋_GB2312" w:hAnsi="仿宋_GB2312" w:eastAsia="仿宋_GB2312" w:cs="仿宋_GB2312"/>
          <w:b w:val="0"/>
          <w:bCs w:val="0"/>
          <w:color w:val="0000FF"/>
          <w:kern w:val="0"/>
          <w:sz w:val="24"/>
          <w:szCs w:val="24"/>
          <w:lang w:val="en-US" w:eastAsia="zh-CN" w:bidi="ar"/>
        </w:rPr>
        <w:t>，联系电话：</w:t>
      </w:r>
      <w:r>
        <w:rPr>
          <w:rFonts w:hint="eastAsia" w:ascii="仿宋_GB2312" w:hAnsi="仿宋_GB2312" w:eastAsia="仿宋_GB2312" w:cs="仿宋_GB2312"/>
          <w:b w:val="0"/>
          <w:bCs w:val="0"/>
          <w:color w:val="0000FF"/>
          <w:kern w:val="0"/>
          <w:sz w:val="24"/>
          <w:szCs w:val="24"/>
          <w:u w:val="single"/>
          <w:lang w:val="en-US" w:eastAsia="zh-CN" w:bidi="ar"/>
        </w:rPr>
        <w:t xml:space="preserve">     </w:t>
      </w:r>
      <w:r>
        <w:rPr>
          <w:rFonts w:hint="eastAsia" w:ascii="仿宋_GB2312" w:hAnsi="仿宋_GB2312" w:eastAsia="仿宋_GB2312" w:cs="仿宋_GB2312"/>
          <w:b w:val="0"/>
          <w:bCs w:val="0"/>
          <w:color w:val="0000FF"/>
          <w:kern w:val="0"/>
          <w:sz w:val="24"/>
          <w:szCs w:val="24"/>
          <w:lang w:val="en-US" w:eastAsia="zh-CN" w:bidi="ar"/>
        </w:rPr>
        <w:t>，邮箱地址：</w:t>
      </w:r>
      <w:r>
        <w:rPr>
          <w:rFonts w:hint="eastAsia" w:ascii="仿宋_GB2312" w:hAnsi="仿宋_GB2312" w:eastAsia="仿宋_GB2312" w:cs="仿宋_GB2312"/>
          <w:b w:val="0"/>
          <w:bCs w:val="0"/>
          <w:color w:val="0000FF"/>
          <w:kern w:val="0"/>
          <w:sz w:val="24"/>
          <w:szCs w:val="24"/>
          <w:u w:val="single"/>
          <w:lang w:val="en-US" w:eastAsia="zh-CN" w:bidi="ar"/>
        </w:rPr>
        <w:t xml:space="preserve">       </w:t>
      </w:r>
      <w:r>
        <w:rPr>
          <w:rFonts w:hint="eastAsia" w:ascii="仿宋_GB2312" w:hAnsi="仿宋_GB2312" w:eastAsia="仿宋_GB2312" w:cs="仿宋_GB2312"/>
          <w:b w:val="0"/>
          <w:bCs w:val="0"/>
          <w:color w:val="0000FF"/>
          <w:kern w:val="0"/>
          <w:sz w:val="24"/>
          <w:szCs w:val="24"/>
          <w:lang w:val="en-US" w:eastAsia="zh-CN" w:bidi="ar"/>
        </w:rPr>
        <w:t>，或微信号：</w:t>
      </w:r>
      <w:r>
        <w:rPr>
          <w:rFonts w:hint="eastAsia" w:ascii="仿宋_GB2312" w:hAnsi="仿宋_GB2312" w:eastAsia="仿宋_GB2312" w:cs="仿宋_GB2312"/>
          <w:b w:val="0"/>
          <w:bCs w:val="0"/>
          <w:color w:val="0000FF"/>
          <w:kern w:val="0"/>
          <w:sz w:val="24"/>
          <w:szCs w:val="24"/>
          <w:u w:val="single"/>
          <w:lang w:val="en-US" w:eastAsia="zh-CN" w:bidi="ar"/>
        </w:rPr>
        <w:t xml:space="preserve">        </w:t>
      </w:r>
      <w:r>
        <w:rPr>
          <w:rFonts w:hint="eastAsia" w:ascii="仿宋_GB2312" w:hAnsi="仿宋_GB2312" w:eastAsia="仿宋_GB2312" w:cs="仿宋_GB2312"/>
          <w:b w:val="0"/>
          <w:bCs w:val="0"/>
          <w:color w:val="0000FF"/>
          <w:kern w:val="0"/>
          <w:sz w:val="24"/>
          <w:szCs w:val="24"/>
          <w:lang w:val="en-US" w:eastAsia="zh-CN" w:bidi="ar"/>
        </w:rPr>
        <w:t>。</w:t>
      </w:r>
    </w:p>
    <w:p w14:paraId="0D4E00E3">
      <w:pPr>
        <w:keepNext w:val="0"/>
        <w:keepLines w:val="0"/>
        <w:pageBreakBefore w:val="0"/>
        <w:widowControl/>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b w:val="0"/>
          <w:bCs w:val="0"/>
          <w:color w:val="0000FF"/>
          <w:kern w:val="0"/>
          <w:sz w:val="24"/>
          <w:szCs w:val="24"/>
          <w:lang w:val="en-US" w:eastAsia="zh-CN" w:bidi="ar"/>
        </w:rPr>
      </w:pPr>
      <w:r>
        <w:rPr>
          <w:rFonts w:hint="eastAsia" w:ascii="仿宋_GB2312" w:hAnsi="仿宋_GB2312" w:eastAsia="仿宋_GB2312" w:cs="仿宋_GB2312"/>
          <w:b w:val="0"/>
          <w:bCs w:val="0"/>
          <w:color w:val="0000FF"/>
          <w:kern w:val="0"/>
          <w:sz w:val="24"/>
          <w:szCs w:val="24"/>
          <w:lang w:val="en-US" w:eastAsia="zh-CN" w:bidi="ar"/>
        </w:rPr>
        <w:t>（三）上述通知应被视为在下列时间送达：以快递或专人发送的，在收件人签收之日或拒收之日；以挂号邮件发出的，在发出之日起7个工作日；以电子邮件发出的，在电子邮件进入收件方电子邮箱服务器之日。</w:t>
      </w:r>
    </w:p>
    <w:p w14:paraId="2CE9DA7F">
      <w:pPr>
        <w:keepNext w:val="0"/>
        <w:keepLines w:val="0"/>
        <w:pageBreakBefore w:val="0"/>
        <w:widowControl/>
        <w:kinsoku/>
        <w:wordWrap/>
        <w:overflowPunct/>
        <w:topLinePunct w:val="0"/>
        <w:autoSpaceDE/>
        <w:autoSpaceDN/>
        <w:bidi w:val="0"/>
        <w:adjustRightInd/>
        <w:snapToGrid/>
        <w:spacing w:line="440" w:lineRule="exact"/>
        <w:ind w:firstLine="480" w:firstLineChars="200"/>
        <w:jc w:val="both"/>
        <w:textAlignment w:val="auto"/>
        <w:rPr>
          <w:rFonts w:hint="eastAsia"/>
          <w:color w:val="0000FF"/>
          <w:lang w:eastAsia="zh-CN"/>
        </w:rPr>
      </w:pPr>
      <w:r>
        <w:rPr>
          <w:rFonts w:hint="eastAsia" w:ascii="仿宋_GB2312" w:hAnsi="仿宋_GB2312" w:eastAsia="仿宋_GB2312" w:cs="仿宋_GB2312"/>
          <w:b w:val="0"/>
          <w:bCs w:val="0"/>
          <w:color w:val="0000FF"/>
          <w:kern w:val="0"/>
          <w:sz w:val="24"/>
          <w:szCs w:val="24"/>
          <w:lang w:val="en-US" w:eastAsia="zh-CN" w:bidi="ar"/>
        </w:rPr>
        <w:t>（四）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r>
        <w:rPr>
          <w:rFonts w:hint="eastAsia"/>
          <w:color w:val="0000FF"/>
          <w:lang w:val="en-US" w:eastAsia="zh-CN"/>
        </w:rPr>
        <w:t>。</w:t>
      </w:r>
    </w:p>
    <w:p w14:paraId="5BA67942">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firstLine="482" w:firstLineChars="200"/>
        <w:textAlignment w:val="auto"/>
        <w:rPr>
          <w:rFonts w:hint="eastAsia" w:ascii="仿宋_GB2312" w:hAnsi="仿宋_GB2312" w:eastAsia="仿宋_GB2312" w:cs="仿宋_GB2312"/>
          <w:b w:val="0"/>
          <w:bCs w:val="0"/>
          <w:color w:val="0000FF"/>
          <w:sz w:val="24"/>
          <w:szCs w:val="24"/>
          <w:lang w:val="en-US" w:eastAsia="zh-CN"/>
        </w:rPr>
      </w:pPr>
      <w:r>
        <w:rPr>
          <w:rFonts w:hint="eastAsia" w:ascii="仿宋_GB2312" w:hAnsi="仿宋_GB2312" w:eastAsia="仿宋_GB2312" w:cs="仿宋_GB2312"/>
          <w:b/>
          <w:bCs/>
          <w:color w:val="0000FF"/>
          <w:sz w:val="24"/>
          <w:szCs w:val="24"/>
          <w:lang w:val="en-US" w:eastAsia="zh-CN"/>
        </w:rPr>
        <w:t>十一、合同的变更、解除</w:t>
      </w:r>
    </w:p>
    <w:p w14:paraId="1FBA0CD3">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firstLine="480" w:firstLineChars="200"/>
        <w:textAlignment w:val="auto"/>
        <w:rPr>
          <w:rFonts w:hint="eastAsia" w:ascii="仿宋_GB2312" w:hAnsi="仿宋_GB2312" w:eastAsia="仿宋_GB2312" w:cs="仿宋_GB2312"/>
          <w:b w:val="0"/>
          <w:bCs w:val="0"/>
          <w:color w:val="0000FF"/>
          <w:sz w:val="24"/>
          <w:szCs w:val="24"/>
          <w:lang w:val="en-US" w:eastAsia="zh-CN"/>
        </w:rPr>
      </w:pPr>
      <w:r>
        <w:rPr>
          <w:rFonts w:hint="eastAsia" w:ascii="仿宋_GB2312" w:hAnsi="仿宋_GB2312" w:eastAsia="仿宋_GB2312" w:cs="仿宋_GB2312"/>
          <w:b w:val="0"/>
          <w:bCs w:val="0"/>
          <w:color w:val="0000FF"/>
          <w:sz w:val="24"/>
          <w:szCs w:val="24"/>
          <w:lang w:val="en-US" w:eastAsia="zh-CN"/>
        </w:rPr>
        <w:t>（一）本合同经双方协商一致后可以变更，双方应另行签订补充协议。</w:t>
      </w:r>
    </w:p>
    <w:p w14:paraId="1605F9E4">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firstLine="480" w:firstLineChars="200"/>
        <w:textAlignment w:val="auto"/>
        <w:rPr>
          <w:rFonts w:hint="eastAsia" w:ascii="仿宋_GB2312" w:hAnsi="仿宋_GB2312" w:eastAsia="仿宋_GB2312" w:cs="仿宋_GB2312"/>
          <w:b w:val="0"/>
          <w:bCs w:val="0"/>
          <w:color w:val="0000FF"/>
          <w:sz w:val="24"/>
          <w:szCs w:val="24"/>
          <w:lang w:eastAsia="zh-CN"/>
        </w:rPr>
      </w:pPr>
      <w:r>
        <w:rPr>
          <w:rFonts w:hint="eastAsia" w:ascii="仿宋_GB2312" w:hAnsi="仿宋_GB2312" w:eastAsia="仿宋_GB2312" w:cs="仿宋_GB2312"/>
          <w:b w:val="0"/>
          <w:bCs w:val="0"/>
          <w:color w:val="0000FF"/>
          <w:sz w:val="24"/>
          <w:szCs w:val="24"/>
          <w:lang w:eastAsia="zh-CN"/>
        </w:rPr>
        <w:t>（</w:t>
      </w:r>
      <w:r>
        <w:rPr>
          <w:rFonts w:hint="eastAsia" w:ascii="仿宋_GB2312" w:hAnsi="仿宋_GB2312" w:eastAsia="仿宋_GB2312" w:cs="仿宋_GB2312"/>
          <w:b w:val="0"/>
          <w:bCs w:val="0"/>
          <w:color w:val="0000FF"/>
          <w:sz w:val="24"/>
          <w:szCs w:val="24"/>
          <w:lang w:val="en-US" w:eastAsia="zh-CN"/>
        </w:rPr>
        <w:t>二</w:t>
      </w:r>
      <w:r>
        <w:rPr>
          <w:rFonts w:hint="eastAsia" w:ascii="仿宋_GB2312" w:hAnsi="仿宋_GB2312" w:eastAsia="仿宋_GB2312" w:cs="仿宋_GB2312"/>
          <w:b w:val="0"/>
          <w:bCs w:val="0"/>
          <w:color w:val="0000FF"/>
          <w:sz w:val="24"/>
          <w:szCs w:val="24"/>
          <w:lang w:eastAsia="zh-CN"/>
        </w:rPr>
        <w:t>）乙方出现以下违约情形之一的，甲方有权拒绝支付任何价款并解除合同：</w:t>
      </w:r>
    </w:p>
    <w:p w14:paraId="34147659">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firstLine="480" w:firstLineChars="200"/>
        <w:textAlignment w:val="auto"/>
        <w:rPr>
          <w:rFonts w:hint="eastAsia" w:ascii="仿宋_GB2312" w:hAnsi="仿宋_GB2312" w:eastAsia="仿宋_GB2312" w:cs="仿宋_GB2312"/>
          <w:b w:val="0"/>
          <w:bCs w:val="0"/>
          <w:color w:val="0000FF"/>
          <w:sz w:val="24"/>
          <w:szCs w:val="24"/>
          <w:lang w:val="en-US" w:eastAsia="zh-CN"/>
        </w:rPr>
      </w:pPr>
      <w:r>
        <w:rPr>
          <w:rFonts w:hint="eastAsia" w:ascii="仿宋_GB2312" w:hAnsi="仿宋_GB2312" w:eastAsia="仿宋_GB2312" w:cs="仿宋_GB2312"/>
          <w:b w:val="0"/>
          <w:bCs w:val="0"/>
          <w:color w:val="0000FF"/>
          <w:sz w:val="24"/>
          <w:szCs w:val="24"/>
          <w:lang w:val="en-US" w:eastAsia="zh-CN"/>
        </w:rPr>
        <w:t>1.</w:t>
      </w:r>
      <w:r>
        <w:rPr>
          <w:rFonts w:hint="eastAsia" w:ascii="仿宋_GB2312" w:hAnsi="仿宋_GB2312" w:eastAsia="仿宋_GB2312" w:cs="仿宋_GB2312"/>
          <w:b w:val="0"/>
          <w:bCs w:val="0"/>
          <w:color w:val="0000FF"/>
          <w:sz w:val="24"/>
          <w:szCs w:val="24"/>
          <w:lang w:eastAsia="zh-CN"/>
        </w:rPr>
        <w:t>乙方逾期</w:t>
      </w:r>
      <w:r>
        <w:rPr>
          <w:rFonts w:hint="eastAsia" w:ascii="仿宋_GB2312" w:hAnsi="仿宋_GB2312" w:eastAsia="仿宋_GB2312" w:cs="仿宋_GB2312"/>
          <w:b w:val="0"/>
          <w:bCs w:val="0"/>
          <w:color w:val="0000FF"/>
          <w:sz w:val="24"/>
          <w:szCs w:val="24"/>
          <w:u w:val="single"/>
          <w:lang w:val="en-US" w:eastAsia="zh-CN"/>
        </w:rPr>
        <w:t xml:space="preserve"> 90 </w:t>
      </w:r>
      <w:r>
        <w:rPr>
          <w:rFonts w:hint="eastAsia" w:ascii="仿宋_GB2312" w:hAnsi="仿宋_GB2312" w:eastAsia="仿宋_GB2312" w:cs="仿宋_GB2312"/>
          <w:b w:val="0"/>
          <w:bCs w:val="0"/>
          <w:color w:val="0000FF"/>
          <w:sz w:val="24"/>
          <w:szCs w:val="24"/>
          <w:lang w:eastAsia="zh-CN"/>
        </w:rPr>
        <w:t>日</w:t>
      </w:r>
      <w:r>
        <w:rPr>
          <w:rFonts w:hint="eastAsia" w:ascii="仿宋_GB2312" w:hAnsi="仿宋_GB2312" w:eastAsia="仿宋_GB2312" w:cs="仿宋_GB2312"/>
          <w:b w:val="0"/>
          <w:bCs w:val="0"/>
          <w:color w:val="0000FF"/>
          <w:sz w:val="24"/>
          <w:szCs w:val="24"/>
          <w:lang w:val="en-US" w:eastAsia="zh-CN"/>
        </w:rPr>
        <w:t>未</w:t>
      </w:r>
      <w:r>
        <w:rPr>
          <w:rFonts w:hint="eastAsia" w:ascii="仿宋_GB2312" w:hAnsi="仿宋_GB2312" w:eastAsia="仿宋_GB2312" w:cs="仿宋_GB2312"/>
          <w:b w:val="0"/>
          <w:bCs w:val="0"/>
          <w:color w:val="0000FF"/>
          <w:sz w:val="24"/>
          <w:szCs w:val="24"/>
          <w:lang w:eastAsia="zh-CN"/>
        </w:rPr>
        <w:t>开展现场勘查检测工作</w:t>
      </w:r>
      <w:r>
        <w:rPr>
          <w:rFonts w:hint="eastAsia" w:ascii="仿宋_GB2312" w:hAnsi="仿宋_GB2312" w:eastAsia="仿宋_GB2312" w:cs="仿宋_GB2312"/>
          <w:b w:val="0"/>
          <w:bCs w:val="0"/>
          <w:color w:val="0000FF"/>
          <w:sz w:val="24"/>
          <w:szCs w:val="24"/>
          <w:lang w:val="en-US" w:eastAsia="zh-CN"/>
        </w:rPr>
        <w:t>或未向</w:t>
      </w:r>
      <w:r>
        <w:rPr>
          <w:rFonts w:hint="eastAsia" w:ascii="仿宋_GB2312" w:hAnsi="仿宋_GB2312" w:eastAsia="仿宋_GB2312" w:cs="仿宋_GB2312"/>
          <w:b w:val="0"/>
          <w:bCs w:val="0"/>
          <w:color w:val="0000FF"/>
          <w:sz w:val="24"/>
          <w:szCs w:val="24"/>
          <w:lang w:eastAsia="zh-CN"/>
        </w:rPr>
        <w:t>甲方提交《房屋安全鉴定报告书》；</w:t>
      </w:r>
    </w:p>
    <w:p w14:paraId="79A2017A">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firstLine="480" w:firstLineChars="200"/>
        <w:textAlignment w:val="auto"/>
        <w:rPr>
          <w:rFonts w:hint="eastAsia" w:ascii="仿宋_GB2312" w:hAnsi="仿宋_GB2312" w:eastAsia="仿宋_GB2312" w:cs="仿宋_GB2312"/>
          <w:b w:val="0"/>
          <w:bCs w:val="0"/>
          <w:color w:val="0000FF"/>
          <w:sz w:val="24"/>
          <w:szCs w:val="24"/>
          <w:lang w:eastAsia="zh-CN"/>
        </w:rPr>
      </w:pPr>
      <w:r>
        <w:rPr>
          <w:rFonts w:hint="eastAsia" w:ascii="仿宋_GB2312" w:hAnsi="仿宋_GB2312" w:eastAsia="仿宋_GB2312" w:cs="仿宋_GB2312"/>
          <w:b w:val="0"/>
          <w:bCs w:val="0"/>
          <w:color w:val="0000FF"/>
          <w:sz w:val="24"/>
          <w:szCs w:val="24"/>
          <w:lang w:val="en-US" w:eastAsia="zh-CN"/>
        </w:rPr>
        <w:t>2.</w:t>
      </w:r>
      <w:r>
        <w:rPr>
          <w:rFonts w:hint="eastAsia" w:ascii="仿宋_GB2312" w:hAnsi="仿宋_GB2312" w:eastAsia="仿宋_GB2312" w:cs="仿宋_GB2312"/>
          <w:b w:val="0"/>
          <w:bCs w:val="0"/>
          <w:color w:val="0000FF"/>
          <w:sz w:val="24"/>
          <w:szCs w:val="24"/>
          <w:lang w:eastAsia="zh-CN"/>
        </w:rPr>
        <w:t>乙方提供的</w:t>
      </w:r>
      <w:r>
        <w:rPr>
          <w:rFonts w:hint="eastAsia" w:ascii="仿宋_GB2312" w:hAnsi="仿宋_GB2312" w:eastAsia="仿宋_GB2312" w:cs="仿宋_GB2312"/>
          <w:b w:val="0"/>
          <w:bCs w:val="0"/>
          <w:color w:val="0000FF"/>
          <w:sz w:val="24"/>
          <w:szCs w:val="24"/>
          <w:lang w:val="en-US" w:eastAsia="zh-CN"/>
        </w:rPr>
        <w:t>服务</w:t>
      </w:r>
      <w:r>
        <w:rPr>
          <w:rFonts w:hint="eastAsia" w:ascii="仿宋_GB2312" w:hAnsi="仿宋_GB2312" w:eastAsia="仿宋_GB2312" w:cs="仿宋_GB2312"/>
          <w:b w:val="0"/>
          <w:bCs w:val="0"/>
          <w:color w:val="0000FF"/>
          <w:sz w:val="24"/>
          <w:szCs w:val="24"/>
          <w:lang w:eastAsia="zh-CN"/>
        </w:rPr>
        <w:t>质量不符合国家标准、本合同标准或投标文件</w:t>
      </w:r>
      <w:r>
        <w:rPr>
          <w:rFonts w:hint="eastAsia" w:ascii="仿宋_GB2312" w:hAnsi="仿宋_GB2312" w:eastAsia="仿宋_GB2312" w:cs="仿宋_GB2312"/>
          <w:b w:val="0"/>
          <w:bCs w:val="0"/>
          <w:color w:val="0000FF"/>
          <w:sz w:val="24"/>
          <w:szCs w:val="24"/>
          <w:lang w:val="en-US" w:eastAsia="zh-CN"/>
        </w:rPr>
        <w:t>/</w:t>
      </w:r>
      <w:r>
        <w:rPr>
          <w:rFonts w:hint="eastAsia" w:ascii="仿宋_GB2312" w:hAnsi="仿宋_GB2312" w:eastAsia="仿宋_GB2312" w:cs="仿宋_GB2312"/>
          <w:b w:val="0"/>
          <w:bCs w:val="0"/>
          <w:color w:val="0000FF"/>
          <w:sz w:val="24"/>
          <w:szCs w:val="24"/>
          <w:lang w:eastAsia="zh-CN"/>
        </w:rPr>
        <w:t>响应文件约定标准；</w:t>
      </w:r>
    </w:p>
    <w:p w14:paraId="068D2AE4">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firstLine="480" w:firstLineChars="200"/>
        <w:textAlignment w:val="auto"/>
        <w:rPr>
          <w:rFonts w:hint="eastAsia" w:ascii="仿宋_GB2312" w:hAnsi="仿宋_GB2312" w:eastAsia="仿宋_GB2312" w:cs="仿宋_GB2312"/>
          <w:b w:val="0"/>
          <w:bCs w:val="0"/>
          <w:color w:val="0000FF"/>
          <w:sz w:val="24"/>
          <w:szCs w:val="24"/>
          <w:lang w:eastAsia="zh-CN"/>
        </w:rPr>
      </w:pPr>
      <w:r>
        <w:rPr>
          <w:rFonts w:hint="eastAsia" w:ascii="仿宋_GB2312" w:hAnsi="仿宋_GB2312" w:eastAsia="仿宋_GB2312" w:cs="仿宋_GB2312"/>
          <w:b w:val="0"/>
          <w:bCs w:val="0"/>
          <w:color w:val="0000FF"/>
          <w:sz w:val="24"/>
          <w:szCs w:val="24"/>
          <w:lang w:val="en-US" w:eastAsia="zh-CN"/>
        </w:rPr>
        <w:t>3.</w:t>
      </w:r>
      <w:r>
        <w:rPr>
          <w:rFonts w:hint="eastAsia" w:ascii="仿宋_GB2312" w:hAnsi="仿宋_GB2312" w:eastAsia="仿宋_GB2312" w:cs="仿宋_GB2312"/>
          <w:b w:val="0"/>
          <w:bCs w:val="0"/>
          <w:color w:val="0000FF"/>
          <w:sz w:val="24"/>
          <w:szCs w:val="24"/>
          <w:lang w:eastAsia="zh-CN"/>
        </w:rPr>
        <w:t>乙方将</w:t>
      </w:r>
      <w:r>
        <w:rPr>
          <w:rFonts w:hint="eastAsia" w:ascii="仿宋_GB2312" w:hAnsi="仿宋_GB2312" w:eastAsia="仿宋_GB2312" w:cs="仿宋_GB2312"/>
          <w:b w:val="0"/>
          <w:bCs w:val="0"/>
          <w:color w:val="0000FF"/>
          <w:sz w:val="24"/>
          <w:szCs w:val="24"/>
          <w:lang w:val="en-US" w:eastAsia="zh-CN"/>
        </w:rPr>
        <w:t>本合同权利义务全部或部分转让给</w:t>
      </w:r>
      <w:r>
        <w:rPr>
          <w:rFonts w:hint="eastAsia" w:ascii="仿宋_GB2312" w:hAnsi="仿宋_GB2312" w:eastAsia="仿宋_GB2312" w:cs="仿宋_GB2312"/>
          <w:b w:val="0"/>
          <w:bCs w:val="0"/>
          <w:color w:val="0000FF"/>
          <w:sz w:val="24"/>
          <w:szCs w:val="24"/>
          <w:lang w:eastAsia="zh-CN"/>
        </w:rPr>
        <w:t>第三方。</w:t>
      </w:r>
    </w:p>
    <w:p w14:paraId="29CA4351">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firstLine="482" w:firstLineChars="200"/>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lang w:val="en-US" w:eastAsia="zh-CN"/>
        </w:rPr>
        <w:t>十二、</w:t>
      </w:r>
      <w:r>
        <w:rPr>
          <w:rFonts w:hint="eastAsia" w:ascii="仿宋_GB2312" w:hAnsi="仿宋_GB2312" w:eastAsia="仿宋_GB2312" w:cs="仿宋_GB2312"/>
          <w:b/>
          <w:bCs/>
          <w:sz w:val="24"/>
          <w:szCs w:val="24"/>
        </w:rPr>
        <w:t>违约责任</w:t>
      </w:r>
    </w:p>
    <w:p w14:paraId="13884914">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480" w:lineRule="exact"/>
        <w:ind w:left="0" w:leftChars="0" w:firstLine="480" w:firstLineChars="200"/>
        <w:jc w:val="left"/>
        <w:textAlignment w:val="auto"/>
        <w:rPr>
          <w:rFonts w:hint="eastAsia" w:ascii="仿宋_GB2312" w:hAnsi="仿宋_GB2312" w:eastAsia="仿宋_GB2312" w:cs="仿宋_GB2312"/>
          <w:b w:val="0"/>
          <w:bCs w:val="0"/>
          <w:kern w:val="0"/>
          <w:sz w:val="24"/>
          <w:szCs w:val="24"/>
          <w:lang w:val="en-US" w:eastAsia="zh-CN" w:bidi="ar"/>
        </w:rPr>
      </w:pPr>
      <w:r>
        <w:rPr>
          <w:rFonts w:hint="eastAsia" w:ascii="仿宋_GB2312" w:hAnsi="仿宋_GB2312" w:eastAsia="仿宋_GB2312" w:cs="仿宋_GB2312"/>
          <w:b w:val="0"/>
          <w:bCs w:val="0"/>
          <w:kern w:val="0"/>
          <w:sz w:val="24"/>
          <w:szCs w:val="24"/>
          <w:lang w:val="en-US" w:eastAsia="zh-CN" w:bidi="ar"/>
        </w:rPr>
        <w:t>（一）乙方未</w:t>
      </w:r>
      <w:r>
        <w:rPr>
          <w:rFonts w:hint="eastAsia" w:ascii="仿宋_GB2312" w:hAnsi="仿宋_GB2312" w:eastAsia="仿宋_GB2312" w:cs="仿宋_GB2312"/>
          <w:b w:val="0"/>
          <w:bCs w:val="0"/>
          <w:color w:val="0000FF"/>
          <w:kern w:val="0"/>
          <w:sz w:val="24"/>
          <w:szCs w:val="24"/>
          <w:lang w:val="en-US" w:eastAsia="zh-CN" w:bidi="ar"/>
        </w:rPr>
        <w:t>按本合同约定</w:t>
      </w:r>
      <w:r>
        <w:rPr>
          <w:rFonts w:hint="eastAsia" w:ascii="仿宋_GB2312" w:hAnsi="仿宋_GB2312" w:eastAsia="仿宋_GB2312" w:cs="仿宋_GB2312"/>
          <w:b w:val="0"/>
          <w:bCs w:val="0"/>
          <w:color w:val="0000FF"/>
          <w:sz w:val="24"/>
          <w:szCs w:val="24"/>
          <w:lang w:eastAsia="zh-CN"/>
        </w:rPr>
        <w:t>开展现场勘查检测工作</w:t>
      </w:r>
      <w:r>
        <w:rPr>
          <w:rFonts w:hint="eastAsia" w:ascii="仿宋_GB2312" w:hAnsi="仿宋_GB2312" w:eastAsia="仿宋_GB2312" w:cs="仿宋_GB2312"/>
          <w:b w:val="0"/>
          <w:bCs w:val="0"/>
          <w:color w:val="0000FF"/>
          <w:sz w:val="24"/>
          <w:szCs w:val="24"/>
          <w:lang w:val="en-US" w:eastAsia="zh-CN"/>
        </w:rPr>
        <w:t>或未按时</w:t>
      </w:r>
      <w:r>
        <w:rPr>
          <w:rFonts w:hint="eastAsia" w:ascii="仿宋_GB2312" w:hAnsi="仿宋_GB2312" w:eastAsia="仿宋_GB2312" w:cs="仿宋_GB2312"/>
          <w:b w:val="0"/>
          <w:bCs w:val="0"/>
          <w:kern w:val="0"/>
          <w:sz w:val="24"/>
          <w:szCs w:val="24"/>
          <w:lang w:val="en-US" w:eastAsia="zh-CN" w:bidi="ar"/>
        </w:rPr>
        <w:t>向甲方提交鉴定报告的，</w:t>
      </w:r>
      <w:r>
        <w:rPr>
          <w:rFonts w:hint="eastAsia" w:ascii="仿宋_GB2312" w:hAnsi="仿宋_GB2312" w:eastAsia="仿宋_GB2312" w:cs="仿宋_GB2312"/>
          <w:b w:val="0"/>
          <w:bCs w:val="0"/>
          <w:color w:val="0000FF"/>
          <w:kern w:val="0"/>
          <w:sz w:val="24"/>
          <w:szCs w:val="24"/>
          <w:lang w:val="en-US" w:eastAsia="zh-CN" w:bidi="ar"/>
        </w:rPr>
        <w:t>除应赔偿甲方因此造成的损失外，</w:t>
      </w:r>
      <w:r>
        <w:rPr>
          <w:rFonts w:hint="eastAsia" w:ascii="仿宋_GB2312" w:hAnsi="仿宋_GB2312" w:eastAsia="仿宋_GB2312" w:cs="仿宋_GB2312"/>
          <w:b w:val="0"/>
          <w:bCs w:val="0"/>
          <w:kern w:val="0"/>
          <w:sz w:val="24"/>
          <w:szCs w:val="24"/>
          <w:lang w:val="en-US" w:eastAsia="zh-CN" w:bidi="ar"/>
        </w:rPr>
        <w:t>每逾期一日，按本合同约定总价款的千分之三标准向甲方支付违约金。</w:t>
      </w:r>
    </w:p>
    <w:p w14:paraId="7E15E7BC">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480" w:lineRule="exact"/>
        <w:ind w:left="0" w:leftChars="0" w:firstLine="480" w:firstLineChars="200"/>
        <w:jc w:val="left"/>
        <w:textAlignment w:val="auto"/>
        <w:rPr>
          <w:rFonts w:hint="eastAsia" w:ascii="仿宋_GB2312" w:hAnsi="仿宋_GB2312" w:eastAsia="仿宋_GB2312" w:cs="仿宋_GB2312"/>
          <w:b w:val="0"/>
          <w:bCs w:val="0"/>
          <w:kern w:val="0"/>
          <w:sz w:val="24"/>
          <w:szCs w:val="24"/>
          <w:lang w:val="en-US" w:eastAsia="zh-CN" w:bidi="ar"/>
        </w:rPr>
      </w:pPr>
      <w:r>
        <w:rPr>
          <w:rFonts w:hint="eastAsia" w:ascii="仿宋_GB2312" w:hAnsi="仿宋_GB2312" w:eastAsia="仿宋_GB2312" w:cs="仿宋_GB2312"/>
          <w:b w:val="0"/>
          <w:bCs w:val="0"/>
          <w:kern w:val="0"/>
          <w:sz w:val="24"/>
          <w:szCs w:val="24"/>
          <w:lang w:val="en-US" w:eastAsia="zh-CN" w:bidi="ar"/>
        </w:rPr>
        <w:t>（二）乙方因弄虚作假、计算错误等原因导致鉴定报告与实际情况不符，造成经济损失或安全事故的，应退还全部鉴定费用，并承担相应的法律责任和经济损失。</w:t>
      </w:r>
    </w:p>
    <w:p w14:paraId="4A7BE7A9">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480" w:lineRule="exact"/>
        <w:ind w:left="0" w:leftChars="0" w:firstLine="480" w:firstLineChars="200"/>
        <w:jc w:val="left"/>
        <w:textAlignment w:val="auto"/>
        <w:rPr>
          <w:rFonts w:hint="eastAsia" w:ascii="仿宋_GB2312" w:hAnsi="仿宋_GB2312" w:eastAsia="仿宋_GB2312" w:cs="仿宋_GB2312"/>
          <w:b w:val="0"/>
          <w:bCs w:val="0"/>
          <w:color w:val="0000FF"/>
          <w:kern w:val="0"/>
          <w:sz w:val="24"/>
          <w:szCs w:val="24"/>
          <w:lang w:val="en-US" w:eastAsia="zh-CN" w:bidi="ar"/>
        </w:rPr>
      </w:pPr>
      <w:r>
        <w:rPr>
          <w:rFonts w:hint="eastAsia" w:ascii="仿宋_GB2312" w:hAnsi="仿宋_GB2312" w:eastAsia="仿宋_GB2312" w:cs="仿宋_GB2312"/>
          <w:b w:val="0"/>
          <w:bCs w:val="0"/>
          <w:color w:val="0000FF"/>
          <w:kern w:val="0"/>
          <w:sz w:val="24"/>
          <w:szCs w:val="24"/>
          <w:lang w:val="en-US" w:eastAsia="zh-CN" w:bidi="ar"/>
        </w:rPr>
        <w:t>（三）如乙方单方解除合同或甲方因乙方原因解除合同，乙方应赔偿给甲方造成的全部经济损失，并按本合同总价款30%标准向甲方支付违约金。</w:t>
      </w:r>
    </w:p>
    <w:p w14:paraId="3F74D78F">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480" w:lineRule="exact"/>
        <w:ind w:left="0" w:leftChars="0" w:firstLine="482" w:firstLineChars="200"/>
        <w:jc w:val="left"/>
        <w:textAlignment w:val="auto"/>
        <w:rPr>
          <w:rFonts w:hint="eastAsia" w:ascii="仿宋_GB2312" w:hAnsi="仿宋_GB2312" w:eastAsia="仿宋_GB2312" w:cs="仿宋_GB2312"/>
          <w:b/>
          <w:bCs/>
          <w:color w:val="0000FF"/>
          <w:kern w:val="0"/>
          <w:sz w:val="24"/>
          <w:szCs w:val="24"/>
          <w:u w:val="single"/>
          <w:lang w:val="en-US" w:eastAsia="zh-CN" w:bidi="ar"/>
        </w:rPr>
      </w:pPr>
      <w:r>
        <w:rPr>
          <w:rFonts w:hint="eastAsia" w:ascii="仿宋_GB2312" w:hAnsi="仿宋_GB2312" w:eastAsia="仿宋_GB2312" w:cs="仿宋_GB2312"/>
          <w:b/>
          <w:bCs/>
          <w:color w:val="0000FF"/>
          <w:kern w:val="0"/>
          <w:sz w:val="24"/>
          <w:szCs w:val="24"/>
          <w:u w:val="single"/>
          <w:lang w:val="en-US" w:eastAsia="zh-CN" w:bidi="ar"/>
        </w:rPr>
        <w:t>（四）无论甲方在任意时候（不限于本合同履行期间）发现存在违反本合同廉洁条款的行为，乙方须按本合同总价款10%标准向甲方支付一次性惩罚性违约金。如乙方除需承担违反廉洁条款的违约责任外，同时存在其他违约行为，乙方仍须就其他违约行为承担相应违约责任。</w:t>
      </w:r>
    </w:p>
    <w:p w14:paraId="5ACB62B6">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480" w:lineRule="exact"/>
        <w:ind w:left="0" w:leftChars="0" w:firstLine="480" w:firstLineChars="200"/>
        <w:jc w:val="left"/>
        <w:textAlignment w:val="auto"/>
        <w:rPr>
          <w:rFonts w:hint="eastAsia" w:ascii="仿宋_GB2312" w:hAnsi="仿宋_GB2312" w:eastAsia="仿宋_GB2312" w:cs="仿宋_GB2312"/>
          <w:b w:val="0"/>
          <w:bCs w:val="0"/>
          <w:color w:val="0000FF"/>
          <w:kern w:val="0"/>
          <w:sz w:val="24"/>
          <w:szCs w:val="24"/>
          <w:lang w:val="en-US" w:eastAsia="zh-CN" w:bidi="ar"/>
        </w:rPr>
      </w:pPr>
      <w:r>
        <w:rPr>
          <w:rFonts w:hint="eastAsia" w:ascii="仿宋_GB2312" w:hAnsi="仿宋_GB2312" w:eastAsia="仿宋_GB2312" w:cs="仿宋_GB2312"/>
          <w:b w:val="0"/>
          <w:bCs w:val="0"/>
          <w:color w:val="0000FF"/>
          <w:kern w:val="0"/>
          <w:sz w:val="24"/>
          <w:szCs w:val="24"/>
          <w:lang w:val="en-US" w:eastAsia="zh-CN" w:bidi="ar"/>
        </w:rPr>
        <w:t>（五）依据本合同约定乙方应支付给甲方的违约金，甲方有权在应支付给乙方的任意价款中直接予以扣除，如扣除部分不足，乙方应在接到甲方通知后3日内补足。</w:t>
      </w:r>
    </w:p>
    <w:p w14:paraId="152691B7">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480" w:lineRule="exact"/>
        <w:ind w:left="0" w:leftChars="0" w:firstLine="480" w:firstLineChars="200"/>
        <w:jc w:val="left"/>
        <w:textAlignment w:val="auto"/>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kern w:val="0"/>
          <w:sz w:val="24"/>
          <w:szCs w:val="24"/>
          <w:lang w:val="en-US" w:eastAsia="zh-CN" w:bidi="ar"/>
        </w:rPr>
        <w:t>（六）如遇自然灾害等不可抗力致使合同暂时无法履行的，合同履行期相应顺延。</w:t>
      </w:r>
    </w:p>
    <w:p w14:paraId="6852B5E0">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firstLine="482" w:firstLineChars="200"/>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lang w:val="en-US" w:eastAsia="zh-CN"/>
        </w:rPr>
        <w:t>十三、</w:t>
      </w:r>
      <w:r>
        <w:rPr>
          <w:rFonts w:hint="eastAsia" w:ascii="仿宋_GB2312" w:hAnsi="仿宋_GB2312" w:eastAsia="仿宋_GB2312" w:cs="仿宋_GB2312"/>
          <w:b/>
          <w:bCs/>
          <w:sz w:val="24"/>
          <w:szCs w:val="24"/>
        </w:rPr>
        <w:t>争议解决</w:t>
      </w:r>
    </w:p>
    <w:p w14:paraId="0DD43E23">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firstLine="480" w:firstLineChars="20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本合同项下发生的争议，双方当事人应通过协商、调解等方式解决；协商或调解解决不成的，任一方均可向甲方所在地有管辖权的人民法院提起诉讼解决。</w:t>
      </w:r>
    </w:p>
    <w:p w14:paraId="58CC3A53">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firstLine="482" w:firstLineChars="20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十四</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eastAsia="zh-CN"/>
        </w:rPr>
        <w:t>其他</w:t>
      </w:r>
    </w:p>
    <w:p w14:paraId="7DAFBCBA">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仿宋_GB2312" w:hAnsi="仿宋_GB2312" w:eastAsia="仿宋_GB2312" w:cs="仿宋_GB2312"/>
          <w:b w:val="0"/>
          <w:bCs w:val="0"/>
          <w:color w:val="0000FF"/>
          <w:sz w:val="24"/>
          <w:szCs w:val="24"/>
        </w:rPr>
      </w:pPr>
      <w:r>
        <w:rPr>
          <w:rFonts w:hint="eastAsia" w:ascii="仿宋_GB2312" w:hAnsi="仿宋_GB2312" w:eastAsia="仿宋_GB2312" w:cs="仿宋_GB2312"/>
          <w:b w:val="0"/>
          <w:bCs w:val="0"/>
          <w:color w:val="0000FF"/>
          <w:sz w:val="24"/>
          <w:szCs w:val="24"/>
          <w:lang w:eastAsia="zh-CN"/>
        </w:rPr>
        <w:t>（</w:t>
      </w:r>
      <w:r>
        <w:rPr>
          <w:rFonts w:hint="eastAsia" w:ascii="仿宋_GB2312" w:hAnsi="仿宋_GB2312" w:eastAsia="仿宋_GB2312" w:cs="仿宋_GB2312"/>
          <w:b w:val="0"/>
          <w:bCs w:val="0"/>
          <w:color w:val="0000FF"/>
          <w:sz w:val="24"/>
          <w:szCs w:val="24"/>
          <w:lang w:val="en-US" w:eastAsia="zh-CN"/>
        </w:rPr>
        <w:t>一</w:t>
      </w:r>
      <w:r>
        <w:rPr>
          <w:rFonts w:hint="eastAsia" w:ascii="仿宋_GB2312" w:hAnsi="仿宋_GB2312" w:eastAsia="仿宋_GB2312" w:cs="仿宋_GB2312"/>
          <w:b w:val="0"/>
          <w:bCs w:val="0"/>
          <w:color w:val="0000FF"/>
          <w:sz w:val="24"/>
          <w:szCs w:val="24"/>
          <w:lang w:eastAsia="zh-CN"/>
        </w:rPr>
        <w:t>）</w:t>
      </w:r>
      <w:r>
        <w:rPr>
          <w:rFonts w:hint="eastAsia" w:ascii="仿宋_GB2312" w:hAnsi="仿宋_GB2312" w:eastAsia="仿宋_GB2312" w:cs="仿宋_GB2312"/>
          <w:b w:val="0"/>
          <w:bCs w:val="0"/>
          <w:color w:val="0000FF"/>
          <w:sz w:val="24"/>
          <w:szCs w:val="24"/>
        </w:rPr>
        <w:t>本合同组成文件和优先解释顺序：</w:t>
      </w:r>
      <w:r>
        <w:rPr>
          <w:rFonts w:hint="eastAsia" w:ascii="仿宋_GB2312" w:hAnsi="仿宋_GB2312" w:eastAsia="仿宋_GB2312" w:cs="仿宋_GB2312"/>
          <w:b w:val="0"/>
          <w:bCs w:val="0"/>
          <w:color w:val="0000FF"/>
          <w:sz w:val="24"/>
          <w:szCs w:val="24"/>
          <w:lang w:eastAsia="zh-CN"/>
        </w:rPr>
        <w:t>乙方在履行本合同中作出的书面承诺；</w:t>
      </w:r>
      <w:r>
        <w:rPr>
          <w:rFonts w:hint="eastAsia" w:ascii="仿宋_GB2312" w:hAnsi="仿宋_GB2312" w:eastAsia="仿宋_GB2312" w:cs="仿宋_GB2312"/>
          <w:b w:val="0"/>
          <w:bCs w:val="0"/>
          <w:color w:val="0000FF"/>
          <w:sz w:val="24"/>
          <w:szCs w:val="24"/>
        </w:rPr>
        <w:t>本合同补充协议；本合同及附件；</w:t>
      </w:r>
      <w:r>
        <w:rPr>
          <w:rFonts w:hint="eastAsia" w:ascii="仿宋_GB2312" w:hAnsi="仿宋_GB2312" w:eastAsia="仿宋_GB2312" w:cs="仿宋_GB2312"/>
          <w:b w:val="0"/>
          <w:bCs w:val="0"/>
          <w:color w:val="0000FF"/>
          <w:sz w:val="24"/>
          <w:szCs w:val="24"/>
          <w:lang w:eastAsia="zh-CN"/>
        </w:rPr>
        <w:t>中标通知书</w:t>
      </w:r>
      <w:r>
        <w:rPr>
          <w:rFonts w:hint="eastAsia" w:ascii="仿宋_GB2312" w:hAnsi="仿宋_GB2312" w:eastAsia="仿宋_GB2312" w:cs="仿宋_GB2312"/>
          <w:b w:val="0"/>
          <w:bCs w:val="0"/>
          <w:color w:val="0000FF"/>
          <w:sz w:val="24"/>
          <w:szCs w:val="24"/>
          <w:lang w:val="en-US" w:eastAsia="zh-CN"/>
        </w:rPr>
        <w:t>/成交通知书/</w:t>
      </w:r>
      <w:r>
        <w:rPr>
          <w:rFonts w:hint="eastAsia" w:ascii="仿宋_GB2312" w:hAnsi="仿宋_GB2312" w:eastAsia="仿宋_GB2312" w:cs="仿宋_GB2312"/>
          <w:b w:val="0"/>
          <w:bCs w:val="0"/>
          <w:color w:val="0000FF"/>
          <w:sz w:val="24"/>
          <w:szCs w:val="24"/>
        </w:rPr>
        <w:t>议价结果公示</w:t>
      </w:r>
      <w:r>
        <w:rPr>
          <w:rFonts w:hint="eastAsia" w:ascii="仿宋_GB2312" w:hAnsi="仿宋_GB2312" w:eastAsia="仿宋_GB2312" w:cs="仿宋_GB2312"/>
          <w:b w:val="0"/>
          <w:bCs w:val="0"/>
          <w:color w:val="0000FF"/>
          <w:sz w:val="24"/>
          <w:szCs w:val="24"/>
          <w:lang w:val="en-US" w:eastAsia="zh-CN"/>
        </w:rPr>
        <w:t>/成交公告</w:t>
      </w:r>
      <w:r>
        <w:rPr>
          <w:rFonts w:hint="eastAsia" w:ascii="仿宋_GB2312" w:hAnsi="仿宋_GB2312" w:eastAsia="仿宋_GB2312" w:cs="仿宋_GB2312"/>
          <w:b w:val="0"/>
          <w:bCs w:val="0"/>
          <w:color w:val="0000FF"/>
          <w:sz w:val="24"/>
          <w:szCs w:val="24"/>
        </w:rPr>
        <w:t>；</w:t>
      </w:r>
      <w:r>
        <w:rPr>
          <w:rFonts w:hint="eastAsia" w:ascii="仿宋_GB2312" w:hAnsi="仿宋_GB2312" w:eastAsia="仿宋_GB2312" w:cs="仿宋_GB2312"/>
          <w:b w:val="0"/>
          <w:bCs w:val="0"/>
          <w:color w:val="0000FF"/>
          <w:sz w:val="24"/>
          <w:szCs w:val="24"/>
          <w:lang w:eastAsia="zh-CN"/>
        </w:rPr>
        <w:t>投标文件</w:t>
      </w:r>
      <w:r>
        <w:rPr>
          <w:rFonts w:hint="eastAsia" w:ascii="仿宋_GB2312" w:hAnsi="仿宋_GB2312" w:eastAsia="仿宋_GB2312" w:cs="仿宋_GB2312"/>
          <w:b w:val="0"/>
          <w:bCs w:val="0"/>
          <w:color w:val="0000FF"/>
          <w:sz w:val="24"/>
          <w:szCs w:val="24"/>
          <w:lang w:val="en-US" w:eastAsia="zh-CN"/>
        </w:rPr>
        <w:t>/</w:t>
      </w:r>
      <w:r>
        <w:rPr>
          <w:rFonts w:hint="eastAsia" w:ascii="仿宋_GB2312" w:hAnsi="仿宋_GB2312" w:eastAsia="仿宋_GB2312" w:cs="仿宋_GB2312"/>
          <w:b w:val="0"/>
          <w:bCs w:val="0"/>
          <w:color w:val="0000FF"/>
          <w:sz w:val="24"/>
          <w:szCs w:val="24"/>
        </w:rPr>
        <w:t>响应文件；</w:t>
      </w:r>
      <w:r>
        <w:rPr>
          <w:rFonts w:hint="eastAsia" w:ascii="仿宋_GB2312" w:hAnsi="仿宋_GB2312" w:eastAsia="仿宋_GB2312" w:cs="仿宋_GB2312"/>
          <w:b w:val="0"/>
          <w:bCs w:val="0"/>
          <w:color w:val="0000FF"/>
          <w:sz w:val="24"/>
          <w:szCs w:val="24"/>
          <w:lang w:eastAsia="zh-CN"/>
        </w:rPr>
        <w:t>招标文件</w:t>
      </w:r>
      <w:r>
        <w:rPr>
          <w:rFonts w:hint="eastAsia" w:ascii="仿宋_GB2312" w:hAnsi="仿宋_GB2312" w:eastAsia="仿宋_GB2312" w:cs="仿宋_GB2312"/>
          <w:b w:val="0"/>
          <w:bCs w:val="0"/>
          <w:color w:val="0000FF"/>
          <w:sz w:val="24"/>
          <w:szCs w:val="24"/>
          <w:lang w:val="en-US" w:eastAsia="zh-CN"/>
        </w:rPr>
        <w:t>/</w:t>
      </w:r>
      <w:r>
        <w:rPr>
          <w:rFonts w:hint="eastAsia" w:ascii="仿宋_GB2312" w:hAnsi="仿宋_GB2312" w:eastAsia="仿宋_GB2312" w:cs="仿宋_GB2312"/>
          <w:b w:val="0"/>
          <w:bCs w:val="0"/>
          <w:color w:val="0000FF"/>
          <w:sz w:val="24"/>
          <w:szCs w:val="24"/>
        </w:rPr>
        <w:t>采购文件</w:t>
      </w:r>
      <w:r>
        <w:rPr>
          <w:rFonts w:hint="eastAsia" w:ascii="仿宋_GB2312" w:hAnsi="仿宋_GB2312" w:eastAsia="仿宋_GB2312" w:cs="仿宋_GB2312"/>
          <w:b w:val="0"/>
          <w:bCs w:val="0"/>
          <w:color w:val="0000FF"/>
          <w:sz w:val="24"/>
          <w:szCs w:val="24"/>
          <w:lang w:val="en-US" w:eastAsia="zh-CN"/>
        </w:rPr>
        <w:t>/采购需求</w:t>
      </w:r>
      <w:r>
        <w:rPr>
          <w:rFonts w:hint="eastAsia" w:ascii="仿宋_GB2312" w:hAnsi="仿宋_GB2312" w:eastAsia="仿宋_GB2312" w:cs="仿宋_GB2312"/>
          <w:b w:val="0"/>
          <w:bCs w:val="0"/>
          <w:color w:val="0000FF"/>
          <w:sz w:val="24"/>
          <w:szCs w:val="24"/>
        </w:rPr>
        <w:t>；其他与本合同有关的资料。</w:t>
      </w:r>
    </w:p>
    <w:p w14:paraId="57BC4AC0">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val="0"/>
          <w:bCs w:val="0"/>
          <w:sz w:val="24"/>
          <w:szCs w:val="24"/>
          <w:lang w:eastAsia="zh-CN"/>
        </w:rPr>
        <w:t>（</w:t>
      </w:r>
      <w:r>
        <w:rPr>
          <w:rFonts w:hint="eastAsia" w:ascii="仿宋_GB2312" w:hAnsi="仿宋_GB2312" w:eastAsia="仿宋_GB2312" w:cs="仿宋_GB2312"/>
          <w:b w:val="0"/>
          <w:bCs w:val="0"/>
          <w:sz w:val="24"/>
          <w:szCs w:val="24"/>
          <w:lang w:val="en-US" w:eastAsia="zh-CN"/>
        </w:rPr>
        <w:t>二</w:t>
      </w:r>
      <w:r>
        <w:rPr>
          <w:rFonts w:hint="eastAsia" w:ascii="仿宋_GB2312" w:hAnsi="仿宋_GB2312" w:eastAsia="仿宋_GB2312" w:cs="仿宋_GB2312"/>
          <w:b w:val="0"/>
          <w:bCs w:val="0"/>
          <w:sz w:val="24"/>
          <w:szCs w:val="24"/>
          <w:lang w:eastAsia="zh-CN"/>
        </w:rPr>
        <w:t>）</w:t>
      </w:r>
      <w:r>
        <w:rPr>
          <w:rFonts w:hint="eastAsia" w:ascii="仿宋_GB2312" w:hAnsi="仿宋_GB2312" w:eastAsia="仿宋_GB2312" w:cs="仿宋_GB2312"/>
          <w:b w:val="0"/>
          <w:bCs w:val="0"/>
          <w:sz w:val="24"/>
          <w:szCs w:val="24"/>
        </w:rPr>
        <w:t>本合同一式</w:t>
      </w:r>
      <w:r>
        <w:rPr>
          <w:rFonts w:hint="eastAsia" w:ascii="仿宋_GB2312" w:hAnsi="仿宋_GB2312" w:eastAsia="仿宋_GB2312" w:cs="仿宋_GB2312"/>
          <w:b w:val="0"/>
          <w:bCs w:val="0"/>
          <w:color w:val="0000FF"/>
          <w:sz w:val="24"/>
          <w:szCs w:val="24"/>
          <w:lang w:val="en-US" w:eastAsia="zh-CN"/>
        </w:rPr>
        <w:t>伍</w:t>
      </w:r>
      <w:r>
        <w:rPr>
          <w:rFonts w:hint="eastAsia" w:ascii="仿宋_GB2312" w:hAnsi="仿宋_GB2312" w:eastAsia="仿宋_GB2312" w:cs="仿宋_GB2312"/>
          <w:b w:val="0"/>
          <w:bCs w:val="0"/>
          <w:sz w:val="24"/>
          <w:szCs w:val="24"/>
        </w:rPr>
        <w:t>份，甲方执</w:t>
      </w:r>
      <w:r>
        <w:rPr>
          <w:rFonts w:hint="eastAsia" w:ascii="仿宋_GB2312" w:hAnsi="仿宋_GB2312" w:eastAsia="仿宋_GB2312" w:cs="仿宋_GB2312"/>
          <w:b w:val="0"/>
          <w:bCs w:val="0"/>
          <w:color w:val="0000FF"/>
          <w:sz w:val="24"/>
          <w:szCs w:val="24"/>
          <w:lang w:val="en-US" w:eastAsia="zh-CN"/>
        </w:rPr>
        <w:t>叁</w:t>
      </w:r>
      <w:r>
        <w:rPr>
          <w:rFonts w:hint="eastAsia" w:ascii="仿宋_GB2312" w:hAnsi="仿宋_GB2312" w:eastAsia="仿宋_GB2312" w:cs="仿宋_GB2312"/>
          <w:b w:val="0"/>
          <w:bCs w:val="0"/>
          <w:sz w:val="24"/>
          <w:szCs w:val="24"/>
        </w:rPr>
        <w:t>份、乙方执</w:t>
      </w:r>
      <w:r>
        <w:rPr>
          <w:rFonts w:hint="eastAsia" w:ascii="仿宋_GB2312" w:hAnsi="仿宋_GB2312" w:eastAsia="仿宋_GB2312" w:cs="仿宋_GB2312"/>
          <w:b w:val="0"/>
          <w:bCs w:val="0"/>
          <w:sz w:val="24"/>
          <w:szCs w:val="24"/>
          <w:lang w:val="en-US" w:eastAsia="zh-CN"/>
        </w:rPr>
        <w:t>贰</w:t>
      </w:r>
      <w:r>
        <w:rPr>
          <w:rFonts w:hint="eastAsia" w:ascii="仿宋_GB2312" w:hAnsi="仿宋_GB2312" w:eastAsia="仿宋_GB2312" w:cs="仿宋_GB2312"/>
          <w:b w:val="0"/>
          <w:bCs w:val="0"/>
          <w:sz w:val="24"/>
          <w:szCs w:val="24"/>
        </w:rPr>
        <w:t>份，自双方签字并盖章</w:t>
      </w:r>
      <w:r>
        <w:rPr>
          <w:rFonts w:hint="eastAsia" w:ascii="仿宋_GB2312" w:hAnsi="仿宋_GB2312" w:eastAsia="仿宋_GB2312" w:cs="仿宋_GB2312"/>
          <w:b w:val="0"/>
          <w:bCs w:val="0"/>
          <w:sz w:val="24"/>
          <w:szCs w:val="24"/>
          <w:lang w:eastAsia="zh-CN"/>
        </w:rPr>
        <w:t>后</w:t>
      </w:r>
      <w:r>
        <w:rPr>
          <w:rFonts w:hint="eastAsia" w:ascii="仿宋_GB2312" w:hAnsi="仿宋_GB2312" w:eastAsia="仿宋_GB2312" w:cs="仿宋_GB2312"/>
          <w:b w:val="0"/>
          <w:bCs w:val="0"/>
          <w:sz w:val="24"/>
          <w:szCs w:val="24"/>
        </w:rPr>
        <w:t>生效。</w:t>
      </w:r>
    </w:p>
    <w:p w14:paraId="3E16F73B">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0" w:firstLineChars="0"/>
        <w:textAlignment w:val="auto"/>
        <w:rPr>
          <w:rFonts w:hint="eastAsia" w:ascii="仿宋_GB2312" w:hAnsi="仿宋_GB2312" w:eastAsia="仿宋_GB2312" w:cs="仿宋_GB2312"/>
          <w:sz w:val="24"/>
          <w:szCs w:val="24"/>
        </w:rPr>
      </w:pPr>
    </w:p>
    <w:p w14:paraId="321E0C89">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0" w:firstLineChars="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甲方（盖章）：娄底市中心医院        乙方（盖章）：</w:t>
      </w:r>
    </w:p>
    <w:p w14:paraId="25181489">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0" w:firstLineChars="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法定代表人（签字）：                法定代表人（签字）：  </w:t>
      </w:r>
    </w:p>
    <w:p w14:paraId="227A10E9">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0" w:firstLineChars="0"/>
        <w:textAlignment w:val="auto"/>
        <w:rPr>
          <w:rFonts w:hint="eastAsia" w:ascii="仿宋_GB2312" w:hAnsi="仿宋_GB2312" w:eastAsia="仿宋_GB2312" w:cs="仿宋_GB2312"/>
          <w:sz w:val="24"/>
          <w:szCs w:val="24"/>
        </w:rPr>
      </w:pPr>
    </w:p>
    <w:p w14:paraId="183FA847">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0" w:firstLineChars="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或委托代理人（签字）：              或委托代理人（签字）：</w:t>
      </w:r>
    </w:p>
    <w:p w14:paraId="26DC1029">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0" w:firstLineChars="0"/>
        <w:textAlignment w:val="auto"/>
        <w:rPr>
          <w:rFonts w:hint="eastAsia" w:ascii="仿宋_GB2312" w:hAnsi="仿宋_GB2312" w:eastAsia="仿宋_GB2312" w:cs="仿宋_GB2312"/>
          <w:sz w:val="24"/>
          <w:szCs w:val="24"/>
        </w:rPr>
      </w:pPr>
    </w:p>
    <w:p w14:paraId="1FC661A5">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firstLine="0" w:firstLineChars="0"/>
        <w:textAlignment w:val="auto"/>
        <w:rPr>
          <w:rFonts w:hint="default" w:ascii="宋体" w:hAnsi="宋体" w:eastAsia="宋体" w:cs="宋体"/>
          <w:color w:val="auto"/>
          <w:sz w:val="24"/>
          <w:szCs w:val="24"/>
          <w:lang w:val="en-US" w:eastAsia="zh-CN"/>
        </w:rPr>
      </w:pPr>
      <w:r>
        <w:rPr>
          <w:rFonts w:hint="eastAsia" w:ascii="仿宋_GB2312" w:hAnsi="仿宋_GB2312" w:eastAsia="仿宋_GB2312" w:cs="仿宋_GB2312"/>
          <w:sz w:val="24"/>
          <w:szCs w:val="24"/>
        </w:rPr>
        <w:t xml:space="preserve">合同签订地履行地：娄底市娄星区     </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签订时间：      年     月     日</w:t>
      </w:r>
    </w:p>
    <w:p w14:paraId="5884363F">
      <w:pPr>
        <w:rPr>
          <w:rFonts w:hint="default" w:ascii="宋体" w:hAnsi="宋体" w:eastAsia="宋体" w:cs="宋体"/>
          <w:color w:val="auto"/>
          <w:sz w:val="24"/>
          <w:szCs w:val="24"/>
          <w:lang w:val="en-US" w:eastAsia="zh-CN"/>
        </w:rPr>
      </w:pPr>
      <w:r>
        <w:rPr>
          <w:rFonts w:hint="eastAsia" w:ascii="黑体" w:hAnsi="黑体" w:eastAsia="黑体" w:cs="黑体"/>
          <w:sz w:val="32"/>
          <w:szCs w:val="32"/>
          <w:lang w:val="en-US" w:eastAsia="zh-CN"/>
        </w:rPr>
        <w:br w:type="page"/>
      </w:r>
    </w:p>
    <w:p w14:paraId="2E838F41">
      <w:pPr>
        <w:pStyle w:val="2"/>
        <w:numPr>
          <w:ilvl w:val="0"/>
          <w:numId w:val="0"/>
        </w:numPr>
        <w:spacing w:line="240" w:lineRule="auto"/>
        <w:ind w:left="2940" w:leftChars="0"/>
        <w:jc w:val="both"/>
        <w:rPr>
          <w:rFonts w:hint="eastAsia" w:ascii="宋体" w:hAnsi="宋体" w:cs="宋体"/>
          <w:color w:val="auto"/>
          <w:sz w:val="30"/>
          <w:szCs w:val="30"/>
        </w:rPr>
      </w:pPr>
      <w:bookmarkStart w:id="1" w:name="_Toc16523574"/>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14:paraId="42075ED1">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0011AD09">
      <w:pPr>
        <w:rPr>
          <w:rFonts w:hint="eastAsia" w:ascii="宋体" w:hAnsi="宋体" w:cs="宋体"/>
          <w:color w:val="auto"/>
        </w:rPr>
      </w:pPr>
    </w:p>
    <w:bookmarkEnd w:id="1"/>
    <w:p w14:paraId="6B60CB95">
      <w:pPr>
        <w:rPr>
          <w:rFonts w:hint="eastAsia"/>
          <w:color w:val="auto"/>
        </w:rPr>
      </w:pPr>
    </w:p>
    <w:p w14:paraId="463F9F65">
      <w:pPr>
        <w:jc w:val="center"/>
        <w:rPr>
          <w:b/>
          <w:color w:val="auto"/>
          <w:sz w:val="24"/>
        </w:rPr>
      </w:pPr>
      <w:r>
        <w:rPr>
          <w:b/>
          <w:color w:val="auto"/>
          <w:sz w:val="28"/>
          <w:szCs w:val="28"/>
        </w:rPr>
        <w:t>第一部分、开标一览表</w:t>
      </w:r>
    </w:p>
    <w:p w14:paraId="40105E6A">
      <w:pPr>
        <w:jc w:val="center"/>
        <w:rPr>
          <w:b/>
          <w:color w:val="auto"/>
          <w:sz w:val="24"/>
        </w:rPr>
      </w:pPr>
    </w:p>
    <w:p w14:paraId="60B35180">
      <w:pPr>
        <w:jc w:val="center"/>
        <w:rPr>
          <w:rFonts w:hint="eastAsia" w:eastAsia="宋体"/>
          <w:b/>
          <w:color w:val="auto"/>
          <w:sz w:val="24"/>
          <w:lang w:eastAsia="zh-CN"/>
        </w:rPr>
      </w:pPr>
      <w:r>
        <w:rPr>
          <w:rFonts w:hint="eastAsia"/>
          <w:b/>
          <w:color w:val="auto"/>
          <w:sz w:val="24"/>
          <w:lang w:eastAsia="zh-CN"/>
        </w:rPr>
        <w:t>注：此项内容需包含投标商品名称、数量、品牌、型号、单价、总价、等信息</w:t>
      </w:r>
    </w:p>
    <w:p w14:paraId="71CAD04D">
      <w:pPr>
        <w:pStyle w:val="19"/>
        <w:rPr>
          <w:color w:val="auto"/>
        </w:rPr>
      </w:pPr>
    </w:p>
    <w:p w14:paraId="66551667">
      <w:pPr>
        <w:adjustRightInd w:val="0"/>
        <w:snapToGrid w:val="0"/>
        <w:spacing w:line="360" w:lineRule="auto"/>
        <w:jc w:val="center"/>
        <w:rPr>
          <w:rFonts w:hint="eastAsia" w:ascii="宋体" w:hAnsi="宋体" w:cs="宋体"/>
          <w:b/>
          <w:color w:val="auto"/>
          <w:sz w:val="28"/>
          <w:szCs w:val="28"/>
        </w:rPr>
      </w:pPr>
    </w:p>
    <w:p w14:paraId="28166D50">
      <w:pPr>
        <w:adjustRightInd w:val="0"/>
        <w:snapToGrid w:val="0"/>
        <w:spacing w:line="360" w:lineRule="auto"/>
        <w:jc w:val="center"/>
        <w:rPr>
          <w:rFonts w:hint="eastAsia" w:ascii="宋体" w:hAnsi="宋体" w:cs="宋体"/>
          <w:b/>
          <w:color w:val="auto"/>
          <w:sz w:val="28"/>
          <w:szCs w:val="28"/>
        </w:rPr>
      </w:pPr>
    </w:p>
    <w:p w14:paraId="4E8B8904">
      <w:pPr>
        <w:adjustRightInd w:val="0"/>
        <w:snapToGrid w:val="0"/>
        <w:spacing w:line="360" w:lineRule="auto"/>
        <w:jc w:val="center"/>
        <w:rPr>
          <w:rFonts w:hint="eastAsia" w:ascii="宋体" w:hAnsi="宋体" w:cs="宋体"/>
          <w:b/>
          <w:color w:val="auto"/>
          <w:sz w:val="28"/>
          <w:szCs w:val="28"/>
        </w:rPr>
      </w:pPr>
    </w:p>
    <w:p w14:paraId="2945B527">
      <w:pPr>
        <w:adjustRightInd w:val="0"/>
        <w:snapToGrid w:val="0"/>
        <w:spacing w:line="360" w:lineRule="auto"/>
        <w:jc w:val="center"/>
        <w:rPr>
          <w:rFonts w:hint="eastAsia" w:ascii="宋体" w:hAnsi="宋体" w:cs="宋体"/>
          <w:b/>
          <w:color w:val="auto"/>
          <w:sz w:val="28"/>
          <w:szCs w:val="28"/>
        </w:rPr>
      </w:pPr>
    </w:p>
    <w:p w14:paraId="1FBF603D">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43D168BD">
      <w:pPr>
        <w:pStyle w:val="18"/>
        <w:rPr>
          <w:rFonts w:hint="eastAsia"/>
          <w:lang w:eastAsia="zh-CN"/>
        </w:rPr>
      </w:pPr>
    </w:p>
    <w:p w14:paraId="386689DC">
      <w:pPr>
        <w:adjustRightInd w:val="0"/>
        <w:snapToGrid w:val="0"/>
        <w:spacing w:line="360" w:lineRule="auto"/>
        <w:jc w:val="center"/>
        <w:rPr>
          <w:rFonts w:hint="eastAsia" w:ascii="宋体" w:hAnsi="宋体" w:cs="宋体"/>
          <w:b/>
          <w:color w:val="auto"/>
          <w:sz w:val="24"/>
          <w:szCs w:val="20"/>
        </w:rPr>
      </w:pPr>
    </w:p>
    <w:p w14:paraId="11F0F571">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64449AAA">
      <w:pPr>
        <w:adjustRightInd w:val="0"/>
        <w:snapToGrid w:val="0"/>
        <w:spacing w:line="360" w:lineRule="auto"/>
        <w:rPr>
          <w:rFonts w:hint="eastAsia" w:ascii="宋体" w:hAnsi="宋体" w:cs="宋体"/>
          <w:b/>
          <w:color w:val="auto"/>
          <w:sz w:val="28"/>
          <w:szCs w:val="28"/>
        </w:rPr>
      </w:pPr>
    </w:p>
    <w:p w14:paraId="540590FF">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3381B1A2">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0EF25468">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51BFDC15">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4F084AFC">
      <w:pPr>
        <w:adjustRightInd w:val="0"/>
        <w:snapToGrid w:val="0"/>
        <w:spacing w:line="360" w:lineRule="auto"/>
        <w:ind w:firstLine="480" w:firstLineChars="200"/>
        <w:rPr>
          <w:rFonts w:hint="eastAsia" w:ascii="宋体" w:hAnsi="宋体" w:cs="宋体"/>
          <w:color w:val="auto"/>
          <w:sz w:val="24"/>
        </w:rPr>
      </w:pPr>
    </w:p>
    <w:tbl>
      <w:tblPr>
        <w:tblStyle w:val="12"/>
        <w:tblW w:w="8278"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7C87C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252076A9">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637D8040">
      <w:pPr>
        <w:adjustRightInd w:val="0"/>
        <w:snapToGrid w:val="0"/>
        <w:spacing w:line="360" w:lineRule="auto"/>
        <w:rPr>
          <w:rFonts w:hint="eastAsia" w:ascii="宋体" w:hAnsi="宋体" w:cs="宋体"/>
          <w:color w:val="auto"/>
          <w:sz w:val="24"/>
        </w:rPr>
      </w:pPr>
    </w:p>
    <w:tbl>
      <w:tblPr>
        <w:tblStyle w:val="12"/>
        <w:tblW w:w="8278"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57534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34C02A26">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573075C3">
      <w:pPr>
        <w:adjustRightInd w:val="0"/>
        <w:snapToGrid w:val="0"/>
        <w:spacing w:line="360" w:lineRule="auto"/>
        <w:rPr>
          <w:rFonts w:hint="eastAsia" w:ascii="宋体" w:hAnsi="宋体" w:cs="宋体"/>
          <w:color w:val="auto"/>
          <w:sz w:val="24"/>
        </w:rPr>
      </w:pPr>
    </w:p>
    <w:p w14:paraId="2BBB8A34">
      <w:pPr>
        <w:adjustRightInd w:val="0"/>
        <w:snapToGrid w:val="0"/>
        <w:spacing w:line="360" w:lineRule="auto"/>
        <w:rPr>
          <w:rFonts w:hint="eastAsia" w:ascii="宋体" w:hAnsi="宋体" w:cs="宋体"/>
          <w:color w:val="auto"/>
          <w:sz w:val="24"/>
        </w:rPr>
      </w:pPr>
    </w:p>
    <w:p w14:paraId="1A8CC709">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1CA38E1D">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524E802C">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7E29138A">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18D29777">
      <w:pPr>
        <w:adjustRightInd w:val="0"/>
        <w:snapToGrid w:val="0"/>
        <w:spacing w:line="360" w:lineRule="auto"/>
        <w:rPr>
          <w:rFonts w:hint="eastAsia" w:ascii="宋体" w:hAnsi="宋体" w:cs="宋体"/>
          <w:b/>
          <w:color w:val="auto"/>
          <w:sz w:val="28"/>
          <w:szCs w:val="28"/>
        </w:rPr>
      </w:pPr>
    </w:p>
    <w:p w14:paraId="3F6A11CD">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3E86AAC0">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129B67DC">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w:t>
      </w:r>
      <w:r>
        <w:rPr>
          <w:rFonts w:hint="eastAsia" w:ascii="宋体" w:hAnsi="宋体" w:cs="宋体"/>
          <w:color w:val="auto"/>
          <w:sz w:val="24"/>
          <w:lang w:eastAsia="zh-CN"/>
        </w:rPr>
        <w:t>招标</w:t>
      </w:r>
      <w:r>
        <w:rPr>
          <w:rFonts w:hint="eastAsia" w:ascii="宋体" w:hAnsi="宋体" w:cs="宋体"/>
          <w:color w:val="auto"/>
          <w:sz w:val="24"/>
        </w:rPr>
        <w:t>文件的规定，我单位郑重声明如下：</w:t>
      </w:r>
    </w:p>
    <w:p w14:paraId="5A64E7F8">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21867362">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3CB02BF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64223B65">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w:t>
      </w:r>
      <w:r>
        <w:rPr>
          <w:rFonts w:hint="eastAsia" w:asciiTheme="minorEastAsia" w:hAnsiTheme="minorEastAsia" w:eastAsiaTheme="minorEastAsia" w:cstheme="minorEastAsia"/>
          <w:bCs/>
          <w:color w:val="auto"/>
          <w:sz w:val="24"/>
          <w:szCs w:val="24"/>
          <w:lang w:val="en-US" w:eastAsia="zh-CN"/>
        </w:rPr>
        <w:t>采购</w:t>
      </w:r>
      <w:r>
        <w:rPr>
          <w:rFonts w:hint="eastAsia" w:ascii="宋体" w:hAnsi="宋体" w:cs="宋体"/>
          <w:color w:val="auto"/>
          <w:sz w:val="24"/>
        </w:rPr>
        <w:t>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0DFF17FA">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149A3161">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4B61AC36">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763F31A9">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1D48A861">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1417F859">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lang w:val="en-US" w:eastAsia="zh-CN"/>
        </w:rPr>
        <w:t>七、我单位承诺参与本项目时不存在围标、串标、陪标等违法行为</w:t>
      </w:r>
      <w:r>
        <w:rPr>
          <w:rFonts w:hint="eastAsia" w:ascii="宋体" w:hAnsi="宋体" w:cs="宋体"/>
          <w:color w:val="auto"/>
          <w:sz w:val="24"/>
        </w:rPr>
        <w:t xml:space="preserve"> </w:t>
      </w:r>
    </w:p>
    <w:p w14:paraId="671259A6">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2A3FCFA6">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5B697C89">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3B055510">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3EF7C52F">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43446278">
      <w:pPr>
        <w:adjustRightInd w:val="0"/>
        <w:snapToGrid w:val="0"/>
        <w:spacing w:line="360" w:lineRule="auto"/>
        <w:jc w:val="center"/>
        <w:rPr>
          <w:rFonts w:hint="eastAsia" w:ascii="宋体" w:hAnsi="宋体" w:cs="宋体"/>
          <w:b/>
          <w:color w:val="auto"/>
          <w:sz w:val="24"/>
          <w:szCs w:val="20"/>
        </w:rPr>
      </w:pPr>
    </w:p>
    <w:p w14:paraId="1346884B">
      <w:pPr>
        <w:adjustRightInd w:val="0"/>
        <w:snapToGrid w:val="0"/>
        <w:spacing w:line="360" w:lineRule="auto"/>
        <w:rPr>
          <w:rFonts w:hint="eastAsia" w:ascii="宋体" w:hAnsi="宋体" w:cs="宋体"/>
          <w:b/>
          <w:color w:val="auto"/>
          <w:sz w:val="24"/>
          <w:szCs w:val="20"/>
        </w:rPr>
      </w:pPr>
    </w:p>
    <w:p w14:paraId="4F9273E1">
      <w:pPr>
        <w:adjustRightInd w:val="0"/>
        <w:snapToGrid w:val="0"/>
        <w:spacing w:line="360" w:lineRule="auto"/>
        <w:rPr>
          <w:rFonts w:hint="eastAsia" w:ascii="宋体" w:hAnsi="宋体" w:cs="宋体"/>
          <w:b/>
          <w:color w:val="auto"/>
          <w:sz w:val="24"/>
          <w:szCs w:val="20"/>
        </w:rPr>
      </w:pPr>
    </w:p>
    <w:p w14:paraId="2D2F2399">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6BD0C8C8">
      <w:pPr>
        <w:adjustRightInd w:val="0"/>
        <w:snapToGrid w:val="0"/>
        <w:spacing w:line="360" w:lineRule="auto"/>
        <w:jc w:val="center"/>
        <w:rPr>
          <w:rFonts w:hint="eastAsia" w:ascii="宋体" w:hAnsi="宋体" w:cs="宋体"/>
          <w:b/>
          <w:color w:val="auto"/>
          <w:sz w:val="24"/>
          <w:szCs w:val="20"/>
        </w:rPr>
      </w:pPr>
    </w:p>
    <w:p w14:paraId="565506E4">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及资格要求的证明材料，提供信用中国网页查询截图，</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478C91FB">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0851C70D">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786E0303">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39144592">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50CF0EAC">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71681098">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49FD08FA">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753E4AC7">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575B8451">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32BCE7E4">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059336F3">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14:paraId="0EB9AB22">
      <w:pPr>
        <w:jc w:val="left"/>
        <w:rPr>
          <w:rFonts w:hint="eastAsia" w:ascii="宋体" w:hAnsi="宋体" w:eastAsia="宋体" w:cs="Times New Roman"/>
          <w:b w:val="0"/>
          <w:bCs w:val="0"/>
          <w:color w:val="auto"/>
          <w:kern w:val="2"/>
          <w:sz w:val="24"/>
          <w:szCs w:val="24"/>
          <w:lang w:val="en-US" w:eastAsia="zh-CN" w:bidi="ar-SA"/>
        </w:rPr>
      </w:pPr>
    </w:p>
    <w:p w14:paraId="452F65D0">
      <w:pPr>
        <w:jc w:val="left"/>
        <w:rPr>
          <w:rFonts w:hint="eastAsia" w:ascii="宋体" w:hAnsi="宋体" w:eastAsia="宋体" w:cs="Times New Roman"/>
          <w:b w:val="0"/>
          <w:bCs w:val="0"/>
          <w:color w:val="auto"/>
          <w:kern w:val="2"/>
          <w:sz w:val="24"/>
          <w:szCs w:val="24"/>
          <w:lang w:val="en-US" w:eastAsia="zh-CN" w:bidi="ar-SA"/>
        </w:rPr>
      </w:pPr>
    </w:p>
    <w:p w14:paraId="16A0C581">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4B1AE1FF">
      <w:pPr>
        <w:jc w:val="center"/>
        <w:rPr>
          <w:rFonts w:hint="eastAsia" w:ascii="宋体" w:hAnsi="宋体" w:cs="宋体"/>
          <w:b/>
          <w:color w:val="auto"/>
          <w:sz w:val="24"/>
        </w:rPr>
        <w:sectPr>
          <w:headerReference r:id="rId3" w:type="default"/>
          <w:footerReference r:id="rId4" w:type="default"/>
          <w:pgSz w:w="11906" w:h="16838"/>
          <w:pgMar w:top="1440" w:right="1080" w:bottom="1440" w:left="1080" w:header="567" w:footer="283" w:gutter="0"/>
          <w:pgNumType w:fmt="decimal" w:start="1"/>
          <w:cols w:space="720" w:num="1"/>
          <w:docGrid w:linePitch="312" w:charSpace="0"/>
        </w:sectPr>
      </w:pPr>
    </w:p>
    <w:p w14:paraId="3C2F2BC3">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86424819"/>
      <w:bookmarkStart w:id="3" w:name="_Toc476514128"/>
    </w:p>
    <w:p w14:paraId="6D90F51D">
      <w:pPr>
        <w:pStyle w:val="18"/>
        <w:rPr>
          <w:rFonts w:hint="eastAsia"/>
          <w:lang w:eastAsia="zh-CN"/>
        </w:rPr>
      </w:pPr>
    </w:p>
    <w:p w14:paraId="6BAEDE60">
      <w:pPr>
        <w:spacing w:before="120" w:beforeLines="50" w:after="120" w:afterLines="50" w:line="276" w:lineRule="auto"/>
        <w:jc w:val="center"/>
        <w:rPr>
          <w:b/>
          <w:color w:val="auto"/>
          <w:sz w:val="24"/>
        </w:rPr>
      </w:pPr>
      <w:r>
        <w:rPr>
          <w:b/>
          <w:color w:val="auto"/>
          <w:sz w:val="24"/>
        </w:rPr>
        <w:t>采购需求响应/偏离表</w:t>
      </w:r>
    </w:p>
    <w:p w14:paraId="3BCF85E9">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2"/>
        <w:tblW w:w="835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27"/>
        <w:gridCol w:w="1877"/>
        <w:gridCol w:w="1671"/>
        <w:gridCol w:w="1608"/>
        <w:gridCol w:w="1513"/>
        <w:gridCol w:w="1061"/>
      </w:tblGrid>
      <w:tr w14:paraId="572AF3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627" w:type="dxa"/>
            <w:noWrap w:val="0"/>
            <w:vAlign w:val="center"/>
          </w:tcPr>
          <w:p w14:paraId="684B6852">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877" w:type="dxa"/>
            <w:noWrap w:val="0"/>
            <w:vAlign w:val="center"/>
          </w:tcPr>
          <w:p w14:paraId="4257CF67">
            <w:pPr>
              <w:adjustRightInd w:val="0"/>
              <w:snapToGrid w:val="0"/>
              <w:spacing w:before="50" w:line="360" w:lineRule="auto"/>
              <w:ind w:left="-88" w:leftChars="-42"/>
              <w:jc w:val="center"/>
              <w:rPr>
                <w:color w:val="auto"/>
                <w:szCs w:val="21"/>
              </w:rPr>
            </w:pPr>
            <w:r>
              <w:rPr>
                <w:rFonts w:hint="eastAsia"/>
                <w:color w:val="auto"/>
                <w:szCs w:val="21"/>
                <w:lang w:eastAsia="zh-CN"/>
              </w:rPr>
              <w:t>招标</w:t>
            </w:r>
            <w:r>
              <w:rPr>
                <w:color w:val="auto"/>
                <w:szCs w:val="21"/>
              </w:rPr>
              <w:t>文件章节</w:t>
            </w:r>
            <w:r>
              <w:rPr>
                <w:bCs/>
                <w:color w:val="auto"/>
                <w:szCs w:val="21"/>
              </w:rPr>
              <w:t>条</w:t>
            </w:r>
            <w:r>
              <w:rPr>
                <w:color w:val="auto"/>
                <w:szCs w:val="21"/>
              </w:rPr>
              <w:t>款号</w:t>
            </w:r>
          </w:p>
        </w:tc>
        <w:tc>
          <w:tcPr>
            <w:tcW w:w="1671" w:type="dxa"/>
            <w:noWrap w:val="0"/>
            <w:vAlign w:val="top"/>
          </w:tcPr>
          <w:p w14:paraId="769CBF21">
            <w:pPr>
              <w:adjustRightInd w:val="0"/>
              <w:snapToGrid w:val="0"/>
              <w:spacing w:before="50" w:line="360" w:lineRule="auto"/>
              <w:jc w:val="center"/>
              <w:rPr>
                <w:color w:val="auto"/>
              </w:rPr>
            </w:pPr>
            <w:r>
              <w:rPr>
                <w:rFonts w:hint="eastAsia"/>
                <w:color w:val="auto"/>
                <w:lang w:eastAsia="zh-CN"/>
              </w:rPr>
              <w:t>招标</w:t>
            </w:r>
            <w:r>
              <w:rPr>
                <w:color w:val="auto"/>
              </w:rPr>
              <w:t>文件要求</w:t>
            </w:r>
          </w:p>
        </w:tc>
        <w:tc>
          <w:tcPr>
            <w:tcW w:w="1608" w:type="dxa"/>
            <w:noWrap w:val="0"/>
            <w:vAlign w:val="top"/>
          </w:tcPr>
          <w:p w14:paraId="09D4284B">
            <w:pPr>
              <w:adjustRightInd w:val="0"/>
              <w:snapToGrid w:val="0"/>
              <w:spacing w:before="50" w:line="360" w:lineRule="auto"/>
              <w:jc w:val="center"/>
              <w:rPr>
                <w:color w:val="auto"/>
              </w:rPr>
            </w:pPr>
            <w:r>
              <w:rPr>
                <w:color w:val="auto"/>
              </w:rPr>
              <w:t>投标文件应答</w:t>
            </w:r>
          </w:p>
        </w:tc>
        <w:tc>
          <w:tcPr>
            <w:tcW w:w="1513" w:type="dxa"/>
            <w:noWrap w:val="0"/>
            <w:vAlign w:val="center"/>
          </w:tcPr>
          <w:p w14:paraId="67C408D3">
            <w:pPr>
              <w:adjustRightInd w:val="0"/>
              <w:snapToGrid w:val="0"/>
              <w:spacing w:before="50" w:line="360" w:lineRule="auto"/>
              <w:ind w:left="-88" w:leftChars="-42"/>
              <w:jc w:val="center"/>
              <w:rPr>
                <w:color w:val="auto"/>
                <w:szCs w:val="21"/>
              </w:rPr>
            </w:pPr>
            <w:r>
              <w:rPr>
                <w:color w:val="auto"/>
                <w:szCs w:val="21"/>
              </w:rPr>
              <w:t>响应/偏离</w:t>
            </w:r>
          </w:p>
        </w:tc>
        <w:tc>
          <w:tcPr>
            <w:tcW w:w="1061" w:type="dxa"/>
            <w:noWrap w:val="0"/>
            <w:vAlign w:val="center"/>
          </w:tcPr>
          <w:p w14:paraId="333762B8">
            <w:pPr>
              <w:adjustRightInd w:val="0"/>
              <w:snapToGrid w:val="0"/>
              <w:spacing w:before="50" w:line="360" w:lineRule="auto"/>
              <w:ind w:left="-88" w:leftChars="-42"/>
              <w:jc w:val="center"/>
              <w:rPr>
                <w:color w:val="auto"/>
                <w:szCs w:val="21"/>
              </w:rPr>
            </w:pPr>
            <w:r>
              <w:rPr>
                <w:color w:val="auto"/>
                <w:szCs w:val="21"/>
              </w:rPr>
              <w:t>偏离说明</w:t>
            </w:r>
          </w:p>
        </w:tc>
      </w:tr>
      <w:tr w14:paraId="4E0917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71E1580C">
            <w:pPr>
              <w:adjustRightInd w:val="0"/>
              <w:snapToGrid w:val="0"/>
              <w:spacing w:before="50" w:line="360" w:lineRule="auto"/>
              <w:ind w:left="-88" w:leftChars="-42"/>
              <w:jc w:val="center"/>
              <w:rPr>
                <w:color w:val="auto"/>
                <w:szCs w:val="21"/>
              </w:rPr>
            </w:pPr>
          </w:p>
        </w:tc>
        <w:tc>
          <w:tcPr>
            <w:tcW w:w="1877" w:type="dxa"/>
            <w:noWrap w:val="0"/>
            <w:vAlign w:val="center"/>
          </w:tcPr>
          <w:p w14:paraId="774A1D01">
            <w:pPr>
              <w:adjustRightInd w:val="0"/>
              <w:snapToGrid w:val="0"/>
              <w:spacing w:before="50" w:line="360" w:lineRule="auto"/>
              <w:ind w:left="-88" w:leftChars="-42"/>
              <w:jc w:val="center"/>
              <w:rPr>
                <w:color w:val="auto"/>
                <w:szCs w:val="21"/>
              </w:rPr>
            </w:pPr>
          </w:p>
        </w:tc>
        <w:tc>
          <w:tcPr>
            <w:tcW w:w="1671" w:type="dxa"/>
            <w:noWrap w:val="0"/>
            <w:vAlign w:val="center"/>
          </w:tcPr>
          <w:p w14:paraId="5CC39C1D">
            <w:pPr>
              <w:adjustRightInd w:val="0"/>
              <w:snapToGrid w:val="0"/>
              <w:spacing w:before="50" w:line="360" w:lineRule="auto"/>
              <w:ind w:left="-88" w:leftChars="-42"/>
              <w:jc w:val="center"/>
              <w:rPr>
                <w:color w:val="auto"/>
                <w:szCs w:val="21"/>
              </w:rPr>
            </w:pPr>
          </w:p>
        </w:tc>
        <w:tc>
          <w:tcPr>
            <w:tcW w:w="1608" w:type="dxa"/>
            <w:noWrap w:val="0"/>
            <w:vAlign w:val="center"/>
          </w:tcPr>
          <w:p w14:paraId="4C313990">
            <w:pPr>
              <w:adjustRightInd w:val="0"/>
              <w:snapToGrid w:val="0"/>
              <w:spacing w:before="50" w:line="360" w:lineRule="auto"/>
              <w:ind w:left="-88" w:leftChars="-42"/>
              <w:jc w:val="center"/>
              <w:rPr>
                <w:color w:val="auto"/>
                <w:szCs w:val="21"/>
              </w:rPr>
            </w:pPr>
          </w:p>
        </w:tc>
        <w:tc>
          <w:tcPr>
            <w:tcW w:w="1513" w:type="dxa"/>
            <w:noWrap w:val="0"/>
            <w:vAlign w:val="center"/>
          </w:tcPr>
          <w:p w14:paraId="3282AE5D">
            <w:pPr>
              <w:adjustRightInd w:val="0"/>
              <w:snapToGrid w:val="0"/>
              <w:spacing w:before="50" w:line="360" w:lineRule="auto"/>
              <w:ind w:left="-88" w:leftChars="-42"/>
              <w:jc w:val="center"/>
              <w:rPr>
                <w:color w:val="auto"/>
                <w:szCs w:val="21"/>
              </w:rPr>
            </w:pPr>
          </w:p>
        </w:tc>
        <w:tc>
          <w:tcPr>
            <w:tcW w:w="1061" w:type="dxa"/>
            <w:noWrap w:val="0"/>
            <w:vAlign w:val="center"/>
          </w:tcPr>
          <w:p w14:paraId="031F9831">
            <w:pPr>
              <w:adjustRightInd w:val="0"/>
              <w:snapToGrid w:val="0"/>
              <w:spacing w:before="50" w:line="360" w:lineRule="auto"/>
              <w:ind w:left="-88" w:leftChars="-42"/>
              <w:jc w:val="center"/>
              <w:rPr>
                <w:color w:val="auto"/>
                <w:szCs w:val="21"/>
              </w:rPr>
            </w:pPr>
          </w:p>
        </w:tc>
      </w:tr>
      <w:tr w14:paraId="000159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77AAB4EE">
            <w:pPr>
              <w:adjustRightInd w:val="0"/>
              <w:snapToGrid w:val="0"/>
              <w:spacing w:before="50" w:line="360" w:lineRule="auto"/>
              <w:ind w:left="-88" w:leftChars="-42"/>
              <w:jc w:val="center"/>
              <w:rPr>
                <w:color w:val="auto"/>
                <w:szCs w:val="21"/>
              </w:rPr>
            </w:pPr>
          </w:p>
        </w:tc>
        <w:tc>
          <w:tcPr>
            <w:tcW w:w="1877" w:type="dxa"/>
            <w:noWrap w:val="0"/>
            <w:vAlign w:val="center"/>
          </w:tcPr>
          <w:p w14:paraId="50AEF049">
            <w:pPr>
              <w:adjustRightInd w:val="0"/>
              <w:snapToGrid w:val="0"/>
              <w:spacing w:before="50" w:line="360" w:lineRule="auto"/>
              <w:ind w:left="-88" w:leftChars="-42"/>
              <w:jc w:val="center"/>
              <w:rPr>
                <w:color w:val="auto"/>
                <w:szCs w:val="21"/>
              </w:rPr>
            </w:pPr>
          </w:p>
        </w:tc>
        <w:tc>
          <w:tcPr>
            <w:tcW w:w="1671" w:type="dxa"/>
            <w:noWrap w:val="0"/>
            <w:vAlign w:val="center"/>
          </w:tcPr>
          <w:p w14:paraId="2A7B0A3E">
            <w:pPr>
              <w:adjustRightInd w:val="0"/>
              <w:snapToGrid w:val="0"/>
              <w:spacing w:before="50" w:line="360" w:lineRule="auto"/>
              <w:ind w:left="-88" w:leftChars="-42"/>
              <w:jc w:val="center"/>
              <w:rPr>
                <w:color w:val="auto"/>
                <w:szCs w:val="21"/>
              </w:rPr>
            </w:pPr>
          </w:p>
        </w:tc>
        <w:tc>
          <w:tcPr>
            <w:tcW w:w="1608" w:type="dxa"/>
            <w:noWrap w:val="0"/>
            <w:vAlign w:val="center"/>
          </w:tcPr>
          <w:p w14:paraId="4A601AAF">
            <w:pPr>
              <w:adjustRightInd w:val="0"/>
              <w:snapToGrid w:val="0"/>
              <w:spacing w:before="50" w:line="360" w:lineRule="auto"/>
              <w:ind w:left="-88" w:leftChars="-42"/>
              <w:jc w:val="center"/>
              <w:rPr>
                <w:color w:val="auto"/>
                <w:szCs w:val="21"/>
              </w:rPr>
            </w:pPr>
          </w:p>
        </w:tc>
        <w:tc>
          <w:tcPr>
            <w:tcW w:w="1513" w:type="dxa"/>
            <w:noWrap w:val="0"/>
            <w:vAlign w:val="center"/>
          </w:tcPr>
          <w:p w14:paraId="25C22211">
            <w:pPr>
              <w:adjustRightInd w:val="0"/>
              <w:snapToGrid w:val="0"/>
              <w:spacing w:before="50" w:line="360" w:lineRule="auto"/>
              <w:ind w:left="-88" w:leftChars="-42"/>
              <w:jc w:val="center"/>
              <w:rPr>
                <w:color w:val="auto"/>
                <w:szCs w:val="21"/>
              </w:rPr>
            </w:pPr>
          </w:p>
        </w:tc>
        <w:tc>
          <w:tcPr>
            <w:tcW w:w="1061" w:type="dxa"/>
            <w:noWrap w:val="0"/>
            <w:vAlign w:val="center"/>
          </w:tcPr>
          <w:p w14:paraId="571A0A5F">
            <w:pPr>
              <w:adjustRightInd w:val="0"/>
              <w:snapToGrid w:val="0"/>
              <w:spacing w:before="50" w:line="360" w:lineRule="auto"/>
              <w:ind w:left="-88" w:leftChars="-42"/>
              <w:jc w:val="center"/>
              <w:rPr>
                <w:color w:val="auto"/>
                <w:szCs w:val="21"/>
              </w:rPr>
            </w:pPr>
          </w:p>
        </w:tc>
      </w:tr>
      <w:tr w14:paraId="7492E7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5A3B4144">
            <w:pPr>
              <w:adjustRightInd w:val="0"/>
              <w:snapToGrid w:val="0"/>
              <w:spacing w:before="50" w:line="360" w:lineRule="auto"/>
              <w:ind w:left="-88" w:leftChars="-42"/>
              <w:jc w:val="center"/>
              <w:rPr>
                <w:color w:val="auto"/>
                <w:szCs w:val="21"/>
              </w:rPr>
            </w:pPr>
          </w:p>
        </w:tc>
        <w:tc>
          <w:tcPr>
            <w:tcW w:w="1877" w:type="dxa"/>
            <w:noWrap w:val="0"/>
            <w:vAlign w:val="center"/>
          </w:tcPr>
          <w:p w14:paraId="5678C7D8">
            <w:pPr>
              <w:adjustRightInd w:val="0"/>
              <w:snapToGrid w:val="0"/>
              <w:spacing w:before="50" w:line="360" w:lineRule="auto"/>
              <w:ind w:left="-88" w:leftChars="-42"/>
              <w:jc w:val="center"/>
              <w:rPr>
                <w:color w:val="auto"/>
                <w:szCs w:val="21"/>
              </w:rPr>
            </w:pPr>
          </w:p>
        </w:tc>
        <w:tc>
          <w:tcPr>
            <w:tcW w:w="1671" w:type="dxa"/>
            <w:noWrap w:val="0"/>
            <w:vAlign w:val="center"/>
          </w:tcPr>
          <w:p w14:paraId="7AD96B66">
            <w:pPr>
              <w:adjustRightInd w:val="0"/>
              <w:snapToGrid w:val="0"/>
              <w:spacing w:before="50" w:line="360" w:lineRule="auto"/>
              <w:ind w:left="-88" w:leftChars="-42"/>
              <w:jc w:val="center"/>
              <w:rPr>
                <w:color w:val="auto"/>
                <w:szCs w:val="21"/>
              </w:rPr>
            </w:pPr>
          </w:p>
        </w:tc>
        <w:tc>
          <w:tcPr>
            <w:tcW w:w="1608" w:type="dxa"/>
            <w:noWrap w:val="0"/>
            <w:vAlign w:val="center"/>
          </w:tcPr>
          <w:p w14:paraId="368E095E">
            <w:pPr>
              <w:adjustRightInd w:val="0"/>
              <w:snapToGrid w:val="0"/>
              <w:spacing w:before="50" w:line="360" w:lineRule="auto"/>
              <w:ind w:left="-88" w:leftChars="-42"/>
              <w:jc w:val="center"/>
              <w:rPr>
                <w:color w:val="auto"/>
                <w:szCs w:val="21"/>
              </w:rPr>
            </w:pPr>
          </w:p>
        </w:tc>
        <w:tc>
          <w:tcPr>
            <w:tcW w:w="1513" w:type="dxa"/>
            <w:noWrap w:val="0"/>
            <w:vAlign w:val="center"/>
          </w:tcPr>
          <w:p w14:paraId="1E861332">
            <w:pPr>
              <w:adjustRightInd w:val="0"/>
              <w:snapToGrid w:val="0"/>
              <w:spacing w:before="50" w:line="360" w:lineRule="auto"/>
              <w:ind w:left="-88" w:leftChars="-42"/>
              <w:jc w:val="center"/>
              <w:rPr>
                <w:color w:val="auto"/>
                <w:szCs w:val="21"/>
              </w:rPr>
            </w:pPr>
          </w:p>
        </w:tc>
        <w:tc>
          <w:tcPr>
            <w:tcW w:w="1061" w:type="dxa"/>
            <w:noWrap w:val="0"/>
            <w:vAlign w:val="center"/>
          </w:tcPr>
          <w:p w14:paraId="1DDFBBC9">
            <w:pPr>
              <w:adjustRightInd w:val="0"/>
              <w:snapToGrid w:val="0"/>
              <w:spacing w:before="50" w:line="360" w:lineRule="auto"/>
              <w:ind w:left="-88" w:leftChars="-42"/>
              <w:jc w:val="center"/>
              <w:rPr>
                <w:color w:val="auto"/>
                <w:szCs w:val="21"/>
              </w:rPr>
            </w:pPr>
          </w:p>
        </w:tc>
      </w:tr>
      <w:tr w14:paraId="5ECFAF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8357" w:type="dxa"/>
            <w:gridSpan w:val="6"/>
            <w:noWrap w:val="0"/>
            <w:vAlign w:val="center"/>
          </w:tcPr>
          <w:p w14:paraId="5564F7E0">
            <w:pPr>
              <w:rPr>
                <w:b/>
                <w:color w:val="auto"/>
              </w:rPr>
            </w:pPr>
          </w:p>
        </w:tc>
      </w:tr>
    </w:tbl>
    <w:p w14:paraId="58C809C7">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2"/>
    <w:bookmarkEnd w:id="3"/>
    <w:p w14:paraId="559CC365">
      <w:pPr>
        <w:adjustRightInd w:val="0"/>
        <w:snapToGrid w:val="0"/>
        <w:spacing w:before="50" w:line="360" w:lineRule="auto"/>
        <w:ind w:left="-88" w:leftChars="-42"/>
        <w:rPr>
          <w:rFonts w:hint="eastAsia"/>
          <w:color w:val="auto"/>
          <w:sz w:val="24"/>
        </w:rPr>
      </w:pPr>
      <w:r>
        <w:rPr>
          <w:color w:val="auto"/>
          <w:sz w:val="24"/>
        </w:rPr>
        <w:t>（1）投标人应根据文件第</w:t>
      </w:r>
      <w:r>
        <w:rPr>
          <w:rFonts w:hint="eastAsia"/>
          <w:color w:val="auto"/>
          <w:sz w:val="24"/>
          <w:lang w:val="en-US" w:eastAsia="zh-CN"/>
        </w:rPr>
        <w:t>二</w:t>
      </w:r>
      <w:r>
        <w:rPr>
          <w:color w:val="auto"/>
          <w:sz w:val="24"/>
        </w:rPr>
        <w:t>章中采购需求填写本表，逐条应答；</w:t>
      </w:r>
    </w:p>
    <w:p w14:paraId="5F3C4965">
      <w:pPr>
        <w:adjustRightInd w:val="0"/>
        <w:snapToGrid w:val="0"/>
        <w:spacing w:before="50" w:line="360" w:lineRule="auto"/>
        <w:ind w:left="-88" w:leftChars="-42"/>
        <w:rPr>
          <w:rFonts w:hint="eastAsia"/>
          <w:color w:val="auto"/>
          <w:sz w:val="24"/>
        </w:rPr>
      </w:pPr>
      <w:r>
        <w:rPr>
          <w:color w:val="auto"/>
          <w:sz w:val="24"/>
        </w:rPr>
        <w:t>（2）如不提供此表，则视为投标人不满足文件第</w:t>
      </w:r>
      <w:r>
        <w:rPr>
          <w:rFonts w:hint="eastAsia"/>
          <w:color w:val="auto"/>
          <w:sz w:val="24"/>
          <w:lang w:eastAsia="zh-CN"/>
        </w:rPr>
        <w:t>二</w:t>
      </w:r>
      <w:r>
        <w:rPr>
          <w:color w:val="auto"/>
          <w:sz w:val="24"/>
        </w:rPr>
        <w:t>章的所有条款要求，其投标无效；</w:t>
      </w:r>
    </w:p>
    <w:p w14:paraId="38E3C596">
      <w:pPr>
        <w:adjustRightInd w:val="0"/>
        <w:snapToGrid w:val="0"/>
        <w:spacing w:before="50" w:line="360" w:lineRule="auto"/>
        <w:ind w:left="-88" w:leftChars="-42"/>
        <w:rPr>
          <w:rFonts w:hint="eastAsia" w:eastAsia="宋体"/>
          <w:color w:val="auto"/>
          <w:lang w:eastAsia="zh-CN"/>
        </w:rPr>
      </w:pPr>
      <w:r>
        <w:rPr>
          <w:color w:val="auto"/>
          <w:sz w:val="24"/>
        </w:rPr>
        <w:t>（3）</w:t>
      </w:r>
      <w:r>
        <w:rPr>
          <w:rFonts w:hint="eastAsia"/>
          <w:color w:val="auto"/>
          <w:sz w:val="24"/>
          <w:lang w:eastAsia="zh-CN"/>
        </w:rPr>
        <w:t>本项目为最低价评分法，所有参数必须全部响应，并在响应表中逐条应答，如有任何一条负偏离，则视为无效投标</w:t>
      </w:r>
    </w:p>
    <w:p w14:paraId="7546D202">
      <w:pPr>
        <w:pStyle w:val="19"/>
        <w:rPr>
          <w:color w:val="auto"/>
        </w:rPr>
      </w:pPr>
    </w:p>
    <w:p w14:paraId="5EEA99A1">
      <w:pPr>
        <w:pStyle w:val="18"/>
        <w:rPr>
          <w:rFonts w:hint="eastAsia"/>
          <w:lang w:eastAsia="zh-CN"/>
        </w:rPr>
      </w:pPr>
    </w:p>
    <w:p w14:paraId="4F73B9B6"/>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C24F79">
    <w:pPr>
      <w:pStyle w:val="8"/>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1333E6">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C1333E6">
                    <w:pPr>
                      <w:pStyle w:val="8"/>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14:paraId="218840FB">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F31645">
    <w:pPr>
      <w:pStyle w:val="8"/>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F0F794">
                          <w:pPr>
                            <w:pStyle w:val="8"/>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3F0F794">
                    <w:pPr>
                      <w:pStyle w:val="8"/>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14:paraId="67F2DAB5">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B277D">
    <w:pPr>
      <w:pStyle w:val="9"/>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282A53"/>
    <w:multiLevelType w:val="multilevel"/>
    <w:tmpl w:val="AD282A53"/>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
    <w:nsid w:val="BB68914C"/>
    <w:multiLevelType w:val="singleLevel"/>
    <w:tmpl w:val="BB68914C"/>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3YmMxNGQ0NDE0NTRiYjQ3MWFkZjk1MWM2MTc2NWEifQ=="/>
  </w:docVars>
  <w:rsids>
    <w:rsidRoot w:val="6DE375E4"/>
    <w:rsid w:val="00AE556A"/>
    <w:rsid w:val="01350E35"/>
    <w:rsid w:val="02390242"/>
    <w:rsid w:val="03E43FAE"/>
    <w:rsid w:val="04653F41"/>
    <w:rsid w:val="04B72FC8"/>
    <w:rsid w:val="04F57A38"/>
    <w:rsid w:val="050719CA"/>
    <w:rsid w:val="06934BAA"/>
    <w:rsid w:val="06E91EC4"/>
    <w:rsid w:val="086F75C9"/>
    <w:rsid w:val="09C0303A"/>
    <w:rsid w:val="0A3F4F3C"/>
    <w:rsid w:val="0A6D3244"/>
    <w:rsid w:val="0A8A74D4"/>
    <w:rsid w:val="0CAD77BD"/>
    <w:rsid w:val="0CD87BD4"/>
    <w:rsid w:val="0E331420"/>
    <w:rsid w:val="0E3A4761"/>
    <w:rsid w:val="0EBC028B"/>
    <w:rsid w:val="0EDD1643"/>
    <w:rsid w:val="0FB9029C"/>
    <w:rsid w:val="10897B23"/>
    <w:rsid w:val="10914EF9"/>
    <w:rsid w:val="10B8663C"/>
    <w:rsid w:val="12080B62"/>
    <w:rsid w:val="12994AC5"/>
    <w:rsid w:val="129F447F"/>
    <w:rsid w:val="12C86253"/>
    <w:rsid w:val="14E40477"/>
    <w:rsid w:val="15060AC8"/>
    <w:rsid w:val="15125EAE"/>
    <w:rsid w:val="15675A4C"/>
    <w:rsid w:val="15B67DFF"/>
    <w:rsid w:val="17F91BB8"/>
    <w:rsid w:val="193E7D91"/>
    <w:rsid w:val="1943608F"/>
    <w:rsid w:val="19E40286"/>
    <w:rsid w:val="19E91315"/>
    <w:rsid w:val="1AF56B46"/>
    <w:rsid w:val="1CE412C7"/>
    <w:rsid w:val="1D5071B5"/>
    <w:rsid w:val="1DD7486D"/>
    <w:rsid w:val="1E79119D"/>
    <w:rsid w:val="1F334F58"/>
    <w:rsid w:val="1F796B24"/>
    <w:rsid w:val="1FC602A8"/>
    <w:rsid w:val="1FE73549"/>
    <w:rsid w:val="2038045E"/>
    <w:rsid w:val="20AF0900"/>
    <w:rsid w:val="20B41DA7"/>
    <w:rsid w:val="21C61C7A"/>
    <w:rsid w:val="21E60018"/>
    <w:rsid w:val="2383771E"/>
    <w:rsid w:val="23F374DB"/>
    <w:rsid w:val="24881A32"/>
    <w:rsid w:val="25266F96"/>
    <w:rsid w:val="267547DF"/>
    <w:rsid w:val="272B6E6C"/>
    <w:rsid w:val="27CF2BB7"/>
    <w:rsid w:val="2821285F"/>
    <w:rsid w:val="28501465"/>
    <w:rsid w:val="28E81B29"/>
    <w:rsid w:val="28FD390A"/>
    <w:rsid w:val="29B45A41"/>
    <w:rsid w:val="2A174DA9"/>
    <w:rsid w:val="2AB010A8"/>
    <w:rsid w:val="2AC66F99"/>
    <w:rsid w:val="2C0A2E19"/>
    <w:rsid w:val="2C7642D0"/>
    <w:rsid w:val="2C8B7C6A"/>
    <w:rsid w:val="2CC97A35"/>
    <w:rsid w:val="2DD77C64"/>
    <w:rsid w:val="2DDA1E78"/>
    <w:rsid w:val="2DE00B8C"/>
    <w:rsid w:val="2EAC037F"/>
    <w:rsid w:val="2EB67A5C"/>
    <w:rsid w:val="302741D2"/>
    <w:rsid w:val="308B184D"/>
    <w:rsid w:val="309C1E01"/>
    <w:rsid w:val="30BB11DD"/>
    <w:rsid w:val="310313E5"/>
    <w:rsid w:val="31F17CD1"/>
    <w:rsid w:val="324F4D43"/>
    <w:rsid w:val="33384C93"/>
    <w:rsid w:val="340F06E9"/>
    <w:rsid w:val="34C12F54"/>
    <w:rsid w:val="34F140E5"/>
    <w:rsid w:val="366241E2"/>
    <w:rsid w:val="36B66AAC"/>
    <w:rsid w:val="36E47928"/>
    <w:rsid w:val="372F7378"/>
    <w:rsid w:val="37BA0809"/>
    <w:rsid w:val="397348CD"/>
    <w:rsid w:val="3A8E0AB7"/>
    <w:rsid w:val="3A994AB7"/>
    <w:rsid w:val="3B3B544D"/>
    <w:rsid w:val="3B654F2B"/>
    <w:rsid w:val="3BB72BAE"/>
    <w:rsid w:val="3BFC7D2B"/>
    <w:rsid w:val="3C7C799C"/>
    <w:rsid w:val="3C8A61A4"/>
    <w:rsid w:val="3D5E17FF"/>
    <w:rsid w:val="3DF93413"/>
    <w:rsid w:val="3DFD1951"/>
    <w:rsid w:val="3E1F0DA4"/>
    <w:rsid w:val="3E584E51"/>
    <w:rsid w:val="3E6E70D5"/>
    <w:rsid w:val="3EBE1ADE"/>
    <w:rsid w:val="403B4B34"/>
    <w:rsid w:val="4140452A"/>
    <w:rsid w:val="414D7889"/>
    <w:rsid w:val="41BB0BAE"/>
    <w:rsid w:val="425629F5"/>
    <w:rsid w:val="4284152B"/>
    <w:rsid w:val="429A4992"/>
    <w:rsid w:val="435B161D"/>
    <w:rsid w:val="43B25DAC"/>
    <w:rsid w:val="44771DFD"/>
    <w:rsid w:val="45D569C3"/>
    <w:rsid w:val="479B74B7"/>
    <w:rsid w:val="48735221"/>
    <w:rsid w:val="49E92B05"/>
    <w:rsid w:val="4A354E62"/>
    <w:rsid w:val="4AEE1A11"/>
    <w:rsid w:val="4B7F39F4"/>
    <w:rsid w:val="4BAE646F"/>
    <w:rsid w:val="4C06451A"/>
    <w:rsid w:val="4CAC1559"/>
    <w:rsid w:val="4D754257"/>
    <w:rsid w:val="4DCD6AB3"/>
    <w:rsid w:val="4DDD6104"/>
    <w:rsid w:val="4E3E1D33"/>
    <w:rsid w:val="4EE7662F"/>
    <w:rsid w:val="50216DCD"/>
    <w:rsid w:val="50540C20"/>
    <w:rsid w:val="506258C6"/>
    <w:rsid w:val="51AC28BD"/>
    <w:rsid w:val="52183ACC"/>
    <w:rsid w:val="53B55872"/>
    <w:rsid w:val="544055F2"/>
    <w:rsid w:val="54AD4386"/>
    <w:rsid w:val="5587625E"/>
    <w:rsid w:val="55D8243C"/>
    <w:rsid w:val="56483C8F"/>
    <w:rsid w:val="581A7C72"/>
    <w:rsid w:val="583A4BD7"/>
    <w:rsid w:val="59C74B1F"/>
    <w:rsid w:val="5A886F59"/>
    <w:rsid w:val="604D5946"/>
    <w:rsid w:val="611B6B1B"/>
    <w:rsid w:val="62030FF0"/>
    <w:rsid w:val="62C222C2"/>
    <w:rsid w:val="632D7C40"/>
    <w:rsid w:val="64133D6A"/>
    <w:rsid w:val="64245572"/>
    <w:rsid w:val="66C30AF5"/>
    <w:rsid w:val="678E4F5D"/>
    <w:rsid w:val="67F3562A"/>
    <w:rsid w:val="680E122C"/>
    <w:rsid w:val="6A4E1D63"/>
    <w:rsid w:val="6B592423"/>
    <w:rsid w:val="6C486FE4"/>
    <w:rsid w:val="6CA409DF"/>
    <w:rsid w:val="6DE375E4"/>
    <w:rsid w:val="6E8E5287"/>
    <w:rsid w:val="6FAC3B48"/>
    <w:rsid w:val="6FAD463B"/>
    <w:rsid w:val="6FBE332C"/>
    <w:rsid w:val="70CE0BC9"/>
    <w:rsid w:val="71554367"/>
    <w:rsid w:val="71584067"/>
    <w:rsid w:val="71F26E91"/>
    <w:rsid w:val="735201FF"/>
    <w:rsid w:val="737B50A4"/>
    <w:rsid w:val="73F40E72"/>
    <w:rsid w:val="74566F5C"/>
    <w:rsid w:val="750117A8"/>
    <w:rsid w:val="751301BD"/>
    <w:rsid w:val="755B2270"/>
    <w:rsid w:val="75E27514"/>
    <w:rsid w:val="7612420D"/>
    <w:rsid w:val="76920D75"/>
    <w:rsid w:val="76C47877"/>
    <w:rsid w:val="77423DFF"/>
    <w:rsid w:val="777D2CB9"/>
    <w:rsid w:val="783B5EA9"/>
    <w:rsid w:val="79EB699D"/>
    <w:rsid w:val="7B0620DE"/>
    <w:rsid w:val="7BBF44BB"/>
    <w:rsid w:val="7BF15CE4"/>
    <w:rsid w:val="7C3A27E5"/>
    <w:rsid w:val="7D9727DD"/>
    <w:rsid w:val="7EFB4F6E"/>
    <w:rsid w:val="7F164138"/>
    <w:rsid w:val="7F1A5E95"/>
    <w:rsid w:val="7FFB08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widowControl/>
      <w:ind w:firstLine="420"/>
      <w:jc w:val="left"/>
    </w:pPr>
    <w:rPr>
      <w:kern w:val="0"/>
      <w:sz w:val="20"/>
      <w:szCs w:val="20"/>
    </w:rPr>
  </w:style>
  <w:style w:type="paragraph" w:customStyle="1" w:styleId="5">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6">
    <w:name w:val="Body Text Indent"/>
    <w:basedOn w:val="1"/>
    <w:next w:val="1"/>
    <w:qFormat/>
    <w:uiPriority w:val="99"/>
    <w:pPr>
      <w:spacing w:line="400" w:lineRule="exact"/>
      <w:ind w:left="630"/>
    </w:pPr>
    <w:rPr>
      <w:rFonts w:ascii="楷体_GB2312"/>
      <w:sz w:val="30"/>
      <w:szCs w:val="30"/>
    </w:rPr>
  </w:style>
  <w:style w:type="paragraph" w:styleId="7">
    <w:name w:val="Date"/>
    <w:basedOn w:val="1"/>
    <w:next w:val="1"/>
    <w:qFormat/>
    <w:uiPriority w:val="0"/>
    <w:rPr>
      <w:color w:val="000000"/>
      <w:kern w:val="0"/>
      <w:sz w:val="30"/>
    </w:rPr>
  </w:style>
  <w:style w:type="paragraph" w:styleId="8">
    <w:name w:val="footer"/>
    <w:basedOn w:val="1"/>
    <w:qFormat/>
    <w:uiPriority w:val="0"/>
    <w:pPr>
      <w:tabs>
        <w:tab w:val="center" w:pos="4153"/>
        <w:tab w:val="right" w:pos="8306"/>
      </w:tabs>
      <w:snapToGrid w:val="0"/>
      <w:jc w:val="left"/>
    </w:pPr>
    <w:rPr>
      <w:kern w:val="0"/>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rPr>
      <w:sz w:val="24"/>
    </w:rPr>
  </w:style>
  <w:style w:type="paragraph" w:styleId="11">
    <w:name w:val="Body Text First Indent 2"/>
    <w:basedOn w:val="6"/>
    <w:next w:val="4"/>
    <w:qFormat/>
    <w:uiPriority w:val="0"/>
    <w:pPr>
      <w:overflowPunct w:val="0"/>
      <w:adjustRightInd w:val="0"/>
      <w:spacing w:line="500" w:lineRule="exact"/>
      <w:ind w:firstLine="420" w:firstLineChars="200"/>
      <w:textAlignment w:val="baseline"/>
    </w:pPr>
    <w:rPr>
      <w:rFonts w:eastAsia="仿宋_GB2312"/>
      <w:kern w:val="28"/>
      <w:sz w:val="28"/>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rPr>
  </w:style>
  <w:style w:type="paragraph" w:customStyle="1" w:styleId="16">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7">
    <w:name w:val="大标题"/>
    <w:basedOn w:val="1"/>
    <w:next w:val="11"/>
    <w:qFormat/>
    <w:uiPriority w:val="0"/>
    <w:pPr>
      <w:jc w:val="center"/>
    </w:pPr>
    <w:rPr>
      <w:rFonts w:ascii="Arial" w:hAnsi="Arial" w:eastAsia="宋体"/>
      <w:b/>
      <w:sz w:val="28"/>
      <w:szCs w:val="24"/>
    </w:rPr>
  </w:style>
  <w:style w:type="paragraph" w:customStyle="1" w:styleId="18">
    <w:name w:val="列出段落1"/>
    <w:basedOn w:val="1"/>
    <w:qFormat/>
    <w:uiPriority w:val="99"/>
    <w:pPr>
      <w:ind w:firstLine="420" w:firstLineChars="200"/>
    </w:pPr>
  </w:style>
  <w:style w:type="paragraph" w:customStyle="1" w:styleId="19">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20">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3678</Words>
  <Characters>3827</Characters>
  <Lines>0</Lines>
  <Paragraphs>0</Paragraphs>
  <TotalTime>19</TotalTime>
  <ScaleCrop>false</ScaleCrop>
  <LinksUpToDate>false</LinksUpToDate>
  <CharactersWithSpaces>3900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2023-07-17T09:45:00Z</dcterms:created>
  <dc:creator>是小豹子</dc:creator>
  <cp:lastModifiedBy>德普</cp:lastModifiedBy>
  <dcterms:modified xsi:type="dcterms:W3CDTF">2026-03-02T02:13:29Z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5F7E387E810B4EBB9AE16AB9784EAF09_13</vt:lpwstr>
  </property>
  <property fmtid="{D5CDD505-2E9C-101B-9397-08002B2CF9AE}" pid="4" name="KSOTemplateDocerSaveRecord">
    <vt:lpwstr>eyJoZGlkIjoiOWU3YmMxNGQ0NDE0NTRiYjQ3MWFkZjk1MWM2MTc2NWEiLCJ1c2VySWQiOiI0NDIzNjcyODQifQ==</vt:lpwstr>
  </property>
</Properties>
</file>