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044438">
      <w:pPr>
        <w:jc w:val="center"/>
        <w:rPr>
          <w:rFonts w:hint="eastAsia" w:asciiTheme="majorEastAsia" w:hAnsiTheme="majorEastAsia" w:eastAsiaTheme="majorEastAsia" w:cstheme="majorEastAsia"/>
          <w:b/>
          <w:bCs/>
          <w:sz w:val="32"/>
          <w:szCs w:val="40"/>
          <w:lang w:val="en-US" w:eastAsia="zh-CN"/>
        </w:rPr>
      </w:pPr>
      <w:bookmarkStart w:id="0" w:name="_GoBack"/>
      <w:r>
        <w:rPr>
          <w:rFonts w:hint="eastAsia" w:asciiTheme="majorEastAsia" w:hAnsiTheme="majorEastAsia" w:eastAsiaTheme="majorEastAsia" w:cstheme="majorEastAsia"/>
          <w:b/>
          <w:bCs/>
          <w:sz w:val="32"/>
          <w:szCs w:val="40"/>
          <w:lang w:val="en-US" w:eastAsia="zh-CN"/>
        </w:rPr>
        <w:t>精密空调招标参数</w:t>
      </w:r>
    </w:p>
    <w:bookmarkEnd w:id="0"/>
    <w:p w14:paraId="26F41EAC">
      <w:pPr>
        <w:rPr>
          <w:rFonts w:hint="default" w:eastAsiaTheme="minorEastAsia"/>
          <w:b/>
          <w:bCs/>
          <w:sz w:val="28"/>
          <w:szCs w:val="36"/>
          <w:lang w:val="en-US" w:eastAsia="zh-CN"/>
        </w:rPr>
      </w:pPr>
      <w:r>
        <w:rPr>
          <w:rFonts w:hint="eastAsia"/>
          <w:b/>
          <w:bCs/>
          <w:sz w:val="28"/>
          <w:szCs w:val="36"/>
          <w:lang w:val="en-US" w:eastAsia="zh-CN"/>
        </w:rPr>
        <w:t>一、技术参数</w:t>
      </w:r>
    </w:p>
    <w:p w14:paraId="51F07823">
      <w:pPr>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1、制冷量：≥12.5KW，风量：≥3000m³/h，加热量：≥2KW，加湿量≥2kg/h，加湿方式需采用湿膜加湿，实现机房恒温恒湿。</w:t>
      </w:r>
    </w:p>
    <w:p w14:paraId="0228A8CD">
      <w:pPr>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2、输入电源制式：380~415Vac,50/60Hz,3Ph+N+PE</w:t>
      </w:r>
    </w:p>
    <w:p w14:paraId="7589568D">
      <w:pPr>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4、机房专用空调机组采用上送风的送风型式。</w:t>
      </w:r>
    </w:p>
    <w:p w14:paraId="3ECABF91">
      <w:pPr>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5、主要部件需采用知名品牌，保证系统的稳定与可靠，实现机房温湿度均衡。</w:t>
      </w:r>
    </w:p>
    <w:p w14:paraId="59988696">
      <w:pPr>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7、机房专用空调机组采用高效压缩机、大面积换热器、高效节能风机，以确保机组高效运行。</w:t>
      </w:r>
    </w:p>
    <w:p w14:paraId="5355F5E7">
      <w:pPr>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8、走管方式支持侧走管或下走管。</w:t>
      </w:r>
    </w:p>
    <w:p w14:paraId="4598A536">
      <w:pPr>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9、需采用环保制冷剂R410A。</w:t>
      </w:r>
    </w:p>
    <w:p w14:paraId="7F8C1E3C">
      <w:pPr>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10、采用液晶显示屏。可显示和查询机房运行主要参数。</w:t>
      </w:r>
    </w:p>
    <w:p w14:paraId="67DED19F">
      <w:pPr>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12、为保障产品可靠性，精密空调设备品牌厂商需具有中国合格评定国家认可委员会认定的可靠性实验室，提供认证证书复印件并加盖原厂公章或投标专用章。</w:t>
      </w:r>
    </w:p>
    <w:p w14:paraId="66BF7E39">
      <w:pPr>
        <w:rPr>
          <w:rFonts w:hint="eastAsia" w:asciiTheme="minorEastAsia" w:hAnsiTheme="minorEastAsia" w:eastAsiaTheme="minorEastAsia" w:cstheme="minorEastAsia"/>
          <w:sz w:val="24"/>
          <w:szCs w:val="32"/>
          <w:lang w:val="en-US" w:eastAsia="zh-CN"/>
        </w:rPr>
      </w:pPr>
      <w:r>
        <w:rPr>
          <w:rFonts w:hint="eastAsia" w:asciiTheme="minorEastAsia" w:hAnsiTheme="minorEastAsia" w:eastAsiaTheme="minorEastAsia" w:cstheme="minorEastAsia"/>
          <w:sz w:val="24"/>
          <w:szCs w:val="32"/>
          <w:lang w:val="en-US" w:eastAsia="zh-CN"/>
        </w:rPr>
        <w:t>13、运输、装卸、培训、安装调试、辅材等费用由中标人负责承担，不再产生其他任何费用。</w:t>
      </w:r>
    </w:p>
    <w:p w14:paraId="69177C02">
      <w:pPr>
        <w:rPr>
          <w:rFonts w:hint="eastAsia"/>
          <w:b/>
          <w:bCs/>
          <w:sz w:val="28"/>
          <w:szCs w:val="36"/>
          <w:lang w:val="en-US" w:eastAsia="zh-CN"/>
        </w:rPr>
      </w:pPr>
      <w:r>
        <w:rPr>
          <w:rFonts w:hint="eastAsia"/>
          <w:b/>
          <w:bCs/>
          <w:sz w:val="28"/>
          <w:szCs w:val="36"/>
          <w:lang w:val="en-US" w:eastAsia="zh-CN"/>
        </w:rPr>
        <w:t>二、商务参数</w:t>
      </w:r>
    </w:p>
    <w:p w14:paraId="0B7FDB26">
      <w:pPr>
        <w:rPr>
          <w:rFonts w:hint="default" w:asciiTheme="minorEastAsia" w:hAnsiTheme="minorEastAsia" w:eastAsiaTheme="minorEastAsia" w:cstheme="minorEastAsia"/>
          <w:sz w:val="24"/>
          <w:szCs w:val="32"/>
          <w:lang w:val="en-US" w:eastAsia="zh-CN"/>
        </w:rPr>
      </w:pPr>
      <w:r>
        <w:rPr>
          <w:rFonts w:hint="default" w:asciiTheme="minorEastAsia" w:hAnsiTheme="minorEastAsia" w:eastAsiaTheme="minorEastAsia" w:cstheme="minorEastAsia"/>
          <w:sz w:val="24"/>
          <w:szCs w:val="32"/>
          <w:lang w:val="en-US" w:eastAsia="zh-CN"/>
        </w:rPr>
        <w:t>★1、运输、装卸、培训、安装调试</w:t>
      </w:r>
      <w:r>
        <w:rPr>
          <w:rFonts w:hint="eastAsia" w:asciiTheme="minorEastAsia" w:hAnsiTheme="minorEastAsia" w:eastAsiaTheme="minorEastAsia" w:cstheme="minorEastAsia"/>
          <w:sz w:val="24"/>
          <w:szCs w:val="32"/>
          <w:lang w:val="en-US" w:eastAsia="zh-CN"/>
        </w:rPr>
        <w:t>、辅材</w:t>
      </w:r>
      <w:r>
        <w:rPr>
          <w:rFonts w:hint="default" w:asciiTheme="minorEastAsia" w:hAnsiTheme="minorEastAsia" w:eastAsiaTheme="minorEastAsia" w:cstheme="minorEastAsia"/>
          <w:sz w:val="24"/>
          <w:szCs w:val="32"/>
          <w:lang w:val="en-US" w:eastAsia="zh-CN"/>
        </w:rPr>
        <w:t>：由中标人负责承担，最终通过使用科室、设备科及相关部门确认验收交付使用。国产设备交付，设备必须为6个月内生产的产品；进口设备交付，设备必须为一年内生产的产品。</w:t>
      </w:r>
    </w:p>
    <w:p w14:paraId="09E3AB86">
      <w:pPr>
        <w:rPr>
          <w:rFonts w:hint="default" w:asciiTheme="minorEastAsia" w:hAnsiTheme="minorEastAsia" w:eastAsiaTheme="minorEastAsia" w:cstheme="minorEastAsia"/>
          <w:sz w:val="24"/>
          <w:szCs w:val="32"/>
          <w:lang w:val="en-US" w:eastAsia="zh-CN"/>
        </w:rPr>
      </w:pPr>
      <w:r>
        <w:rPr>
          <w:rFonts w:hint="default" w:asciiTheme="minorEastAsia" w:hAnsiTheme="minorEastAsia" w:eastAsiaTheme="minorEastAsia" w:cstheme="minorEastAsia"/>
          <w:sz w:val="24"/>
          <w:szCs w:val="32"/>
          <w:lang w:val="en-US" w:eastAsia="zh-CN"/>
        </w:rPr>
        <w:t>★2、交货时间：按合同约定的日期交货。</w:t>
      </w:r>
    </w:p>
    <w:p w14:paraId="03016A69">
      <w:pPr>
        <w:rPr>
          <w:rFonts w:hint="default" w:asciiTheme="minorEastAsia" w:hAnsiTheme="minorEastAsia" w:eastAsiaTheme="minorEastAsia" w:cstheme="minorEastAsia"/>
          <w:sz w:val="24"/>
          <w:szCs w:val="32"/>
          <w:lang w:val="en-US" w:eastAsia="zh-CN"/>
        </w:rPr>
      </w:pPr>
      <w:r>
        <w:rPr>
          <w:rFonts w:hint="default" w:asciiTheme="minorEastAsia" w:hAnsiTheme="minorEastAsia" w:eastAsiaTheme="minorEastAsia" w:cstheme="minorEastAsia"/>
          <w:sz w:val="24"/>
          <w:szCs w:val="32"/>
          <w:lang w:val="en-US" w:eastAsia="zh-CN"/>
        </w:rPr>
        <w:t>★3、交货地点：娄底市中心医院指定地点。</w:t>
      </w:r>
    </w:p>
    <w:p w14:paraId="227AB4B0">
      <w:pPr>
        <w:rPr>
          <w:rFonts w:hint="default" w:asciiTheme="minorEastAsia" w:hAnsiTheme="minorEastAsia" w:eastAsiaTheme="minorEastAsia" w:cstheme="minorEastAsia"/>
          <w:sz w:val="24"/>
          <w:szCs w:val="32"/>
          <w:lang w:val="en-US" w:eastAsia="zh-CN"/>
        </w:rPr>
      </w:pPr>
      <w:r>
        <w:rPr>
          <w:rFonts w:hint="default" w:asciiTheme="minorEastAsia" w:hAnsiTheme="minorEastAsia" w:eastAsiaTheme="minorEastAsia" w:cstheme="minorEastAsia"/>
          <w:sz w:val="24"/>
          <w:szCs w:val="32"/>
          <w:lang w:val="en-US" w:eastAsia="zh-CN"/>
        </w:rPr>
        <w:t>★4、付款方式：设备验收合格后，供应商将发票交到娄底市中心医院后按程序支付货款90%（按医院财务制度一般情况下4个月内支付、特殊情况下最多不超过6个月），甲方在设备验收合格满</w:t>
      </w:r>
      <w:r>
        <w:rPr>
          <w:rFonts w:hint="eastAsia" w:asciiTheme="minorEastAsia" w:hAnsiTheme="minorEastAsia" w:eastAsiaTheme="minorEastAsia" w:cstheme="minorEastAsia"/>
          <w:sz w:val="24"/>
          <w:szCs w:val="32"/>
          <w:lang w:val="en-US" w:eastAsia="zh-CN"/>
        </w:rPr>
        <w:t>3</w:t>
      </w:r>
      <w:r>
        <w:rPr>
          <w:rFonts w:hint="default" w:asciiTheme="minorEastAsia" w:hAnsiTheme="minorEastAsia" w:eastAsiaTheme="minorEastAsia" w:cstheme="minorEastAsia"/>
          <w:sz w:val="24"/>
          <w:szCs w:val="32"/>
          <w:lang w:val="en-US" w:eastAsia="zh-CN"/>
        </w:rPr>
        <w:t>年后支付10%余款给乙方。</w:t>
      </w:r>
    </w:p>
    <w:p w14:paraId="3DD3E77D">
      <w:pPr>
        <w:rPr>
          <w:rFonts w:hint="default" w:asciiTheme="minorEastAsia" w:hAnsiTheme="minorEastAsia" w:eastAsiaTheme="minorEastAsia" w:cstheme="minorEastAsia"/>
          <w:sz w:val="24"/>
          <w:szCs w:val="32"/>
          <w:lang w:val="en-US" w:eastAsia="zh-CN"/>
        </w:rPr>
      </w:pPr>
      <w:r>
        <w:rPr>
          <w:rFonts w:hint="default" w:asciiTheme="minorEastAsia" w:hAnsiTheme="minorEastAsia" w:eastAsiaTheme="minorEastAsia" w:cstheme="minorEastAsia"/>
          <w:sz w:val="24"/>
          <w:szCs w:val="32"/>
          <w:lang w:val="en-US" w:eastAsia="zh-CN"/>
        </w:rPr>
        <w:t xml:space="preserve">★5、质保与售后：整机保修 </w:t>
      </w:r>
      <w:r>
        <w:rPr>
          <w:rFonts w:hint="eastAsia" w:asciiTheme="minorEastAsia" w:hAnsiTheme="minorEastAsia" w:eastAsiaTheme="minorEastAsia" w:cstheme="minorEastAsia"/>
          <w:sz w:val="24"/>
          <w:szCs w:val="32"/>
          <w:lang w:val="en-US" w:eastAsia="zh-CN"/>
        </w:rPr>
        <w:t>3</w:t>
      </w:r>
      <w:r>
        <w:rPr>
          <w:rFonts w:hint="default" w:asciiTheme="minorEastAsia" w:hAnsiTheme="minorEastAsia" w:eastAsiaTheme="minorEastAsia" w:cstheme="minorEastAsia"/>
          <w:sz w:val="24"/>
          <w:szCs w:val="32"/>
          <w:lang w:val="en-US" w:eastAsia="zh-CN"/>
        </w:rPr>
        <w:t xml:space="preserve"> 年，终身维修。验收时出具原厂售后质保承诺书，质保期内每年巡检一次，并提交巡检记录。质保期内出现故障，1小时响应，响应后24小时上门服务。</w:t>
      </w:r>
    </w:p>
    <w:p w14:paraId="47977974">
      <w:pPr>
        <w:rPr>
          <w:rFonts w:hint="default" w:asciiTheme="minorEastAsia" w:hAnsiTheme="minorEastAsia" w:eastAsiaTheme="minorEastAsia" w:cstheme="minorEastAsia"/>
          <w:sz w:val="24"/>
          <w:szCs w:val="32"/>
          <w:lang w:val="en-US" w:eastAsia="zh-CN"/>
        </w:rPr>
      </w:pPr>
      <w:r>
        <w:rPr>
          <w:rFonts w:hint="default" w:asciiTheme="minorEastAsia" w:hAnsiTheme="minorEastAsia" w:eastAsiaTheme="minorEastAsia" w:cstheme="minorEastAsia"/>
          <w:sz w:val="24"/>
          <w:szCs w:val="32"/>
          <w:lang w:val="en-US" w:eastAsia="zh-CN"/>
        </w:rPr>
        <w:t>★6、在投标文件中必须提供相关佐证资料(加盖投标人公章的技术参数、技术白皮书、说明书、彩页)，并在响应表中备注该条参数响应或正偏离的佐证资料所在页码。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882DF2"/>
    <w:rsid w:val="794B0B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731</Words>
  <Characters>787</Characters>
  <Lines>0</Lines>
  <Paragraphs>0</Paragraphs>
  <TotalTime>7</TotalTime>
  <ScaleCrop>false</ScaleCrop>
  <LinksUpToDate>false</LinksUpToDate>
  <CharactersWithSpaces>789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2026-02-03T02:40:00Z</dcterms:created>
  <dc:creator>Administrator</dc:creator>
  <cp:lastModifiedBy>蓝色贝雷</cp:lastModifiedBy>
  <dcterms:modified xsi:type="dcterms:W3CDTF">2026-02-03T06:54:27Z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eyJoZGlkIjoiMDQyMjQ3NzEyNDNkNjliYTRmNGI3YjRjNjU2OGIyY2MiLCJ1c2VySWQiOiIzNzg5NDc3MzEifQ==</vt:lpwstr>
  </property>
  <property fmtid="{D5CDD505-2E9C-101B-9397-08002B2CF9AE}" pid="4" name="ICV">
    <vt:lpwstr>04F0634C7802413F9DFC892C275DE2E0_12</vt:lpwstr>
  </property>
</Properties>
</file>