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077B9">
      <w:pPr>
        <w:spacing w:before="156" w:beforeLines="50" w:line="360" w:lineRule="auto"/>
        <w:jc w:val="center"/>
        <w:outlineLvl w:val="0"/>
        <w:rPr>
          <w:rFonts w:hint="eastAsia" w:hAnsi="楷体_GB2312"/>
          <w:b w:val="0"/>
          <w:bCs w:val="0"/>
          <w:sz w:val="40"/>
          <w:szCs w:val="36"/>
          <w:lang w:val="en-US" w:eastAsia="zh-CN"/>
        </w:rPr>
      </w:pPr>
      <w:r>
        <w:rPr>
          <w:rFonts w:hint="eastAsia" w:hAnsi="楷体_GB2312"/>
          <w:b/>
          <w:bCs/>
          <w:sz w:val="40"/>
          <w:szCs w:val="36"/>
        </w:rPr>
        <w:t>空气波压力治疗仪</w:t>
      </w:r>
      <w:r>
        <w:rPr>
          <w:rFonts w:hint="eastAsia" w:hAnsi="楷体_GB2312"/>
          <w:b/>
          <w:bCs/>
          <w:sz w:val="40"/>
          <w:szCs w:val="36"/>
          <w:lang w:val="en-US" w:eastAsia="zh-CN"/>
        </w:rPr>
        <w:t>招标参数</w:t>
      </w:r>
    </w:p>
    <w:p w14:paraId="318C3992">
      <w:pPr>
        <w:pStyle w:val="4"/>
        <w:spacing w:line="240" w:lineRule="auto"/>
        <w:jc w:val="both"/>
        <w:rPr>
          <w:rFonts w:hint="default"/>
          <w:b/>
          <w:bCs/>
          <w:sz w:val="28"/>
          <w:szCs w:val="18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一、技术参数</w:t>
      </w:r>
    </w:p>
    <w:p w14:paraId="62C3E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1、治疗时间：1min--99min，可调节；</w:t>
      </w:r>
    </w:p>
    <w:p w14:paraId="79A24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2、压力范围：40--200mmHg,可调节；</w:t>
      </w:r>
    </w:p>
    <w:p w14:paraId="09F65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3、电源电压：AC220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V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±10%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/50HZ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±1Hz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功率：</w:t>
      </w:r>
      <w:r>
        <w:rPr>
          <w:rFonts w:hint="eastAsia"/>
          <w:b w:val="0"/>
          <w:bCs w:val="0"/>
          <w:sz w:val="24"/>
          <w:szCs w:val="24"/>
        </w:rPr>
        <w:t>≤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45VA；</w:t>
      </w:r>
    </w:p>
    <w:p w14:paraId="0FCBF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4、显示方式：≥2寸液晶显示、中文菜单、触摸按键操作；</w:t>
      </w:r>
      <w:r>
        <w:rPr>
          <w:rFonts w:hint="eastAsia" w:ascii="宋体" w:hAnsi="宋体"/>
          <w:b w:val="0"/>
          <w:bCs w:val="0"/>
          <w:szCs w:val="24"/>
        </w:rPr>
        <w:t xml:space="preserve"> 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         </w:t>
      </w:r>
    </w:p>
    <w:p w14:paraId="6B1D7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5、治疗模式:预防深静脉血栓模式/水肿模式3种标准治疗模式；</w:t>
      </w:r>
    </w:p>
    <w:p w14:paraId="7BA93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6、连接套筒：可同时连接2个4腔叠加套筒，同时治疗2个肢体；</w:t>
      </w:r>
    </w:p>
    <w:p w14:paraId="474E0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7、充气气泵：噪音低，振动小，充气速度快；</w:t>
      </w:r>
    </w:p>
    <w:p w14:paraId="7D875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8、报警功能：实时压力监测，漏气自动报警；</w:t>
      </w:r>
    </w:p>
    <w:p w14:paraId="5EFA0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9、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可选配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医用小推车，静音脚轮，移动方便；</w:t>
      </w:r>
    </w:p>
    <w:p w14:paraId="40F93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10、记忆功能：设备断电后自动存储上次设定参数，以供下次使用参考，一键启动；</w:t>
      </w:r>
    </w:p>
    <w:p w14:paraId="67BB4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11、实时显示：治疗状态、治疗部位，组合模式，剩余时间，每腔的真实压力， 充气速度等参数，便于护理巡视；</w:t>
      </w:r>
    </w:p>
    <w:p w14:paraId="6A90A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12、连续加压：有效促进肢体血液的静脉排空，确保血液流速稳定在较高的水平，传感器实时测定套筒真实压力，防电磁波干扰；</w:t>
      </w:r>
    </w:p>
    <w:p w14:paraId="32B19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13、套筒内胆：为医用级TPU材料，超强抗压气囊，不易破损，均为圆周压力设计，带内衬布可拆洗；</w:t>
      </w:r>
    </w:p>
    <w:p w14:paraId="3107D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14、主机手提式设计，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带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床旁挂钩装置；</w:t>
      </w:r>
    </w:p>
    <w:p w14:paraId="5D4D6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15、通过医疗机构EMC检测，ISO13485质量体系认证，CE认证；</w:t>
      </w:r>
    </w:p>
    <w:p w14:paraId="2D59B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</w:p>
    <w:p w14:paraId="54585AC0">
      <w:pPr>
        <w:pStyle w:val="4"/>
        <w:spacing w:line="240" w:lineRule="auto"/>
        <w:jc w:val="both"/>
        <w:rPr>
          <w:rFonts w:hint="eastAsia" w:cs="Times New Roman"/>
          <w:b/>
          <w:bCs/>
          <w:sz w:val="28"/>
          <w:szCs w:val="18"/>
          <w:lang w:val="en-US" w:eastAsia="zh-CN"/>
        </w:rPr>
      </w:pPr>
      <w:r>
        <w:rPr>
          <w:rFonts w:hint="eastAsia" w:cs="Times New Roman"/>
          <w:b/>
          <w:bCs/>
          <w:sz w:val="28"/>
          <w:szCs w:val="18"/>
          <w:lang w:val="en-US" w:eastAsia="zh-CN"/>
        </w:rPr>
        <w:t>二、商务参数</w:t>
      </w:r>
    </w:p>
    <w:p w14:paraId="7A2E748C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728FAAB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★2、交货时间：按合同约定的日期交货。</w:t>
      </w:r>
    </w:p>
    <w:p w14:paraId="38EF44D0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★3、交货地点：娄底市中心医院指定地点。</w:t>
      </w:r>
    </w:p>
    <w:p w14:paraId="19157EBD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年后支付10%余款给乙方。</w:t>
      </w:r>
    </w:p>
    <w:p w14:paraId="1A2B009A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65F2D5F8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4B65A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62D54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</w:p>
    <w:p w14:paraId="0E460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bookmarkStart w:id="0" w:name="_GoBack"/>
      <w:bookmarkEnd w:id="0"/>
    </w:p>
    <w:p w14:paraId="2D11A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3B486">
    <w:pPr>
      <w:pStyle w:val="6"/>
      <w:pBdr>
        <w:bottom w:val="none" w:color="auto" w:sz="0" w:space="0"/>
      </w:pBd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5243DCB"/>
    <w:rsid w:val="000B0E9D"/>
    <w:rsid w:val="00560694"/>
    <w:rsid w:val="009177B6"/>
    <w:rsid w:val="0C673D56"/>
    <w:rsid w:val="0D7F33A2"/>
    <w:rsid w:val="14434714"/>
    <w:rsid w:val="2C24316A"/>
    <w:rsid w:val="3FD754B2"/>
    <w:rsid w:val="3FE95BE6"/>
    <w:rsid w:val="40C41769"/>
    <w:rsid w:val="42946234"/>
    <w:rsid w:val="44E7639D"/>
    <w:rsid w:val="45DD7101"/>
    <w:rsid w:val="536F339B"/>
    <w:rsid w:val="563D1168"/>
    <w:rsid w:val="5AFE1DDF"/>
    <w:rsid w:val="6524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b/>
      <w:bCs/>
      <w:kern w:val="2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color w:val="000000"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9">
    <w:name w:val="NormalCharacter"/>
    <w:autoRedefine/>
    <w:semiHidden/>
    <w:qFormat/>
    <w:uiPriority w:val="0"/>
  </w:style>
  <w:style w:type="character" w:customStyle="1" w:styleId="10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834</Words>
  <Characters>895</Characters>
  <Lines>3</Lines>
  <Paragraphs>1</Paragraphs>
  <TotalTime>1</TotalTime>
  <ScaleCrop>false</ScaleCrop>
  <LinksUpToDate>false</LinksUpToDate>
  <CharactersWithSpaces>910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2020-09-24T00:58:00Z</dcterms:created>
  <dc:creator>Administrator</dc:creator>
  <cp:lastModifiedBy>蓝色贝雷</cp:lastModifiedBy>
  <cp:lastPrinted>2024-01-22T07:31:00Z</cp:lastPrinted>
  <dcterms:modified xsi:type="dcterms:W3CDTF">2026-02-03T08:31:45Z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E6DF6A9C75124AAA96534C997B5DB17A_12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