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9"/>
        <w:rPr>
          <w:rFonts w:ascii="Arial" w:hAnsi="Arial" w:cs="Arial"/>
          <w:sz w:val="32"/>
          <w:szCs w:val="32"/>
        </w:rPr>
      </w:pPr>
    </w:p>
    <w:p w14:paraId="30B28264">
      <w:pPr>
        <w:pStyle w:val="9"/>
        <w:rPr>
          <w:rFonts w:ascii="Arial" w:hAnsi="Arial" w:cs="Arial"/>
          <w:sz w:val="32"/>
          <w:szCs w:val="32"/>
        </w:rPr>
      </w:pPr>
    </w:p>
    <w:p w14:paraId="45C922C2">
      <w:pPr>
        <w:pStyle w:val="9"/>
        <w:rPr>
          <w:rFonts w:ascii="Arial" w:hAnsi="Arial" w:cs="Arial"/>
          <w:sz w:val="32"/>
          <w:szCs w:val="32"/>
        </w:rPr>
      </w:pPr>
    </w:p>
    <w:p w14:paraId="0233B328">
      <w:pPr>
        <w:pStyle w:val="9"/>
        <w:rPr>
          <w:rFonts w:ascii="Arial" w:hAnsi="Arial" w:cs="Arial"/>
          <w:sz w:val="32"/>
          <w:szCs w:val="32"/>
        </w:rPr>
      </w:pPr>
    </w:p>
    <w:p w14:paraId="65E4BC6C">
      <w:pPr>
        <w:pStyle w:val="9"/>
        <w:rPr>
          <w:rFonts w:ascii="Arial" w:hAnsi="Arial" w:cs="Arial"/>
          <w:sz w:val="32"/>
          <w:szCs w:val="32"/>
        </w:rPr>
      </w:pPr>
    </w:p>
    <w:p w14:paraId="7577245D">
      <w:pPr>
        <w:pStyle w:val="9"/>
        <w:rPr>
          <w:rFonts w:ascii="Arial" w:hAnsi="Arial" w:cs="Arial"/>
          <w:sz w:val="32"/>
          <w:szCs w:val="32"/>
        </w:rPr>
      </w:pPr>
    </w:p>
    <w:p w14:paraId="5337F494">
      <w:pPr>
        <w:pStyle w:val="9"/>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（MMC软件医院公开挂网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MMC软件</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MMC软件</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9"/>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3"/>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bookmarkStart w:id="4" w:name="_GoBack"/>
            <w:bookmarkEnd w:id="4"/>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MMC软件</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3B8BA4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F1CEC5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6CDDD5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1、在MMC中心为患者创建个人电子档案服务：为患者提供电子档案记录功能，包含基础信息录入及显示，患者信息检索等。</w:t>
      </w:r>
      <w:r>
        <w:rPr>
          <w:rFonts w:hint="eastAsia" w:asciiTheme="minorEastAsia" w:hAnsiTheme="minorEastAsia" w:eastAsiaTheme="minorEastAsia" w:cstheme="minorEastAsia"/>
          <w:b w:val="0"/>
          <w:bCs/>
          <w:color w:val="auto"/>
          <w:kern w:val="0"/>
          <w:sz w:val="24"/>
          <w:szCs w:val="24"/>
          <w:lang w:val="en-US" w:eastAsia="zh-CN" w:bidi="ar-SA"/>
        </w:rPr>
        <w:tab/>
      </w:r>
    </w:p>
    <w:p w14:paraId="1B9B13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1.1标准化患者数据建档服务</w:t>
      </w:r>
    </w:p>
    <w:p w14:paraId="4110D2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1.1.1通过输入患者姓名，手机号、身份证号、医保号、医院卡号进行患者查询并登记；通过读卡器读取身份证、医保卡、医院卡进行患者查询并登记</w:t>
      </w:r>
    </w:p>
    <w:p w14:paraId="49E24E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1.1.2患者登记信息录入：姓名、性别、年龄、手机号、身份证号、医保卡号、门诊号、住院号等信息填写</w:t>
      </w:r>
    </w:p>
    <w:p w14:paraId="4BBCBFF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1.2患者信息列表显示服务</w:t>
      </w:r>
    </w:p>
    <w:p w14:paraId="624BB4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1.2.1显示当日登记患者列表，按患者最新就诊时间进行列表显示</w:t>
      </w:r>
    </w:p>
    <w:p w14:paraId="6ABB7C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1.2.2支持患者唯一编号的条形码打印以及再次就诊时补打</w:t>
      </w:r>
    </w:p>
    <w:p w14:paraId="697314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1.3患者检索服务</w:t>
      </w:r>
    </w:p>
    <w:p w14:paraId="0B47F9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1.4患者档案标准化展示</w:t>
      </w:r>
      <w:r>
        <w:rPr>
          <w:rFonts w:hint="eastAsia" w:asciiTheme="minorEastAsia" w:hAnsiTheme="minorEastAsia" w:eastAsiaTheme="minorEastAsia" w:cstheme="minorEastAsia"/>
          <w:b w:val="0"/>
          <w:bCs/>
          <w:color w:val="auto"/>
          <w:kern w:val="0"/>
          <w:sz w:val="24"/>
          <w:szCs w:val="24"/>
          <w:lang w:val="en-US" w:eastAsia="zh-CN" w:bidi="ar-SA"/>
        </w:rPr>
        <w:tab/>
      </w:r>
    </w:p>
    <w:p w14:paraId="7D3AA9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1.4.1患者个人基本信息，体征信息，个人病史等标准化编辑和展示</w:t>
      </w:r>
    </w:p>
    <w:p w14:paraId="30AF6F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2、对MMC中心患者的临床数据进行采集，涵盖基本信息、体征数据等，通过信息技术手段，提供数据加密及安全保障服务。</w:t>
      </w:r>
    </w:p>
    <w:p w14:paraId="25BB66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2.1患者基本信息采集服务</w:t>
      </w:r>
    </w:p>
    <w:p w14:paraId="6D2EFA6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2.1.1通过患者个人证件(身份证，医保卡，就诊卡等)自动识别并录入基本信息</w:t>
      </w:r>
    </w:p>
    <w:p w14:paraId="3F8808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2.1.2通过扫描二维码，患者自助填写个人信息</w:t>
      </w:r>
    </w:p>
    <w:p w14:paraId="4FA5F1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2.2体征数据采集服务</w:t>
      </w:r>
    </w:p>
    <w:p w14:paraId="277AEA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2.2.1可根据项目需求显示或隐藏以下数据类型条目</w:t>
      </w:r>
    </w:p>
    <w:p w14:paraId="38CD8F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2.2.2支持身高体重信息录入，并自动计算BMI按等级提示；支持人体维度信息录入：头围、颈围、腰围、臀围、胸围等；支持血压、血糖等信息录入和列表展现</w:t>
      </w:r>
    </w:p>
    <w:p w14:paraId="33594C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3、为中心提供电子化临床问卷量表的录入和查阅：提供多种类数据采集服务，涵盖基本信息、体征数据，</w:t>
      </w:r>
    </w:p>
    <w:p w14:paraId="06DA889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3.1患者数据量表管理服务</w:t>
      </w:r>
    </w:p>
    <w:p w14:paraId="3B72FE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3.1.1支持按大纲查看和填写问卷，必填项目题型未填写不能提交</w:t>
      </w:r>
    </w:p>
    <w:p w14:paraId="035E58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3.1.2记录患者的个人病史和家族病史，基本来源于ICD标准库</w:t>
      </w:r>
    </w:p>
    <w:p w14:paraId="1B701A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3.1.3规范化收集和记录患者的用药情况</w:t>
      </w:r>
    </w:p>
    <w:p w14:paraId="050CB5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4、对中心患者进行可持续的专业随访管理和复诊提醒服务：为临床提供全方面的患者评估体系，提供专业管理方案对患者进行智能随访提醒。</w:t>
      </w:r>
    </w:p>
    <w:p w14:paraId="62A51E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4.1患者智能随访管理服务</w:t>
      </w:r>
    </w:p>
    <w:p w14:paraId="3E1183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4.1.1将患者关联对应的管理方案，患者会按照对应的管理方案去进行管理；根据每次的随访，可以快捷入口进入到对应随访阶段的访视问卷</w:t>
      </w:r>
    </w:p>
    <w:p w14:paraId="6F7279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4.1.2随访患者就诊登记时，可识别患者历史信息</w:t>
      </w:r>
    </w:p>
    <w:p w14:paraId="6BEDAA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4.2自动计算随访时间服务</w:t>
      </w:r>
    </w:p>
    <w:p w14:paraId="62DDB6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4.2.1根据患者配置的随访方案和患者的就诊时间，计算出患者要随访时间，</w:t>
      </w:r>
    </w:p>
    <w:p w14:paraId="352DCC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4.3自动提醒应随访和漏访</w:t>
      </w:r>
    </w:p>
    <w:p w14:paraId="6A988D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4.3.1根据要随访的时间可以计算初应随访或漏访，</w:t>
      </w:r>
    </w:p>
    <w:p w14:paraId="62593A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5、中心工作人员可进行基本账号登陆及基本设置功能：提供平台进行账号验证及登录服务，通过模块设置，可配置对接相应设备。</w:t>
      </w:r>
    </w:p>
    <w:p w14:paraId="1D4FEAB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5.1多终端便捷身份验证及登录服务</w:t>
      </w:r>
    </w:p>
    <w:p w14:paraId="084C16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5.1.1软件使用医护人员通过用户名和密码进行身份认证并登录</w:t>
      </w:r>
    </w:p>
    <w:p w14:paraId="083178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5.1.2通过医生工作室手机端扫码登录</w:t>
      </w:r>
    </w:p>
    <w:p w14:paraId="4D5D78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5.2账号信息管理服务</w:t>
      </w:r>
    </w:p>
    <w:p w14:paraId="0EB85B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5.2.1登录界面同时提供忘记密码功能，用户可以联系管理员重置</w:t>
      </w:r>
    </w:p>
    <w:p w14:paraId="07E86D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5.3系统平台搭建服务</w:t>
      </w:r>
    </w:p>
    <w:p w14:paraId="749FC1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5.3.1设备管理模块：可在客户端配置慢病检测设备，如眼底相机、身高体重仪等</w:t>
      </w:r>
    </w:p>
    <w:p w14:paraId="47BD4A46">
      <w:pPr>
        <w:numPr>
          <w:ilvl w:val="0"/>
          <w:numId w:val="2"/>
        </w:num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投标人承诺如在免费维保期后，经甲方依规采购软件维保服务时成为维保服务单位，投标人向甲方收取的年度维保费用不高于人民币 3000元。</w:t>
      </w:r>
    </w:p>
    <w:p w14:paraId="24C13073">
      <w:pPr>
        <w:numPr>
          <w:ilvl w:val="0"/>
          <w:numId w:val="0"/>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4C2DAA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1、装卸、培训、安装调试：由中标人负责承担，最终通过使用科室、设备科及相关部门确认验收交付使用。</w:t>
      </w:r>
    </w:p>
    <w:p w14:paraId="7B28FD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2、交付时间：按合同约定的日期交付使用。</w:t>
      </w:r>
    </w:p>
    <w:p w14:paraId="2C2DB4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3、交付地点：娄底市中心医院指定地点。</w:t>
      </w:r>
    </w:p>
    <w:p w14:paraId="21167E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软件验收合格后，供应商将发票交到娄底市中心医院后按程序支付货款90%（按医院财务制度一般情况下4个月内支付、特殊情况下最多不超过6个月），甲方在软件验收合格满5年后支付10%余款给乙方。</w:t>
      </w:r>
    </w:p>
    <w:p w14:paraId="6D7ABA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w:t>
      </w:r>
    </w:p>
    <w:p w14:paraId="3AF271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5.1软件免费维保5 年，终身提供软件维护。严格按《娄底市中心医院信息系统验收管理规定》验收。验收时出具原厂售后质保承诺书及《娄底市中心医院信息系统验收管理规定》内要求提供的所有资料。在免费维保服务期限内，乙方每周通过电话、邮件、微信等网络方式为甲方提供7天×24小时软件技术服务。远程服务：一级故障，自接到甲方通知后1小时内确认故障，总故障解决时间不超过4小时；二级故障，自接到甲方通知后2小时内确认故障，并在4小时内由专家到达现场确认并解决，总故障解决时间不超过8小时；三、四级故障，应接到甲方通知后4小时内确认故障，总故障解决时间不超过24小时；特殊故障，与甲方协商，按照经甲方同意的方案和时间表解决故障；现场服务：如远程服务无法解决，乙方应免费上门服务，普通情况应自接到甲方通知后48小时内到达现场，紧急情况应自接到甲方通知后24小时内到达现场，与甲方协商，按照经甲方同意的方案和时间表解决故障。</w:t>
      </w:r>
    </w:p>
    <w:p w14:paraId="5F2777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在免费维保服务期限内，乙方每月进行一次客户回访，对乙方各类服务人员的服务质量进行监督；乙方客户管理中心在完成客户服务后一个月内对甲方进行回访及满意度调查等工作，并将结果纳入乙方服务人员考核体系。</w:t>
      </w:r>
    </w:p>
    <w:p w14:paraId="318017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141DF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7、软件需连接HIS系统，如涉及网络接口费用，由中标人承担，采购人不再出具任何费用。</w:t>
      </w:r>
    </w:p>
    <w:p w14:paraId="002EA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F6BB2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9D95D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MMC软件采购合同</w:t>
      </w:r>
    </w:p>
    <w:p w14:paraId="24463E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43C3D9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14BB6C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094DE63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883851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DFD80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5CFA6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CAA82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1A746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15205A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6384D1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5491FE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405364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8D6A4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19FD4E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MMC软件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MMC软件</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6B0F05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613EF2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AD1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0A60E7F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1ACCED4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5CC6E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1D746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74EE8AC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62B758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D12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6B76A52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MMC软件</w:t>
            </w:r>
          </w:p>
        </w:tc>
        <w:tc>
          <w:tcPr>
            <w:tcW w:w="1220" w:type="dxa"/>
            <w:vAlign w:val="center"/>
          </w:tcPr>
          <w:p w14:paraId="18ED4B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169BCD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2D5164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67F82DB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75A48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F15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B27194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7F50B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本合同约定价格为固定总价，不因物价、市场波动变更，约定价格包括且不限于设计费、材料费、人工费、安装费、包装费、运输费、装卸费、调试费、</w:t>
      </w:r>
      <w:r>
        <w:rPr>
          <w:rFonts w:hint="eastAsia" w:ascii="宋体" w:hAnsi="宋体" w:eastAsia="宋体" w:cs="宋体"/>
          <w:color w:val="0000FF"/>
          <w:sz w:val="24"/>
          <w:szCs w:val="24"/>
          <w:highlight w:val="none"/>
          <w:lang w:val="en-US" w:eastAsia="zh-CN"/>
        </w:rPr>
        <w:t>MMC软件永久使用费、软件升级费、</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接口费、检测费、检验费、税费、保险费、售后服务费、附随服务费等在内所有费用。 </w:t>
      </w:r>
    </w:p>
    <w:p w14:paraId="41BC4B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val="en-US" w:eastAsia="zh-CN"/>
          <w14:textFill>
            <w14:solidFill>
              <w14:schemeClr w14:val="tx1"/>
            </w14:solidFill>
          </w14:textFill>
        </w:rPr>
        <w:t>软件</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FC6B4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 xml:space="preserve"> 乙方允许甲方使用的任意信息系统接入本合同软件，承诺为此免费提供技术支持并永久免收开放接口的相关费用。</w:t>
      </w:r>
    </w:p>
    <w:p w14:paraId="736AA1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color w:val="FF0000"/>
        </w:rPr>
      </w:pPr>
      <w:r>
        <w:rPr>
          <w:rFonts w:hint="eastAsia" w:ascii="宋体" w:hAnsi="宋体" w:cs="宋体"/>
          <w:color w:val="FF0000"/>
          <w:sz w:val="24"/>
          <w:szCs w:val="24"/>
          <w:highlight w:val="none"/>
        </w:rPr>
        <w:t>1.</w:t>
      </w:r>
      <w:r>
        <w:rPr>
          <w:rFonts w:hint="eastAsia" w:ascii="宋体" w:hAnsi="宋体" w:cs="宋体"/>
          <w:color w:val="FF0000"/>
          <w:sz w:val="24"/>
          <w:szCs w:val="24"/>
          <w:highlight w:val="none"/>
          <w:lang w:val="en-US" w:eastAsia="zh-CN"/>
        </w:rPr>
        <w:t>5</w:t>
      </w:r>
      <w:r>
        <w:rPr>
          <w:rFonts w:hint="eastAsia" w:ascii="宋体" w:hAnsi="宋体" w:cs="宋体"/>
          <w:color w:val="FF0000"/>
          <w:sz w:val="24"/>
          <w:szCs w:val="24"/>
          <w:highlight w:val="none"/>
        </w:rPr>
        <w:t xml:space="preserve"> 甲方享有</w:t>
      </w:r>
      <w:r>
        <w:rPr>
          <w:rFonts w:hint="eastAsia" w:ascii="宋体" w:hAnsi="宋体" w:cs="宋体"/>
          <w:color w:val="FF0000"/>
          <w:sz w:val="24"/>
          <w:szCs w:val="24"/>
          <w:highlight w:val="none"/>
          <w:u w:val="single"/>
          <w:lang w:val="en-US" w:eastAsia="zh-CN"/>
        </w:rPr>
        <w:t xml:space="preserve"> </w:t>
      </w:r>
      <w:r>
        <w:rPr>
          <w:rFonts w:hint="eastAsia" w:ascii="宋体" w:hAnsi="宋体" w:eastAsia="宋体" w:cs="宋体"/>
          <w:color w:val="FF0000"/>
          <w:sz w:val="24"/>
          <w:szCs w:val="24"/>
          <w:highlight w:val="none"/>
          <w:u w:val="single"/>
          <w:lang w:val="en-US" w:eastAsia="zh-CN"/>
        </w:rPr>
        <w:t>MMC软件</w:t>
      </w:r>
      <w:r>
        <w:rPr>
          <w:rFonts w:hint="eastAsia" w:ascii="宋体" w:hAnsi="宋体" w:cs="宋体"/>
          <w:color w:val="FF0000"/>
          <w:sz w:val="24"/>
          <w:szCs w:val="24"/>
          <w:highlight w:val="none"/>
          <w:u w:val="single"/>
          <w:lang w:val="en-US" w:eastAsia="zh-CN"/>
        </w:rPr>
        <w:t xml:space="preserve"> </w:t>
      </w:r>
      <w:r>
        <w:rPr>
          <w:rFonts w:hint="eastAsia" w:ascii="宋体" w:hAnsi="宋体" w:cs="宋体"/>
          <w:color w:val="FF0000"/>
          <w:sz w:val="24"/>
          <w:szCs w:val="24"/>
          <w:highlight w:val="none"/>
        </w:rPr>
        <w:t>的永久使用权。</w:t>
      </w:r>
    </w:p>
    <w:p w14:paraId="1490DD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系统的安装、调试、交付等期限</w:t>
      </w:r>
    </w:p>
    <w:p w14:paraId="52B1B3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ascii="宋体" w:hAnsi="宋体" w:eastAsia="宋体"/>
          <w:bCs/>
          <w:color w:val="auto"/>
          <w:sz w:val="24"/>
        </w:rPr>
      </w:pPr>
      <w:r>
        <w:rPr>
          <w:rFonts w:hint="eastAsia" w:ascii="宋体" w:hAnsi="宋体" w:eastAsia="宋体"/>
          <w:bCs/>
          <w:color w:val="auto"/>
          <w:sz w:val="24"/>
        </w:rPr>
        <w:t>乙方应在本合同签订之日起</w:t>
      </w:r>
      <w:r>
        <w:rPr>
          <w:rFonts w:hint="eastAsia" w:ascii="宋体" w:hAnsi="宋体" w:eastAsia="宋体"/>
          <w:bCs/>
          <w:color w:val="auto"/>
          <w:sz w:val="24"/>
          <w:u w:val="single"/>
        </w:rPr>
        <w:t xml:space="preserve"> </w:t>
      </w:r>
      <w:r>
        <w:rPr>
          <w:rFonts w:ascii="宋体" w:hAnsi="宋体" w:eastAsia="宋体"/>
          <w:bCs/>
          <w:color w:val="auto"/>
          <w:sz w:val="24"/>
          <w:u w:val="single"/>
        </w:rPr>
        <w:t>30</w:t>
      </w:r>
      <w:r>
        <w:rPr>
          <w:rFonts w:hint="eastAsia" w:ascii="宋体" w:hAnsi="宋体" w:eastAsia="宋体"/>
          <w:bCs/>
          <w:color w:val="auto"/>
          <w:sz w:val="24"/>
          <w:u w:val="single"/>
        </w:rPr>
        <w:t xml:space="preserve"> </w:t>
      </w:r>
      <w:r>
        <w:rPr>
          <w:rFonts w:hint="eastAsia" w:ascii="宋体" w:hAnsi="宋体" w:eastAsia="宋体"/>
          <w:bCs/>
          <w:color w:val="auto"/>
          <w:sz w:val="24"/>
        </w:rPr>
        <w:t>日内完成</w:t>
      </w:r>
      <w:r>
        <w:rPr>
          <w:rFonts w:hint="eastAsia" w:ascii="宋体" w:hAnsi="宋体" w:eastAsia="宋体"/>
          <w:bCs/>
          <w:color w:val="auto"/>
          <w:sz w:val="24"/>
          <w:u w:val="single"/>
          <w:lang w:val="en-US" w:eastAsia="zh-CN"/>
        </w:rPr>
        <w:t>MMC软件</w:t>
      </w:r>
      <w:r>
        <w:rPr>
          <w:rFonts w:hint="eastAsia" w:ascii="宋体" w:hAnsi="宋体" w:eastAsia="宋体"/>
          <w:bCs/>
          <w:color w:val="auto"/>
          <w:sz w:val="24"/>
        </w:rPr>
        <w:t>系统升级、安装、实施、调试、验收并交付给甲方使用。</w:t>
      </w:r>
    </w:p>
    <w:p w14:paraId="5AD829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质量标准、验收</w:t>
      </w:r>
    </w:p>
    <w:p w14:paraId="63F2BB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质量标准：乙方提供软件的质量、安装应符合或优于国家标准；如投标文件/响应文件中的技术参数和质量标准高于国家标准，则</w:t>
      </w:r>
      <w:r>
        <w:rPr>
          <w:rFonts w:hint="eastAsia" w:ascii="宋体" w:hAnsi="宋体" w:eastAsia="宋体" w:cs="宋体"/>
          <w:color w:val="auto"/>
          <w:sz w:val="24"/>
          <w:szCs w:val="24"/>
          <w:lang w:val="en-US" w:eastAsia="zh-CN"/>
        </w:rPr>
        <w:t>软件</w:t>
      </w:r>
      <w:r>
        <w:rPr>
          <w:rFonts w:hint="eastAsia" w:ascii="宋体" w:hAnsi="宋体" w:eastAsia="宋体" w:cs="宋体"/>
          <w:color w:val="000000" w:themeColor="text1"/>
          <w:sz w:val="24"/>
          <w:szCs w:val="24"/>
          <w:highlight w:val="none"/>
          <w:lang w:val="en-US" w:eastAsia="zh-CN"/>
          <w14:textFill>
            <w14:solidFill>
              <w14:schemeClr w14:val="tx1"/>
            </w14:solidFill>
          </w14:textFill>
        </w:rPr>
        <w:t>的技术参数和质量标准以投标文件/响应文件为准；如乙方投标/响应时提交了样品并经甲方确认封存的，软件质量标准以样品为准。</w:t>
      </w:r>
    </w:p>
    <w:p w14:paraId="7E21C3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乙方完成软件系统升级、安装、实施、调试后，书面通知甲方有关部门共同对合同项目进行验收。甲方收到乙方书面验收通知之日起7个工作日内组织验收，软件正常运行且满足要求和甲方需求方为验收合格，甲方签署总体验收报告单。如经甲方验收不合格，乙方应在 3 日内无条件予以返工并确保总体验收合格，因此产生的违约责任和所有费用由乙方承担。</w:t>
      </w:r>
    </w:p>
    <w:p w14:paraId="10A862E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3.3 甲方验收时如发现乙方所交付的软件系统不符合本合同约定，甲方应做出详尽的现场记录，由甲乙双方签署备忘录，该现场记录和备忘录作为乙方重新返工的有效依据，由此产生的一切经济损失由乙方承担。</w:t>
      </w:r>
    </w:p>
    <w:p w14:paraId="0454B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406780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152F2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BF6AA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0F47E9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2C1D49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auto"/>
          <w:kern w:val="2"/>
          <w:sz w:val="24"/>
          <w:szCs w:val="24"/>
          <w:lang w:val="en-US" w:eastAsia="zh-CN" w:bidi="ar-SA"/>
        </w:rPr>
        <w:t>5.1本合同软</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件系统免费维保服务期限为</w:t>
      </w:r>
      <w:r>
        <w:rPr>
          <w:rFonts w:hint="eastAsia" w:ascii="宋体" w:hAnsi="宋体" w:eastAsia="宋体" w:cs="宋体"/>
          <w:b w:val="0"/>
          <w:bCs w:val="0"/>
          <w:color w:val="000000" w:themeColor="text1"/>
          <w:kern w:val="2"/>
          <w:sz w:val="24"/>
          <w:szCs w:val="24"/>
          <w:highlight w:val="none"/>
          <w:u w:val="single"/>
          <w:lang w:val="en-US" w:eastAsia="zh-CN" w:bidi="ar-SA"/>
          <w14:textFill>
            <w14:solidFill>
              <w14:schemeClr w14:val="tx1"/>
            </w14:solidFill>
          </w14:textFill>
        </w:rPr>
        <w:t xml:space="preserve"> 5</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年，自甲方总体验收合格之日起算。</w:t>
      </w:r>
    </w:p>
    <w:p w14:paraId="7CA29D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5.2 服务方式：乙方按甲方要求提供接口升级、调试服务、技术咨询、电话服务、远程服务、现场服务等服务。</w:t>
      </w:r>
    </w:p>
    <w:p w14:paraId="05083B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5.3 乙方搭建测试环境，进行测试联调；提供接口方案调试的技术支持，保证数据完成数据传递。</w:t>
      </w:r>
    </w:p>
    <w:p w14:paraId="7833ECB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5.4 远程服务：乙方提供远程监测和远程维护的服务体系，如出现紧急情况，必要时由技术人员通过远程登录系统端，及时进行远程服务。</w:t>
      </w:r>
    </w:p>
    <w:p w14:paraId="0210C758">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5.5 在免费维保</w:t>
      </w:r>
      <w:r>
        <w:rPr>
          <w:rFonts w:hint="eastAsia" w:ascii="宋体" w:hAnsi="宋体" w:eastAsia="宋体" w:cs="宋体"/>
          <w:b w:val="0"/>
          <w:bCs w:val="0"/>
          <w:color w:val="auto"/>
          <w:kern w:val="2"/>
          <w:sz w:val="24"/>
          <w:szCs w:val="24"/>
          <w:highlight w:val="none"/>
          <w:lang w:val="en-US" w:eastAsia="zh-CN" w:bidi="ar-SA"/>
        </w:rPr>
        <w:t>服务期限内，乙方每周通过电话、邮件、微信等网络方式为甲方提供7天</w:t>
      </w:r>
      <w:r>
        <w:rPr>
          <w:rFonts w:hint="default"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24小时软件技术服务，乙方指定联系人</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、联系电话：</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、电子邮箱</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b w:val="0"/>
          <w:bCs w:val="0"/>
          <w:color w:val="auto"/>
          <w:kern w:val="2"/>
          <w:sz w:val="24"/>
          <w:szCs w:val="24"/>
          <w:highlight w:val="none"/>
          <w:lang w:val="en-US" w:eastAsia="zh-CN" w:bidi="ar-SA"/>
        </w:rPr>
        <w:t>、微信号</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专门负责与甲方联络。如系统发生故障，乙方自接到甲方故障通知后30分钟内响应，并通过远程服</w:t>
      </w:r>
      <w:r>
        <w:rPr>
          <w:rFonts w:hint="eastAsia" w:ascii="宋体" w:hAnsi="宋体" w:eastAsia="宋体" w:cs="宋体"/>
          <w:b w:val="0"/>
          <w:bCs w:val="0"/>
          <w:color w:val="auto"/>
          <w:kern w:val="2"/>
          <w:sz w:val="24"/>
          <w:szCs w:val="24"/>
          <w:lang w:val="en-US" w:eastAsia="zh-CN" w:bidi="ar-SA"/>
        </w:rPr>
        <w:t>务进行维护。</w:t>
      </w:r>
    </w:p>
    <w:p w14:paraId="1E2E7BF6">
      <w:pPr>
        <w:keepNext w:val="0"/>
        <w:keepLines w:val="0"/>
        <w:pageBreakBefore w:val="0"/>
        <w:kinsoku/>
        <w:wordWrap/>
        <w:overflowPunct/>
        <w:topLinePunct w:val="0"/>
        <w:autoSpaceDE/>
        <w:autoSpaceDN/>
        <w:bidi w:val="0"/>
        <w:spacing w:line="480" w:lineRule="exact"/>
        <w:ind w:firstLine="480" w:firstLineChars="200"/>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远程服务：一级故障，自接到甲方通知后1小时内确认故障，总故障解决时间不超过4小时；二级故障，自接到甲方通知后2小时内确认故障，并在4小时内由专家到达现场确认并解决，总故障解决时间不超过8小时；三、四级故障，应接到甲方通知后4小时内确认故障，总故障解决时间不超过24小时；特殊故障，与甲方协商，按照经甲方同意的方案和时间表解决故障。</w:t>
      </w:r>
    </w:p>
    <w:p w14:paraId="7D32B382">
      <w:pPr>
        <w:keepNext w:val="0"/>
        <w:keepLines w:val="0"/>
        <w:pageBreakBefore w:val="0"/>
        <w:kinsoku/>
        <w:wordWrap/>
        <w:overflowPunct/>
        <w:topLinePunct w:val="0"/>
        <w:autoSpaceDE/>
        <w:autoSpaceDN/>
        <w:bidi w:val="0"/>
        <w:spacing w:line="480" w:lineRule="exact"/>
        <w:ind w:firstLine="480" w:firstLineChars="200"/>
        <w:rPr>
          <w:rFonts w:hint="eastAsia"/>
          <w:color w:val="000000" w:themeColor="text1"/>
          <w:lang w:val="en-US" w:eastAsia="zh-CN"/>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现场服务：如远程服务无法解决，乙方应免费上门服务，普通情况应自接到甲方通知后48小时内到达现场，紧急情况应自接到甲方通知后24小时内到达现场，与甲方协商，按照经甲方同意的方案和时间表解决故障。</w:t>
      </w:r>
    </w:p>
    <w:p w14:paraId="250731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5.6 在免费维保服务期限内，乙方每月进行一次客户回访，对乙方各类服务人员的服务质量进行监督；乙方客户管理中心在完成客户服务后一个月内对甲方进行回访及满意度调查等工作，并将结果纳入乙方服务人员考核体系。</w:t>
      </w:r>
    </w:p>
    <w:p w14:paraId="058BD243">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36" w:firstLineChars="200"/>
        <w:jc w:val="both"/>
        <w:textAlignment w:val="auto"/>
        <w:rPr>
          <w:rFonts w:hint="eastAsia" w:ascii="宋体" w:hAnsi="宋体" w:eastAsia="宋体" w:cs="宋体"/>
          <w:color w:val="000000" w:themeColor="text1"/>
          <w:spacing w:val="-1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pacing w:val="-11"/>
          <w:kern w:val="2"/>
          <w:sz w:val="24"/>
          <w:szCs w:val="24"/>
          <w:lang w:val="en-US" w:eastAsia="zh-CN" w:bidi="ar-SA"/>
          <w14:textFill>
            <w14:solidFill>
              <w14:schemeClr w14:val="tx1"/>
            </w14:solidFill>
          </w14:textFill>
        </w:rPr>
        <w:t>5.7 免费维保服务期限届满后，甲方依规采购软件维保服务，乙方承诺如成为维保服务单位，向甲方收取的年度维保费用不高于人民币</w:t>
      </w:r>
      <w:r>
        <w:rPr>
          <w:rFonts w:hint="eastAsia" w:ascii="宋体" w:hAnsi="宋体" w:eastAsia="宋体" w:cs="宋体"/>
          <w:b w:val="0"/>
          <w:bCs w:val="0"/>
          <w:color w:val="000000" w:themeColor="text1"/>
          <w:spacing w:val="-11"/>
          <w:kern w:val="2"/>
          <w:sz w:val="24"/>
          <w:szCs w:val="24"/>
          <w:u w:val="single"/>
          <w:lang w:val="en-US" w:eastAsia="zh-CN" w:bidi="ar-SA"/>
          <w14:textFill>
            <w14:solidFill>
              <w14:schemeClr w14:val="tx1"/>
            </w14:solidFill>
          </w14:textFill>
        </w:rPr>
        <w:t xml:space="preserve"> 3000</w:t>
      </w:r>
      <w:r>
        <w:rPr>
          <w:rFonts w:hint="eastAsia" w:ascii="宋体" w:hAnsi="宋体" w:eastAsia="宋体" w:cs="宋体"/>
          <w:b w:val="0"/>
          <w:bCs w:val="0"/>
          <w:color w:val="000000" w:themeColor="text1"/>
          <w:spacing w:val="-11"/>
          <w:kern w:val="2"/>
          <w:sz w:val="24"/>
          <w:szCs w:val="24"/>
          <w:u w:val="none"/>
          <w:lang w:val="en-US" w:eastAsia="zh-CN" w:bidi="ar-SA"/>
          <w14:textFill>
            <w14:solidFill>
              <w14:schemeClr w14:val="tx1"/>
            </w14:solidFill>
          </w14:textFill>
        </w:rPr>
        <w:t>元</w:t>
      </w:r>
      <w:r>
        <w:rPr>
          <w:rFonts w:hint="eastAsia" w:ascii="宋体" w:hAnsi="宋体" w:eastAsia="宋体" w:cs="宋体"/>
          <w:b w:val="0"/>
          <w:bCs w:val="0"/>
          <w:color w:val="000000" w:themeColor="text1"/>
          <w:spacing w:val="-11"/>
          <w:kern w:val="2"/>
          <w:sz w:val="24"/>
          <w:szCs w:val="24"/>
          <w:lang w:val="en-US" w:eastAsia="zh-CN" w:bidi="ar-SA"/>
          <w14:textFill>
            <w14:solidFill>
              <w14:schemeClr w14:val="tx1"/>
            </w14:solidFill>
          </w14:textFill>
        </w:rPr>
        <w:t>，具体费用以后续采购项目确定的费用为准。</w:t>
      </w:r>
    </w:p>
    <w:p w14:paraId="0874B2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第六条 </w:t>
      </w:r>
      <w:r>
        <w:rPr>
          <w:rFonts w:hint="eastAsia" w:ascii="宋体" w:hAnsi="宋体" w:eastAsia="宋体" w:cs="宋体"/>
          <w:b/>
          <w:bCs/>
          <w:color w:val="auto"/>
          <w:sz w:val="24"/>
          <w:szCs w:val="24"/>
          <w:lang w:val="en-US" w:eastAsia="zh-CN"/>
        </w:rPr>
        <w:t>甲方其他权利和义务</w:t>
      </w:r>
    </w:p>
    <w:p w14:paraId="799414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6.1 为乙方履行本合同服务提供必要的硬件设备支持，配合乙方顺利完成系统实施工作。</w:t>
      </w:r>
    </w:p>
    <w:p w14:paraId="56CF3C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6.2 指定</w:t>
      </w:r>
      <w:r>
        <w:rPr>
          <w:rFonts w:hint="eastAsia" w:ascii="宋体" w:hAnsi="宋体" w:eastAsia="宋体" w:cs="宋体"/>
          <w:color w:val="auto"/>
          <w:sz w:val="24"/>
          <w:szCs w:val="24"/>
          <w:u w:val="single"/>
          <w:lang w:val="en-US" w:eastAsia="zh-CN"/>
        </w:rPr>
        <w:t xml:space="preserve"> 邓时敏 </w:t>
      </w:r>
      <w:r>
        <w:rPr>
          <w:rFonts w:hint="eastAsia" w:ascii="宋体" w:hAnsi="宋体" w:eastAsia="宋体" w:cs="宋体"/>
          <w:color w:val="auto"/>
          <w:sz w:val="24"/>
          <w:szCs w:val="24"/>
          <w:u w:val="none"/>
          <w:lang w:val="en-US" w:eastAsia="zh-CN"/>
        </w:rPr>
        <w:t>（联系电话：</w:t>
      </w:r>
      <w:r>
        <w:rPr>
          <w:rFonts w:hint="eastAsia" w:ascii="宋体" w:hAnsi="宋体" w:eastAsia="宋体" w:cs="宋体"/>
          <w:color w:val="auto"/>
          <w:sz w:val="24"/>
          <w:szCs w:val="24"/>
          <w:u w:val="single"/>
          <w:lang w:val="en-US" w:eastAsia="zh-CN"/>
        </w:rPr>
        <w:t>13723814432</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val="en-US" w:eastAsia="zh-CN"/>
        </w:rPr>
        <w:t>为甲方项目联系人。</w:t>
      </w:r>
    </w:p>
    <w:p w14:paraId="350065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6.3 有权监督乙方工作，要求乙方在接到通知后</w:t>
      </w:r>
      <w:r>
        <w:rPr>
          <w:rFonts w:hint="eastAsia" w:ascii="宋体" w:hAnsi="宋体" w:eastAsia="宋体" w:cs="宋体"/>
          <w:b w:val="0"/>
          <w:bCs w:val="0"/>
          <w:color w:val="auto"/>
          <w:sz w:val="24"/>
          <w:szCs w:val="24"/>
          <w:u w:val="single"/>
          <w:lang w:val="en-US" w:eastAsia="zh-CN"/>
        </w:rPr>
        <w:t xml:space="preserve"> 3 </w:t>
      </w:r>
      <w:r>
        <w:rPr>
          <w:rFonts w:hint="eastAsia" w:ascii="宋体" w:hAnsi="宋体" w:eastAsia="宋体" w:cs="宋体"/>
          <w:b w:val="0"/>
          <w:bCs w:val="0"/>
          <w:color w:val="auto"/>
          <w:sz w:val="24"/>
          <w:szCs w:val="24"/>
          <w:u w:val="none"/>
          <w:lang w:val="en-US" w:eastAsia="zh-CN"/>
        </w:rPr>
        <w:t>日内更换不符合质保或维保服务要求的工作人员。</w:t>
      </w:r>
    </w:p>
    <w:p w14:paraId="5D64A2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firstLine="482" w:firstLineChars="200"/>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kern w:val="2"/>
          <w:sz w:val="24"/>
          <w:szCs w:val="24"/>
          <w:lang w:val="en-US" w:eastAsia="zh-CN" w:bidi="ar-SA"/>
        </w:rPr>
        <w:t xml:space="preserve">第七条 </w:t>
      </w:r>
      <w:r>
        <w:rPr>
          <w:rFonts w:hint="eastAsia" w:ascii="宋体" w:hAnsi="宋体" w:eastAsia="宋体" w:cs="宋体"/>
          <w:b/>
          <w:bCs/>
          <w:color w:val="auto"/>
          <w:sz w:val="24"/>
          <w:szCs w:val="24"/>
          <w:u w:val="none"/>
          <w:lang w:val="en-US" w:eastAsia="zh-CN"/>
        </w:rPr>
        <w:t>乙方其他权利和义务</w:t>
      </w:r>
    </w:p>
    <w:p w14:paraId="63AC67A4">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7.1 乙方履行本合同必须符合国家法律法规和行业技术规范要求，遵守甲方制度，确保不存在任何网络安全及其他安全隐患，否则由乙方承担全部法律责任和经济赔偿。 </w:t>
      </w:r>
    </w:p>
    <w:p w14:paraId="6A51A056">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7.2 乙方确保履行本合同不会引发任何知识产权纠纷，否则由乙方承担全部法律责任和经济赔偿。 </w:t>
      </w:r>
    </w:p>
    <w:p w14:paraId="6CB94575">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7.3 提供本合同全部软件的后台管理账号，供甲方管理员及职工使用。</w:t>
      </w:r>
    </w:p>
    <w:p w14:paraId="7E68298B">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7.4 乙方保证提供的系统管理软件在免费服务期内均为最新版本，且提供最新版本的升级服务，确保该软件能够正常、顺畅、安全地使用；并确保与甲方其他所需系统的数据传输，全程配合院方数据的采集、传输、分析、治理需求。</w:t>
      </w:r>
    </w:p>
    <w:p w14:paraId="21EE73A2">
      <w:pPr>
        <w:keepNext w:val="0"/>
        <w:keepLines w:val="0"/>
        <w:pageBreakBefore w:val="0"/>
        <w:widowControl w:val="0"/>
        <w:kinsoku/>
        <w:wordWrap/>
        <w:overflowPunct/>
        <w:topLinePunct w:val="0"/>
        <w:autoSpaceDE/>
        <w:autoSpaceDN/>
        <w:bidi w:val="0"/>
        <w:adjustRightInd/>
        <w:snapToGrid/>
        <w:spacing w:line="48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7.5 指定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）为乙方项目联系人。</w:t>
      </w:r>
    </w:p>
    <w:p w14:paraId="4C95EE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付款时间、方式</w:t>
      </w:r>
    </w:p>
    <w:p w14:paraId="187BCA9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 甲方分二次支付费用至乙方指定收款账户：自甲方总体验收合格之日起4个月内，支付总费用的</w:t>
      </w:r>
      <w:r>
        <w:rPr>
          <w:rFonts w:hint="eastAsia" w:ascii="宋体" w:hAnsi="宋体" w:eastAsia="宋体" w:cs="宋体"/>
          <w:color w:val="auto"/>
          <w:sz w:val="24"/>
          <w:szCs w:val="24"/>
          <w:u w:val="single"/>
          <w:lang w:val="en-US" w:eastAsia="zh-CN"/>
        </w:rPr>
        <w:t xml:space="preserve"> 90% </w:t>
      </w:r>
      <w:r>
        <w:rPr>
          <w:rFonts w:hint="eastAsia" w:ascii="宋体" w:hAnsi="宋体" w:eastAsia="宋体" w:cs="宋体"/>
          <w:color w:val="auto"/>
          <w:sz w:val="24"/>
          <w:szCs w:val="24"/>
          <w:lang w:val="en-US" w:eastAsia="zh-CN"/>
        </w:rPr>
        <w:t>即人民币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元整（小写：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元）；自甲方总体验收合格满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FF0000"/>
          <w:sz w:val="24"/>
          <w:szCs w:val="24"/>
          <w:highlight w:val="none"/>
          <w:u w:val="single"/>
          <w:lang w:val="en-US" w:eastAsia="zh-CN"/>
        </w:rPr>
        <w:t>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lang w:val="en-US" w:eastAsia="zh-CN"/>
        </w:rPr>
        <w:t>年</w:t>
      </w:r>
      <w:r>
        <w:rPr>
          <w:rFonts w:hint="eastAsia" w:ascii="宋体" w:hAnsi="宋体" w:eastAsia="宋体" w:cs="宋体"/>
          <w:color w:val="0000FF"/>
          <w:sz w:val="24"/>
          <w:szCs w:val="24"/>
          <w:highlight w:val="none"/>
          <w:lang w:val="en-US" w:eastAsia="zh-CN"/>
        </w:rPr>
        <w:t>且不存在需被扣除情形之日起</w:t>
      </w:r>
      <w:r>
        <w:rPr>
          <w:rFonts w:hint="eastAsia" w:ascii="宋体" w:hAnsi="宋体" w:eastAsia="宋体" w:cs="宋体"/>
          <w:color w:val="auto"/>
          <w:sz w:val="24"/>
          <w:szCs w:val="24"/>
          <w:u w:val="single"/>
          <w:lang w:val="en-US" w:eastAsia="zh-CN"/>
        </w:rPr>
        <w:t xml:space="preserve"> 30 </w:t>
      </w:r>
      <w:r>
        <w:rPr>
          <w:rFonts w:hint="eastAsia" w:ascii="宋体" w:hAnsi="宋体" w:eastAsia="宋体" w:cs="宋体"/>
          <w:color w:val="auto"/>
          <w:sz w:val="24"/>
          <w:szCs w:val="24"/>
          <w:lang w:val="en-US" w:eastAsia="zh-CN"/>
        </w:rPr>
        <w:t>个工作日内，支付总费用的</w:t>
      </w:r>
      <w:r>
        <w:rPr>
          <w:rFonts w:hint="eastAsia" w:ascii="宋体" w:hAnsi="宋体" w:eastAsia="宋体" w:cs="宋体"/>
          <w:color w:val="auto"/>
          <w:sz w:val="24"/>
          <w:szCs w:val="24"/>
          <w:u w:val="single"/>
          <w:lang w:val="en-US" w:eastAsia="zh-CN"/>
        </w:rPr>
        <w:t xml:space="preserve"> 10% </w:t>
      </w:r>
      <w:r>
        <w:rPr>
          <w:rFonts w:hint="eastAsia" w:ascii="宋体" w:hAnsi="宋体" w:eastAsia="宋体" w:cs="宋体"/>
          <w:color w:val="auto"/>
          <w:sz w:val="24"/>
          <w:szCs w:val="24"/>
          <w:lang w:val="en-US" w:eastAsia="zh-CN"/>
        </w:rPr>
        <w:t>即人民币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元整（小写：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元）。</w:t>
      </w:r>
    </w:p>
    <w:p w14:paraId="40E1B92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 乙方指定收款账户为：</w:t>
      </w:r>
    </w:p>
    <w:p w14:paraId="0B10B5E2">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账户名：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1727819A">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i w:val="0"/>
          <w:iCs w:val="0"/>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356DA107">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787EACB2">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8.3 乙方应在甲方首次支付前提供以乙方名义开具的</w:t>
      </w:r>
      <w:r>
        <w:rPr>
          <w:rFonts w:hint="eastAsia" w:ascii="宋体" w:hAnsi="宋体" w:eastAsia="宋体" w:cs="宋体"/>
          <w:color w:val="FF0000"/>
          <w:sz w:val="24"/>
          <w:szCs w:val="24"/>
          <w:lang w:val="en-US" w:eastAsia="zh-CN"/>
        </w:rPr>
        <w:t>价税合计金额</w:t>
      </w:r>
      <w:r>
        <w:rPr>
          <w:rFonts w:hint="eastAsia" w:ascii="宋体" w:hAnsi="宋体" w:eastAsia="宋体" w:cs="宋体"/>
          <w:color w:val="auto"/>
          <w:sz w:val="24"/>
          <w:szCs w:val="24"/>
          <w:lang w:val="en-US" w:eastAsia="zh-CN"/>
        </w:rPr>
        <w:t>与本合同约定</w:t>
      </w:r>
      <w:r>
        <w:rPr>
          <w:rFonts w:hint="eastAsia" w:ascii="宋体" w:hAnsi="宋体" w:eastAsia="宋体" w:cs="宋体"/>
          <w:color w:val="FF0000"/>
          <w:sz w:val="24"/>
          <w:szCs w:val="24"/>
          <w:lang w:val="en-US" w:eastAsia="zh-CN"/>
        </w:rPr>
        <w:t>货款总额等额</w:t>
      </w:r>
      <w:r>
        <w:rPr>
          <w:rFonts w:hint="eastAsia" w:ascii="宋体" w:hAnsi="宋体" w:eastAsia="宋体" w:cs="宋体"/>
          <w:color w:val="auto"/>
          <w:sz w:val="24"/>
          <w:szCs w:val="24"/>
          <w:lang w:val="en-US" w:eastAsia="zh-CN"/>
        </w:rPr>
        <w:t xml:space="preserve">的增值税普通发票。如乙方未提供发票，甲方有权顺延付款，由此产生的全部责任均由乙方承担。 </w:t>
      </w:r>
    </w:p>
    <w:p w14:paraId="433ECA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第九条 风险承担</w:t>
      </w:r>
    </w:p>
    <w:p w14:paraId="682E36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9.1 乙方履行本合同过程中发生事故，包括但不限于在运输、装卸、安装及调试过程中发生事故，给甲方、乙方或第三方人身、财产造成的所有损失，均由乙方负责处理和承担全部法律责任、经济赔偿。</w:t>
      </w:r>
    </w:p>
    <w:p w14:paraId="39202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9.3 如甲方因乙方软件质保服务等原因涉及纠纷、诉讼或被处以行政处罚，由乙方承担甲方因纠纷、诉讼、罚款等造成的全部经济损失。</w:t>
      </w:r>
    </w:p>
    <w:p w14:paraId="1CBCC1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第十条 廉洁条款</w:t>
      </w:r>
    </w:p>
    <w:p w14:paraId="199E5C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default" w:ascii="宋体" w:hAnsi="宋体" w:eastAsia="宋体" w:cs="宋体"/>
          <w:color w:val="000000" w:themeColor="text1"/>
          <w:sz w:val="24"/>
          <w:szCs w:val="24"/>
          <w:highlight w:val="none"/>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2DC6E4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10</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7D7BEA">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第十一条 保密条款</w:t>
      </w:r>
    </w:p>
    <w:p w14:paraId="48DE035B">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 双方在磋商、签订、履行本合同过程中知晓的任何形式的信息、资料、数据（以下合称“保密信息”），双方约定如下：</w:t>
      </w:r>
    </w:p>
    <w:p w14:paraId="0ECDA99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 未经任意一方书面同意，不得将保密信息用于任何非本合同之目的用途。</w:t>
      </w:r>
    </w:p>
    <w:p w14:paraId="056CB777">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1.2 未经任意一方书面同意，不得将保密信息透露给任何第三方。不得允许（出借、赠予、出租、转让等处理保密信息的行为皆属于“允许”）或协助未经授权的第三方使用保密信息。</w:t>
      </w:r>
    </w:p>
    <w:p w14:paraId="13092091">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1.3 乙方保证对甲方提供的保密信息予以妥善保存，并至少采取适用于对自己的保密信息同样的保护措施和审慎程度进行保密。</w:t>
      </w:r>
    </w:p>
    <w:p w14:paraId="2EC8CE10">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1.4 乙方不得刺探与本身业务无关的甲方保密信息。</w:t>
      </w:r>
    </w:p>
    <w:p w14:paraId="41BB91A2">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39B22F1C">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1.6 项目终止后，乙方应立即将甲方的保密信息全部载体归还甲方，或根据甲方的要求予以销毁，不得以任何形式保留原件或备份。</w:t>
      </w:r>
    </w:p>
    <w:p w14:paraId="1BDA1FE8">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1.7 未经甲方书面同意许可，乙方无权将甲方现在运行的任何系统的技术信息和数据以及本协议信息等以任何方式透露给任何与合同执行无关的第三方，否则，由乙方承担由此造成的一切法律后果。</w:t>
      </w:r>
    </w:p>
    <w:p w14:paraId="64BE6E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1.8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19D9A154">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1.9 如果乙方被要求向政府部门、法院或其他有权部门提供保密信息，乙方应立即向甲方予以通报。</w:t>
      </w:r>
    </w:p>
    <w:p w14:paraId="6159C3E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1.10 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21B23EE6">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1.11 保密义务同样适用于有关未经注册或未被授予专利权的发明的文件和信息。因对本协议所指保密信息的使用而直接或间接产生的知识产权方面的权利由双方当事人协商决定其归属。</w:t>
      </w:r>
    </w:p>
    <w:p w14:paraId="41DECF68">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1.12 涉密人员包括合同知情人、参与履行本合同的人员。</w:t>
      </w:r>
    </w:p>
    <w:p w14:paraId="68161765">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 本合同中所说“保密信息”指如下信息：</w:t>
      </w:r>
    </w:p>
    <w:p w14:paraId="7E9C1E0C">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2.1 双方就合同订立、履行、变更等产生的研究、商讨、交流等信息。</w:t>
      </w:r>
    </w:p>
    <w:p w14:paraId="7B8169EB">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 与甲方有关为乙方知晓、保存或可能上传、交换的信息，包括但不限于如下：</w:t>
      </w:r>
    </w:p>
    <w:p w14:paraId="373429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2.2.1 技术信息：包括涉及甲方信息化建设中的技术信息，包括软件技术、数据、管理文件等。</w:t>
      </w:r>
    </w:p>
    <w:p w14:paraId="27F3A2C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2.2.2 人事信息：包括涉及甲方的人事档案、薪酬及考核等人力资源管理信息。</w:t>
      </w:r>
    </w:p>
    <w:p w14:paraId="173728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2.2.3 医院运行信息：包括涉及甲方业务运行的各种信息，医院经营方向、经营决策、定价政策以及内部掌握的合同、协议、项目方案等。</w:t>
      </w:r>
    </w:p>
    <w:p w14:paraId="7FBC5B9F">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2.2.4 财务信息：包括涉及甲方的各项财务报表、成本及预算报告、员工工资等。</w:t>
      </w:r>
    </w:p>
    <w:p w14:paraId="467010C3">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2.2.5 患者信息：包括涉及甲方门诊、住院患者的相关诊疗信息，如患者基本信息、诊疗计划、病历信息、费用信息、处方等。</w:t>
      </w:r>
    </w:p>
    <w:p w14:paraId="6CCF956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2.2.6 应当予以保密的商业秘密、个人隐私等信息。</w:t>
      </w:r>
    </w:p>
    <w:p w14:paraId="2394781E">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3 本合同约定的保密信息为永久绝对保密，保密条款在本合同终止后仍然有效。</w:t>
      </w:r>
    </w:p>
    <w:p w14:paraId="0DA4A90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第十二条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81562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E2FE0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296B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2E22B8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B9DE2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D9EAA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1477D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三</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671DD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F2497A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166F7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6C73B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241261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4F0FB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11.3.3 </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如乙方提供的软件</w:t>
      </w:r>
      <w:r>
        <w:rPr>
          <w:rFonts w:hint="eastAsia" w:ascii="宋体" w:hAnsi="宋体" w:eastAsia="宋体" w:cs="宋体"/>
          <w:color w:val="auto"/>
          <w:sz w:val="24"/>
          <w:szCs w:val="24"/>
          <w:lang w:val="en-US" w:eastAsia="zh-CN"/>
        </w:rPr>
        <w:t>经甲方验收不合格，且未</w:t>
      </w:r>
      <w:r>
        <w:rPr>
          <w:rFonts w:hint="eastAsia" w:ascii="宋体" w:hAnsi="宋体" w:eastAsia="宋体" w:cs="宋体"/>
          <w:color w:val="FF0000"/>
          <w:sz w:val="24"/>
          <w:szCs w:val="24"/>
          <w:lang w:val="en-US" w:eastAsia="zh-CN"/>
        </w:rPr>
        <w:t>在</w:t>
      </w:r>
      <w:r>
        <w:rPr>
          <w:rFonts w:hint="eastAsia" w:ascii="宋体" w:hAnsi="宋体" w:eastAsia="宋体" w:cs="宋体"/>
          <w:b w:val="0"/>
          <w:bCs w:val="0"/>
          <w:color w:val="FF0000"/>
          <w:sz w:val="24"/>
          <w:szCs w:val="24"/>
          <w:lang w:val="en-US" w:eastAsia="zh-CN"/>
        </w:rPr>
        <w:t>本合同约定时间内更换、返工或更换、返工后未通过甲方再次验收的。</w:t>
      </w:r>
    </w:p>
    <w:p w14:paraId="6357716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 xml:space="preserve">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719B4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 xml:space="preserve"> 其他根本违约的情形。</w:t>
      </w:r>
    </w:p>
    <w:p w14:paraId="06E7C23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71A38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0FEFF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FF"/>
          <w:sz w:val="24"/>
          <w:highlight w:val="none"/>
        </w:rPr>
        <w:t>如乙方未在本合同约定时间内</w:t>
      </w:r>
      <w:r>
        <w:rPr>
          <w:rFonts w:hint="eastAsia" w:ascii="宋体" w:hAnsi="宋体" w:eastAsia="宋体" w:cs="宋体"/>
          <w:color w:val="0000FF"/>
          <w:sz w:val="24"/>
          <w:highlight w:val="none"/>
          <w:lang w:val="en-US" w:eastAsia="zh-CN"/>
        </w:rPr>
        <w:t>通过甲方总体验收或在免维期内未按本合同约定时间完成服务的</w:t>
      </w:r>
      <w:r>
        <w:rPr>
          <w:rFonts w:hint="eastAsia" w:ascii="宋体" w:hAnsi="宋体" w:eastAsia="宋体" w:cs="宋体"/>
          <w:color w:val="000000" w:themeColor="text1"/>
          <w:sz w:val="24"/>
          <w:highlight w:val="none"/>
          <w14:textFill>
            <w14:solidFill>
              <w14:schemeClr w14:val="tx1"/>
            </w14:solidFill>
          </w14:textFill>
        </w:rPr>
        <w:t>，除应赔偿甲方因此造成的损失外，每逾期一日，按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A4C48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9A32C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1A03FD2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11DABB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十五</w:t>
      </w:r>
      <w:r>
        <w:rPr>
          <w:rFonts w:hint="eastAsia" w:ascii="宋体" w:hAnsi="宋体" w:eastAsia="宋体" w:cs="宋体"/>
          <w:b/>
          <w:bCs/>
          <w:color w:val="000000" w:themeColor="text1"/>
          <w:sz w:val="24"/>
          <w:highlight w:val="none"/>
          <w14:textFill>
            <w14:solidFill>
              <w14:schemeClr w14:val="tx1"/>
            </w14:solidFill>
          </w14:textFill>
        </w:rPr>
        <w:t>条 争议解决</w:t>
      </w:r>
    </w:p>
    <w:p w14:paraId="7D2096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CAF49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47AD739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六</w:t>
      </w:r>
      <w:r>
        <w:rPr>
          <w:rFonts w:hint="eastAsia" w:ascii="宋体" w:hAnsi="宋体" w:eastAsia="宋体" w:cs="宋体"/>
          <w:b/>
          <w:bCs/>
          <w:color w:val="000000" w:themeColor="text1"/>
          <w:sz w:val="24"/>
          <w:highlight w:val="none"/>
          <w14:textFill>
            <w14:solidFill>
              <w14:schemeClr w14:val="tx1"/>
            </w14:solidFill>
          </w14:textFill>
        </w:rPr>
        <w:t>条 附则</w:t>
      </w:r>
    </w:p>
    <w:p w14:paraId="38AB8A6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 甲方《娄底市中心医院医疗器械供应商考核管理制度》、</w:t>
      </w:r>
      <w:r>
        <w:rPr>
          <w:rFonts w:hint="eastAsia" w:ascii="宋体" w:hAnsi="宋体" w:eastAsia="宋体" w:cs="宋体"/>
          <w:color w:val="000000" w:themeColor="text1"/>
          <w:sz w:val="24"/>
          <w:highlight w:val="none"/>
          <w:lang w:eastAsia="zh-CN"/>
          <w14:textFill>
            <w14:solidFill>
              <w14:schemeClr w14:val="tx1"/>
            </w14:solidFill>
          </w14:textFill>
        </w:rPr>
        <w:t>乙方加盖公章的资质复印件、售后承诺等作为本合同附件。</w:t>
      </w:r>
    </w:p>
    <w:p w14:paraId="093B86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3967F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3B5C89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5D3B60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3139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3C2B14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CB0EB67">
      <w:pPr>
        <w:pStyle w:val="13"/>
        <w:keepNext w:val="0"/>
        <w:keepLines w:val="0"/>
        <w:pageBreakBefore w:val="0"/>
        <w:kinsoku/>
        <w:wordWrap/>
        <w:overflowPunct/>
        <w:topLinePunct w:val="0"/>
        <w:autoSpaceDE/>
        <w:autoSpaceDN/>
        <w:bidi w:val="0"/>
        <w:spacing w:line="480" w:lineRule="exact"/>
        <w:ind w:firstLine="480" w:firstLineChars="200"/>
        <w:rPr>
          <w:rFonts w:hint="eastAsia"/>
        </w:rPr>
      </w:pPr>
    </w:p>
    <w:p w14:paraId="7AAD2B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540AEFC6">
      <w:pPr>
        <w:pStyle w:val="13"/>
        <w:keepNext w:val="0"/>
        <w:keepLines w:val="0"/>
        <w:pageBreakBefore w:val="0"/>
        <w:kinsoku/>
        <w:wordWrap/>
        <w:overflowPunct/>
        <w:topLinePunct w:val="0"/>
        <w:autoSpaceDE/>
        <w:autoSpaceDN/>
        <w:bidi w:val="0"/>
        <w:spacing w:line="480" w:lineRule="exact"/>
        <w:ind w:firstLine="480" w:firstLineChars="200"/>
      </w:pPr>
    </w:p>
    <w:p w14:paraId="3A766D5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32811D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36B0D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FC781D9E"/>
    <w:multiLevelType w:val="singleLevel"/>
    <w:tmpl w:val="FC781D9E"/>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A85628"/>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BC028B"/>
    <w:rsid w:val="0EDD1643"/>
    <w:rsid w:val="0FB9029C"/>
    <w:rsid w:val="10897B23"/>
    <w:rsid w:val="10914EF9"/>
    <w:rsid w:val="10B8663C"/>
    <w:rsid w:val="12080B62"/>
    <w:rsid w:val="12994AC5"/>
    <w:rsid w:val="129F447F"/>
    <w:rsid w:val="12C86253"/>
    <w:rsid w:val="14D816D1"/>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1D1A14"/>
    <w:rsid w:val="3A8E0AB7"/>
    <w:rsid w:val="3A994AB7"/>
    <w:rsid w:val="3B3B544D"/>
    <w:rsid w:val="3B654F2B"/>
    <w:rsid w:val="3BB72BAE"/>
    <w:rsid w:val="3BFC7D2B"/>
    <w:rsid w:val="3C7C799C"/>
    <w:rsid w:val="3C8A61A4"/>
    <w:rsid w:val="3D5E17FF"/>
    <w:rsid w:val="3DC534FA"/>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81A7C72"/>
    <w:rsid w:val="583A4BD7"/>
    <w:rsid w:val="59C74B1F"/>
    <w:rsid w:val="5A886F59"/>
    <w:rsid w:val="604D5946"/>
    <w:rsid w:val="60F32988"/>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1D4FC3"/>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10595</Words>
  <Characters>11213</Characters>
  <Lines>0</Lines>
  <Paragraphs>0</Paragraphs>
  <TotalTime>1</TotalTime>
  <ScaleCrop>false</ScaleCrop>
  <LinksUpToDate>false</LinksUpToDate>
  <CharactersWithSpaces>12322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2026-01-09T05:40:06Z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