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EED3ED">
      <w:pPr>
        <w:pStyle w:val="15"/>
        <w:snapToGrid w:val="0"/>
        <w:jc w:val="center"/>
        <w:rPr>
          <w:rFonts w:hint="eastAsia" w:ascii="Arial" w:hAnsi="Arial" w:eastAsia="方正小标宋简体" w:cs="Arial"/>
          <w:sz w:val="72"/>
          <w:szCs w:val="72"/>
        </w:rPr>
      </w:pPr>
      <w:bookmarkStart w:id="0" w:name="_Toc16523570"/>
    </w:p>
    <w:p w14:paraId="6165DD4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240C7846">
      <w:pPr>
        <w:pStyle w:val="15"/>
        <w:snapToGrid w:val="0"/>
        <w:jc w:val="center"/>
        <w:rPr>
          <w:rFonts w:hint="eastAsia" w:ascii="Arial" w:hAnsi="Arial" w:eastAsia="方正小标宋简体" w:cs="Arial"/>
          <w:sz w:val="72"/>
          <w:szCs w:val="72"/>
        </w:rPr>
      </w:pPr>
    </w:p>
    <w:p w14:paraId="635FE321">
      <w:pPr>
        <w:pStyle w:val="15"/>
        <w:snapToGrid w:val="0"/>
        <w:jc w:val="center"/>
        <w:rPr>
          <w:rFonts w:hint="eastAsia" w:ascii="Arial" w:hAnsi="Arial" w:eastAsia="方正小标宋简体" w:cs="Arial"/>
          <w:sz w:val="72"/>
          <w:szCs w:val="72"/>
        </w:rPr>
      </w:pPr>
    </w:p>
    <w:p w14:paraId="69D3AD3F">
      <w:pPr>
        <w:pStyle w:val="15"/>
        <w:snapToGrid w:val="0"/>
        <w:jc w:val="center"/>
        <w:rPr>
          <w:rFonts w:hint="eastAsia" w:ascii="Arial" w:hAnsi="Arial" w:eastAsia="方正小标宋简体" w:cs="Arial"/>
          <w:sz w:val="72"/>
          <w:szCs w:val="72"/>
        </w:rPr>
      </w:pPr>
    </w:p>
    <w:p w14:paraId="6760F3CC">
      <w:pPr>
        <w:pStyle w:val="1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136B4FFC">
      <w:pPr>
        <w:pStyle w:val="15"/>
        <w:snapToGrid w:val="0"/>
        <w:jc w:val="center"/>
        <w:rPr>
          <w:rFonts w:ascii="Arial" w:hAnsi="Arial" w:cs="Arial"/>
          <w:sz w:val="32"/>
          <w:szCs w:val="32"/>
        </w:rPr>
      </w:pPr>
    </w:p>
    <w:p w14:paraId="344FBE05">
      <w:pPr>
        <w:pStyle w:val="16"/>
        <w:rPr>
          <w:rFonts w:ascii="Arial" w:hAnsi="Arial" w:cs="Arial"/>
          <w:sz w:val="32"/>
          <w:szCs w:val="32"/>
        </w:rPr>
      </w:pPr>
    </w:p>
    <w:p w14:paraId="3072D5FC">
      <w:pPr>
        <w:pStyle w:val="9"/>
        <w:rPr>
          <w:rFonts w:ascii="Arial" w:hAnsi="Arial" w:cs="Arial"/>
          <w:sz w:val="32"/>
          <w:szCs w:val="32"/>
        </w:rPr>
      </w:pPr>
    </w:p>
    <w:p w14:paraId="1CD32D3E">
      <w:pPr>
        <w:pStyle w:val="9"/>
        <w:rPr>
          <w:rFonts w:ascii="Arial" w:hAnsi="Arial" w:cs="Arial"/>
          <w:sz w:val="32"/>
          <w:szCs w:val="32"/>
        </w:rPr>
      </w:pPr>
    </w:p>
    <w:p w14:paraId="191865C5">
      <w:pPr>
        <w:pStyle w:val="9"/>
        <w:rPr>
          <w:rFonts w:ascii="Arial" w:hAnsi="Arial" w:cs="Arial"/>
          <w:sz w:val="32"/>
          <w:szCs w:val="32"/>
        </w:rPr>
      </w:pPr>
    </w:p>
    <w:p w14:paraId="00BD03D4">
      <w:pPr>
        <w:pStyle w:val="9"/>
        <w:rPr>
          <w:rFonts w:ascii="Arial" w:hAnsi="Arial" w:cs="Arial"/>
          <w:sz w:val="32"/>
          <w:szCs w:val="32"/>
        </w:rPr>
      </w:pPr>
    </w:p>
    <w:p w14:paraId="5B1AF6E9">
      <w:pPr>
        <w:pStyle w:val="9"/>
        <w:rPr>
          <w:rFonts w:ascii="Arial" w:hAnsi="Arial" w:cs="Arial"/>
          <w:sz w:val="32"/>
          <w:szCs w:val="32"/>
        </w:rPr>
      </w:pPr>
    </w:p>
    <w:p w14:paraId="5EDC9EA3">
      <w:pPr>
        <w:pStyle w:val="9"/>
        <w:rPr>
          <w:rFonts w:ascii="Arial" w:hAnsi="Arial" w:cs="Arial"/>
          <w:sz w:val="32"/>
          <w:szCs w:val="32"/>
        </w:rPr>
      </w:pPr>
    </w:p>
    <w:p w14:paraId="163589A0">
      <w:pPr>
        <w:pStyle w:val="9"/>
        <w:rPr>
          <w:rFonts w:ascii="Arial" w:hAnsi="Arial" w:cs="Arial"/>
          <w:sz w:val="32"/>
          <w:szCs w:val="32"/>
        </w:rPr>
      </w:pPr>
    </w:p>
    <w:p w14:paraId="22B3FB66">
      <w:pPr>
        <w:pStyle w:val="15"/>
        <w:snapToGrid w:val="0"/>
        <w:jc w:val="center"/>
        <w:rPr>
          <w:rFonts w:ascii="Arial" w:hAnsi="Arial" w:cs="Arial"/>
          <w:sz w:val="32"/>
          <w:szCs w:val="32"/>
        </w:rPr>
      </w:pPr>
    </w:p>
    <w:p w14:paraId="66BAB724">
      <w:pPr>
        <w:pStyle w:val="15"/>
        <w:snapToGrid w:val="0"/>
        <w:jc w:val="center"/>
        <w:rPr>
          <w:rFonts w:ascii="Arial" w:hAnsi="Arial" w:cs="Arial"/>
          <w:sz w:val="32"/>
          <w:szCs w:val="32"/>
        </w:rPr>
      </w:pPr>
    </w:p>
    <w:p w14:paraId="5BE24A3F">
      <w:pPr>
        <w:spacing w:line="360" w:lineRule="auto"/>
        <w:rPr>
          <w:rFonts w:hint="eastAsia"/>
          <w:bCs/>
          <w:sz w:val="32"/>
          <w:szCs w:val="32"/>
        </w:rPr>
      </w:pPr>
    </w:p>
    <w:p w14:paraId="677D4F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018BCF4F">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（鼻内镜检查系统医院公开挂网</w:t>
      </w:r>
      <w:r>
        <w:rPr>
          <w:rFonts w:hint="eastAsia" w:ascii="Times New Roman" w:hAnsi="Times New Roman" w:eastAsia="宋体" w:cs="Times New Roman"/>
          <w:b/>
          <w:bCs/>
          <w:kern w:val="44"/>
          <w:sz w:val="32"/>
          <w:szCs w:val="32"/>
          <w:lang w:val="en-US" w:eastAsia="zh-CN" w:bidi="ar-SA"/>
        </w:rPr>
        <w:t>）</w:t>
      </w:r>
    </w:p>
    <w:p w14:paraId="5FDDD31C">
      <w:pPr>
        <w:spacing w:line="320" w:lineRule="exact"/>
        <w:jc w:val="left"/>
        <w:rPr>
          <w:sz w:val="24"/>
        </w:rPr>
      </w:pPr>
    </w:p>
    <w:p w14:paraId="1995CCAC">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十二</w:t>
      </w:r>
      <w:r>
        <w:rPr>
          <w:rFonts w:hint="eastAsia" w:ascii="宋体" w:hAnsi="宋体" w:cs="宋体"/>
          <w:bCs/>
          <w:sz w:val="32"/>
          <w:szCs w:val="32"/>
        </w:rPr>
        <w:t>月</w:t>
      </w:r>
    </w:p>
    <w:p w14:paraId="7F0F5473">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535BB9EC">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2CCB5FF4">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鼻内镜检查系统</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1BEBAEE9">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62DF0C6F">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鼻内镜检查系统</w:t>
      </w:r>
      <w:r>
        <w:rPr>
          <w:rFonts w:hint="eastAsia" w:asciiTheme="minorEastAsia" w:hAnsiTheme="minorEastAsia" w:eastAsiaTheme="minorEastAsia" w:cstheme="minorEastAsia"/>
          <w:b w:val="0"/>
          <w:bCs/>
          <w:color w:val="auto"/>
          <w:sz w:val="24"/>
          <w:szCs w:val="24"/>
          <w:lang w:val="en-US" w:eastAsia="zh-CN"/>
        </w:rPr>
        <w:t>项目</w:t>
      </w:r>
    </w:p>
    <w:p w14:paraId="6B936CE3">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126EAE81">
      <w:pPr>
        <w:pStyle w:val="15"/>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w:t>
      </w:r>
      <w:bookmarkEnd w:id="0"/>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444B7D8D">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253091B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724C35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3AD029D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C83B5C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2CC2ACE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7BE4C39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E85C3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1E7FBF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51F1ED6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45DDDEA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AAC438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84645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1CA443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4EBF167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0C11F4A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65DB118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7EBE3A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3D174B2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1F35927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D55C5BD">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2976E4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34CEDBE2">
      <w:pPr>
        <w:pStyle w:val="16"/>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auto"/>
          <w:sz w:val="24"/>
          <w:szCs w:val="24"/>
          <w:lang w:val="en-US" w:eastAsia="zh-CN" w:bidi="ar-SA"/>
        </w:rPr>
        <w:t>1.7、技术参数负偏离大于5条的。</w:t>
      </w:r>
    </w:p>
    <w:p w14:paraId="02D4F01A">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BBE224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2EACB202">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2F0A2BC">
      <w:pPr>
        <w:pStyle w:val="16"/>
        <w:rPr>
          <w:rFonts w:hint="eastAsia"/>
          <w:lang w:val="en-US" w:eastAsia="zh-CN"/>
        </w:rPr>
      </w:pPr>
    </w:p>
    <w:p w14:paraId="580E4949">
      <w:pPr>
        <w:pStyle w:val="16"/>
        <w:jc w:val="both"/>
        <w:rPr>
          <w:rFonts w:hint="default"/>
          <w:lang w:val="en-US" w:eastAsia="zh-CN"/>
        </w:rPr>
      </w:pPr>
    </w:p>
    <w:p w14:paraId="3F0337F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2CC6FF2">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EFEA6B2">
      <w:pPr>
        <w:pStyle w:val="16"/>
        <w:rPr>
          <w:rFonts w:hint="eastAsia" w:ascii="宋体" w:hAnsi="宋体" w:cs="宋体"/>
          <w:b/>
          <w:bCs/>
          <w:color w:val="auto"/>
          <w:sz w:val="44"/>
          <w:szCs w:val="44"/>
          <w:lang w:val="en-US" w:eastAsia="zh-CN"/>
        </w:rPr>
      </w:pPr>
    </w:p>
    <w:p w14:paraId="0FCE0BE5">
      <w:pPr>
        <w:pStyle w:val="9"/>
        <w:rPr>
          <w:rFonts w:hint="eastAsia" w:ascii="宋体" w:hAnsi="宋体" w:cs="宋体"/>
          <w:b/>
          <w:bCs/>
          <w:color w:val="auto"/>
          <w:sz w:val="44"/>
          <w:szCs w:val="44"/>
          <w:lang w:val="en-US" w:eastAsia="zh-CN"/>
        </w:rPr>
      </w:pPr>
    </w:p>
    <w:p w14:paraId="44605275">
      <w:pPr>
        <w:rPr>
          <w:rFonts w:hint="eastAsia" w:ascii="宋体" w:hAnsi="宋体" w:cs="宋体"/>
          <w:b/>
          <w:bCs/>
          <w:color w:val="auto"/>
          <w:sz w:val="44"/>
          <w:szCs w:val="44"/>
          <w:lang w:val="en-US" w:eastAsia="zh-CN"/>
        </w:rPr>
      </w:pPr>
    </w:p>
    <w:p w14:paraId="2E1D6141">
      <w:pPr>
        <w:pStyle w:val="14"/>
        <w:rPr>
          <w:rFonts w:hint="eastAsia"/>
          <w:lang w:val="en-US" w:eastAsia="zh-CN"/>
        </w:rPr>
      </w:pPr>
    </w:p>
    <w:p w14:paraId="0E1CA901">
      <w:pPr>
        <w:rPr>
          <w:rFonts w:hint="eastAsia"/>
          <w:lang w:val="en-US" w:eastAsia="zh-CN"/>
        </w:rPr>
      </w:pPr>
      <w:r>
        <w:rPr>
          <w:rFonts w:hint="eastAsia"/>
          <w:lang w:val="en-US" w:eastAsia="zh-CN"/>
        </w:rPr>
        <w:br w:type="page"/>
      </w:r>
    </w:p>
    <w:p w14:paraId="43F3F7C4">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46A15746">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2C2AFACE">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gridCol w:w="2310"/>
      </w:tblGrid>
      <w:tr w14:paraId="3C704D4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A8E5AC9">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7E26F2E">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BC8F8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F4744D9">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B61A05B">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2690ACF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EA6032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5656B6">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宋体" w:hAnsi="宋体" w:cs="宋体"/>
                <w:i w:val="0"/>
                <w:iCs w:val="0"/>
                <w:color w:val="000000"/>
                <w:kern w:val="0"/>
                <w:sz w:val="24"/>
                <w:szCs w:val="24"/>
                <w:u w:val="none"/>
                <w:lang w:val="en-US" w:eastAsia="zh-CN" w:bidi="ar"/>
              </w:rPr>
              <w:t>鼻内镜检查系统</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D81A0B0">
            <w:pPr>
              <w:jc w:val="center"/>
              <w:rPr>
                <w:rFonts w:hint="eastAsia" w:asciiTheme="minorEastAsia" w:hAnsiTheme="minorEastAsia" w:eastAsiaTheme="minorEastAsia" w:cstheme="minorEastAsia"/>
                <w:kern w:val="2"/>
                <w:sz w:val="24"/>
                <w:szCs w:val="24"/>
                <w:lang w:val="en-US" w:eastAsia="zh-CN"/>
              </w:rPr>
            </w:pPr>
            <w:r>
              <w:rPr>
                <w:rFonts w:hint="eastAsia"/>
                <w:lang w:val="en-US" w:eastAsia="zh-CN"/>
              </w:rPr>
              <w:t>1台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5359A47">
            <w:pPr>
              <w:jc w:val="center"/>
              <w:rPr>
                <w:rFonts w:hint="default" w:asciiTheme="minorEastAsia" w:hAnsiTheme="minorEastAsia" w:eastAsiaTheme="minorEastAsia" w:cstheme="minorEastAsia"/>
                <w:kern w:val="2"/>
                <w:sz w:val="24"/>
                <w:szCs w:val="24"/>
                <w:lang w:val="en-US" w:eastAsia="zh-CN"/>
              </w:rPr>
            </w:pPr>
            <w:r>
              <w:rPr>
                <w:rFonts w:hint="eastAsia"/>
                <w:lang w:val="en-US" w:eastAsia="zh-CN"/>
              </w:rPr>
              <w:t>22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77261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14:paraId="5E36B49A">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5D901636">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57D4337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579476C9">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p w14:paraId="582D7F90">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7168FC39">
      <w:pPr>
        <w:spacing w:line="360" w:lineRule="auto"/>
        <w:ind w:firstLine="480" w:firstLineChars="200"/>
        <w:rPr>
          <w:rFonts w:hint="eastAsia" w:ascii="宋体" w:hAnsi="宋体"/>
          <w:sz w:val="24"/>
          <w:szCs w:val="24"/>
        </w:rPr>
      </w:pPr>
      <w:r>
        <w:rPr>
          <w:rFonts w:hint="eastAsia" w:ascii="宋体" w:hAnsi="宋体"/>
          <w:sz w:val="24"/>
          <w:szCs w:val="24"/>
        </w:rPr>
        <w:t>一、1080P全高清摄像主机</w:t>
      </w:r>
    </w:p>
    <w:p w14:paraId="2A09446E">
      <w:pPr>
        <w:spacing w:line="360" w:lineRule="auto"/>
        <w:ind w:firstLine="480" w:firstLineChars="200"/>
        <w:rPr>
          <w:rFonts w:hint="eastAsia" w:ascii="宋体" w:hAnsi="宋体"/>
          <w:sz w:val="24"/>
          <w:szCs w:val="24"/>
        </w:rPr>
      </w:pPr>
      <w:r>
        <w:rPr>
          <w:rFonts w:hint="eastAsia" w:ascii="宋体" w:hAnsi="宋体"/>
          <w:sz w:val="24"/>
          <w:szCs w:val="24"/>
        </w:rPr>
        <w:t>1、像素：≥1920（水平）×1080（垂直）（207万像素）</w:t>
      </w:r>
    </w:p>
    <w:p w14:paraId="4E569671">
      <w:pPr>
        <w:spacing w:line="360" w:lineRule="auto"/>
        <w:ind w:firstLine="480" w:firstLineChars="200"/>
        <w:rPr>
          <w:rFonts w:hint="eastAsia" w:ascii="宋体" w:hAnsi="宋体"/>
          <w:sz w:val="24"/>
          <w:szCs w:val="24"/>
        </w:rPr>
      </w:pPr>
      <w:r>
        <w:rPr>
          <w:rFonts w:hint="eastAsia" w:ascii="宋体" w:hAnsi="宋体"/>
          <w:sz w:val="24"/>
          <w:szCs w:val="24"/>
        </w:rPr>
        <w:t>2、扫描标准：1125线，50场，25帧 </w:t>
      </w:r>
    </w:p>
    <w:p w14:paraId="037403E5">
      <w:pPr>
        <w:spacing w:line="360" w:lineRule="auto"/>
        <w:ind w:firstLine="480" w:firstLineChars="200"/>
        <w:rPr>
          <w:rFonts w:hint="eastAsia" w:ascii="宋体" w:hAnsi="宋体"/>
          <w:sz w:val="24"/>
          <w:szCs w:val="24"/>
        </w:rPr>
      </w:pPr>
      <w:r>
        <w:rPr>
          <w:rFonts w:hint="eastAsia" w:ascii="宋体" w:hAnsi="宋体"/>
          <w:sz w:val="24"/>
          <w:szCs w:val="24"/>
        </w:rPr>
        <w:t>3、高清摄像主机，分辨率≥1920*1080，输出格式16：9</w:t>
      </w:r>
    </w:p>
    <w:p w14:paraId="6E4839A7">
      <w:pPr>
        <w:spacing w:line="360" w:lineRule="auto"/>
        <w:ind w:firstLine="480" w:firstLineChars="200"/>
        <w:rPr>
          <w:rFonts w:hint="eastAsia" w:ascii="宋体" w:hAnsi="宋体"/>
          <w:sz w:val="24"/>
          <w:szCs w:val="24"/>
        </w:rPr>
      </w:pPr>
      <w:r>
        <w:rPr>
          <w:rFonts w:hint="eastAsia" w:ascii="宋体" w:hAnsi="宋体"/>
          <w:sz w:val="24"/>
          <w:szCs w:val="24"/>
        </w:rPr>
        <w:t>4、≥7寸LED液晶显示屏，同步显示高清图像</w:t>
      </w:r>
    </w:p>
    <w:p w14:paraId="6FA6006A">
      <w:pPr>
        <w:spacing w:line="360" w:lineRule="auto"/>
        <w:ind w:firstLine="480" w:firstLineChars="200"/>
        <w:rPr>
          <w:rFonts w:hint="eastAsia" w:ascii="宋体" w:hAnsi="宋体"/>
          <w:sz w:val="24"/>
          <w:szCs w:val="24"/>
        </w:rPr>
      </w:pPr>
      <w:r>
        <w:rPr>
          <w:rFonts w:hint="eastAsia" w:ascii="宋体" w:hAnsi="宋体"/>
          <w:sz w:val="24"/>
          <w:szCs w:val="24"/>
        </w:rPr>
        <w:t>5、视频输出：视频输出：      BNC×2</w:t>
      </w:r>
    </w:p>
    <w:p w14:paraId="6AB83AE7">
      <w:pPr>
        <w:spacing w:line="360" w:lineRule="auto"/>
        <w:ind w:firstLine="480" w:firstLineChars="200"/>
        <w:rPr>
          <w:rFonts w:hint="eastAsia" w:ascii="宋体" w:hAnsi="宋体"/>
          <w:sz w:val="24"/>
          <w:szCs w:val="24"/>
        </w:rPr>
      </w:pPr>
      <w:r>
        <w:rPr>
          <w:rFonts w:hint="eastAsia" w:ascii="宋体" w:hAnsi="宋体"/>
          <w:sz w:val="24"/>
          <w:szCs w:val="24"/>
        </w:rPr>
        <w:t xml:space="preserve">                              1.0V[P-P]混合视频/75Ω</w:t>
      </w:r>
    </w:p>
    <w:p w14:paraId="68E87CB0">
      <w:pPr>
        <w:spacing w:line="360" w:lineRule="auto"/>
        <w:ind w:firstLine="4080" w:firstLineChars="1700"/>
        <w:rPr>
          <w:rFonts w:hint="eastAsia" w:ascii="宋体" w:hAnsi="宋体"/>
          <w:sz w:val="24"/>
          <w:szCs w:val="24"/>
        </w:rPr>
      </w:pPr>
      <w:r>
        <w:rPr>
          <w:rFonts w:hint="eastAsia" w:ascii="宋体" w:hAnsi="宋体"/>
          <w:sz w:val="24"/>
          <w:szCs w:val="24"/>
        </w:rPr>
        <w:t>Y/C(S-VIDEO)输出：S端子×1</w:t>
      </w:r>
    </w:p>
    <w:p w14:paraId="4B960BCF">
      <w:pPr>
        <w:spacing w:line="360" w:lineRule="auto"/>
        <w:ind w:firstLine="480" w:firstLineChars="200"/>
        <w:rPr>
          <w:rFonts w:hint="eastAsia" w:ascii="宋体" w:hAnsi="宋体"/>
          <w:sz w:val="24"/>
          <w:szCs w:val="24"/>
        </w:rPr>
      </w:pPr>
      <w:r>
        <w:rPr>
          <w:rFonts w:hint="eastAsia" w:ascii="宋体" w:hAnsi="宋体"/>
          <w:sz w:val="24"/>
          <w:szCs w:val="24"/>
        </w:rPr>
        <w:t xml:space="preserve">                             Y:0.7V[P-P]照度电平/75Ω</w:t>
      </w:r>
    </w:p>
    <w:p w14:paraId="3151A3AA">
      <w:pPr>
        <w:spacing w:line="360" w:lineRule="auto"/>
        <w:ind w:firstLine="480" w:firstLineChars="200"/>
        <w:rPr>
          <w:rFonts w:hint="eastAsia" w:ascii="宋体" w:hAnsi="宋体"/>
          <w:sz w:val="24"/>
          <w:szCs w:val="24"/>
        </w:rPr>
      </w:pPr>
      <w:r>
        <w:rPr>
          <w:rFonts w:hint="eastAsia" w:ascii="宋体" w:hAnsi="宋体"/>
          <w:sz w:val="24"/>
          <w:szCs w:val="24"/>
        </w:rPr>
        <w:t xml:space="preserve">                             C:0.3 V[P-P]定向电平</w:t>
      </w:r>
    </w:p>
    <w:p w14:paraId="4FC5BD7E">
      <w:pPr>
        <w:spacing w:line="360" w:lineRule="auto"/>
        <w:ind w:firstLine="4080" w:firstLineChars="1700"/>
        <w:rPr>
          <w:rFonts w:hint="eastAsia" w:ascii="宋体" w:hAnsi="宋体"/>
          <w:sz w:val="24"/>
          <w:szCs w:val="24"/>
        </w:rPr>
      </w:pPr>
      <w:r>
        <w:rPr>
          <w:rFonts w:hint="eastAsia" w:ascii="宋体" w:hAnsi="宋体"/>
          <w:sz w:val="24"/>
          <w:szCs w:val="24"/>
        </w:rPr>
        <w:t>RGB/YPbPr输出：BNC×3</w:t>
      </w:r>
    </w:p>
    <w:p w14:paraId="430E2D7C">
      <w:pPr>
        <w:spacing w:line="360" w:lineRule="auto"/>
        <w:ind w:firstLine="480" w:firstLineChars="200"/>
        <w:rPr>
          <w:rFonts w:hint="eastAsia" w:ascii="宋体" w:hAnsi="宋体"/>
          <w:sz w:val="24"/>
          <w:szCs w:val="24"/>
        </w:rPr>
      </w:pPr>
      <w:r>
        <w:rPr>
          <w:rFonts w:hint="eastAsia" w:ascii="宋体" w:hAnsi="宋体"/>
          <w:sz w:val="24"/>
          <w:szCs w:val="24"/>
        </w:rPr>
        <w:t xml:space="preserve">                              R,G,B; 0.7V[P-P]各/75Ω</w:t>
      </w:r>
    </w:p>
    <w:p w14:paraId="43B3CE28">
      <w:pPr>
        <w:spacing w:line="360" w:lineRule="auto"/>
        <w:ind w:firstLine="4080" w:firstLineChars="1700"/>
        <w:rPr>
          <w:rFonts w:hint="eastAsia" w:ascii="宋体" w:hAnsi="宋体"/>
          <w:sz w:val="24"/>
          <w:szCs w:val="24"/>
        </w:rPr>
      </w:pPr>
      <w:r>
        <w:rPr>
          <w:rFonts w:hint="eastAsia" w:ascii="宋体" w:hAnsi="宋体"/>
          <w:sz w:val="24"/>
          <w:szCs w:val="24"/>
        </w:rPr>
        <w:t>Y:0.7V[P-P]照度电平/75Ω</w:t>
      </w:r>
    </w:p>
    <w:p w14:paraId="283AA91F">
      <w:pPr>
        <w:spacing w:line="360" w:lineRule="auto"/>
        <w:ind w:firstLine="4080" w:firstLineChars="1700"/>
        <w:rPr>
          <w:rFonts w:hint="eastAsia" w:ascii="宋体" w:hAnsi="宋体"/>
          <w:sz w:val="24"/>
          <w:szCs w:val="24"/>
        </w:rPr>
      </w:pPr>
      <w:r>
        <w:rPr>
          <w:rFonts w:hint="eastAsia" w:ascii="宋体" w:hAnsi="宋体"/>
          <w:sz w:val="24"/>
          <w:szCs w:val="24"/>
        </w:rPr>
        <w:t>Pb，Pr：0.525V[P-P]色度电平，各/75Ω</w:t>
      </w:r>
    </w:p>
    <w:p w14:paraId="47BAE3E4">
      <w:pPr>
        <w:spacing w:line="360" w:lineRule="auto"/>
        <w:ind w:firstLine="3840" w:firstLineChars="1600"/>
        <w:rPr>
          <w:rFonts w:hint="eastAsia" w:ascii="宋体" w:hAnsi="宋体"/>
          <w:sz w:val="24"/>
          <w:szCs w:val="24"/>
        </w:rPr>
      </w:pPr>
      <w:r>
        <w:rPr>
          <w:rFonts w:hint="eastAsia" w:ascii="宋体" w:hAnsi="宋体"/>
          <w:sz w:val="24"/>
          <w:szCs w:val="24"/>
        </w:rPr>
        <w:t>高清视频输出：HDMI×2(可输出1080P信号)</w:t>
      </w:r>
    </w:p>
    <w:p w14:paraId="41A07F73">
      <w:pPr>
        <w:spacing w:line="360" w:lineRule="auto"/>
        <w:ind w:firstLine="480" w:firstLineChars="200"/>
        <w:rPr>
          <w:rFonts w:hint="eastAsia" w:ascii="宋体" w:hAnsi="宋体"/>
          <w:sz w:val="24"/>
          <w:szCs w:val="24"/>
        </w:rPr>
      </w:pPr>
      <w:r>
        <w:rPr>
          <w:rFonts w:hint="eastAsia" w:ascii="宋体" w:hAnsi="宋体"/>
          <w:sz w:val="24"/>
          <w:szCs w:val="24"/>
        </w:rPr>
        <w:t>6、视频输出清晰度：≥1080P 全高清输出</w:t>
      </w:r>
    </w:p>
    <w:p w14:paraId="116BA391">
      <w:pPr>
        <w:spacing w:line="360" w:lineRule="auto"/>
        <w:ind w:firstLine="480" w:firstLineChars="200"/>
        <w:rPr>
          <w:rFonts w:hint="eastAsia" w:ascii="宋体" w:hAnsi="宋体"/>
          <w:sz w:val="24"/>
          <w:szCs w:val="24"/>
        </w:rPr>
      </w:pPr>
      <w:r>
        <w:rPr>
          <w:rFonts w:hint="eastAsia" w:ascii="宋体" w:hAnsi="宋体"/>
          <w:sz w:val="24"/>
          <w:szCs w:val="24"/>
        </w:rPr>
        <w:t>7、特殊功能： 2.5倍电子放大</w:t>
      </w:r>
    </w:p>
    <w:p w14:paraId="63F8027B">
      <w:pPr>
        <w:spacing w:line="360" w:lineRule="auto"/>
        <w:ind w:firstLine="480" w:firstLineChars="200"/>
        <w:rPr>
          <w:rFonts w:hint="eastAsia" w:ascii="宋体" w:hAnsi="宋体"/>
          <w:sz w:val="24"/>
          <w:szCs w:val="24"/>
        </w:rPr>
      </w:pPr>
      <w:r>
        <w:rPr>
          <w:rFonts w:hint="eastAsia" w:ascii="宋体" w:hAnsi="宋体"/>
          <w:sz w:val="24"/>
          <w:szCs w:val="24"/>
        </w:rPr>
        <w:t>8、摄像头具有按钮式自动白平衡、菜单、亮度调节四种遥控控制功能</w:t>
      </w:r>
    </w:p>
    <w:p w14:paraId="408CA07C">
      <w:pPr>
        <w:spacing w:line="360" w:lineRule="auto"/>
        <w:ind w:firstLine="480" w:firstLineChars="200"/>
        <w:rPr>
          <w:rFonts w:hint="eastAsia" w:ascii="宋体" w:hAnsi="宋体"/>
          <w:sz w:val="24"/>
          <w:szCs w:val="24"/>
        </w:rPr>
      </w:pPr>
      <w:r>
        <w:rPr>
          <w:rFonts w:hint="eastAsia" w:ascii="宋体" w:hAnsi="宋体"/>
          <w:sz w:val="24"/>
          <w:szCs w:val="24"/>
        </w:rPr>
        <w:t>9、分辨力：≥114线</w:t>
      </w:r>
    </w:p>
    <w:p w14:paraId="16D376E5">
      <w:pPr>
        <w:spacing w:line="360" w:lineRule="auto"/>
        <w:ind w:firstLine="480" w:firstLineChars="200"/>
        <w:rPr>
          <w:rFonts w:hint="eastAsia" w:ascii="宋体" w:hAnsi="宋体"/>
          <w:sz w:val="24"/>
          <w:szCs w:val="24"/>
        </w:rPr>
      </w:pPr>
      <w:r>
        <w:rPr>
          <w:rFonts w:hint="eastAsia" w:ascii="宋体" w:hAnsi="宋体"/>
          <w:sz w:val="24"/>
          <w:szCs w:val="24"/>
        </w:rPr>
        <w:t>10、色彩还原能力：≥四级</w:t>
      </w:r>
    </w:p>
    <w:p w14:paraId="7AB619E1">
      <w:pPr>
        <w:spacing w:line="360" w:lineRule="auto"/>
        <w:ind w:firstLine="480" w:firstLineChars="200"/>
        <w:rPr>
          <w:rFonts w:hint="eastAsia" w:ascii="宋体" w:hAnsi="宋体"/>
          <w:sz w:val="24"/>
          <w:szCs w:val="24"/>
        </w:rPr>
      </w:pPr>
      <w:r>
        <w:rPr>
          <w:rFonts w:hint="eastAsia" w:ascii="宋体" w:hAnsi="宋体"/>
          <w:sz w:val="24"/>
          <w:szCs w:val="24"/>
        </w:rPr>
        <w:t>11、最低照度：1Lux at F1.4</w:t>
      </w:r>
    </w:p>
    <w:p w14:paraId="2CB3D4B7">
      <w:pPr>
        <w:spacing w:line="360" w:lineRule="auto"/>
        <w:ind w:firstLine="480" w:firstLineChars="200"/>
        <w:rPr>
          <w:rFonts w:hint="eastAsia" w:ascii="宋体" w:hAnsi="宋体"/>
          <w:sz w:val="24"/>
          <w:szCs w:val="24"/>
        </w:rPr>
      </w:pPr>
      <w:r>
        <w:rPr>
          <w:rFonts w:hint="eastAsia" w:ascii="宋体" w:hAnsi="宋体"/>
          <w:sz w:val="24"/>
          <w:szCs w:val="24"/>
        </w:rPr>
        <w:t>12、AGC增益提高可选可</w:t>
      </w:r>
    </w:p>
    <w:p w14:paraId="07671362">
      <w:pPr>
        <w:spacing w:line="360" w:lineRule="auto"/>
        <w:ind w:firstLine="480" w:firstLineChars="200"/>
        <w:rPr>
          <w:rFonts w:hint="eastAsia" w:ascii="宋体" w:hAnsi="宋体"/>
          <w:sz w:val="24"/>
          <w:szCs w:val="24"/>
        </w:rPr>
      </w:pPr>
      <w:r>
        <w:rPr>
          <w:rFonts w:hint="eastAsia" w:ascii="宋体" w:hAnsi="宋体"/>
          <w:sz w:val="24"/>
          <w:szCs w:val="24"/>
        </w:rPr>
        <w:t>13、灵敏度增强：OFF,ATUO(×2/×4/×8)，MANU(×2/×4/×8)</w:t>
      </w:r>
    </w:p>
    <w:p w14:paraId="7202413D">
      <w:pPr>
        <w:spacing w:line="360" w:lineRule="auto"/>
        <w:ind w:firstLine="480" w:firstLineChars="200"/>
        <w:rPr>
          <w:rFonts w:hint="eastAsia" w:ascii="宋体" w:hAnsi="宋体"/>
          <w:sz w:val="24"/>
          <w:szCs w:val="24"/>
        </w:rPr>
      </w:pPr>
      <w:r>
        <w:rPr>
          <w:rFonts w:hint="eastAsia" w:ascii="宋体" w:hAnsi="宋体"/>
          <w:sz w:val="24"/>
          <w:szCs w:val="24"/>
        </w:rPr>
        <w:t>14、特殊功能：图像冻结（FREEZE）,电子放大（ZOOM）</w:t>
      </w:r>
    </w:p>
    <w:p w14:paraId="60EBE505">
      <w:pPr>
        <w:spacing w:line="360" w:lineRule="auto"/>
        <w:ind w:firstLine="480" w:firstLineChars="200"/>
        <w:rPr>
          <w:rFonts w:hint="eastAsia" w:ascii="宋体" w:hAnsi="宋体"/>
          <w:sz w:val="24"/>
          <w:szCs w:val="24"/>
        </w:rPr>
      </w:pPr>
      <w:r>
        <w:rPr>
          <w:rFonts w:hint="eastAsia" w:ascii="宋体" w:hAnsi="宋体"/>
          <w:sz w:val="24"/>
          <w:szCs w:val="24"/>
        </w:rPr>
        <w:t>15、信噪比：≥56dB</w:t>
      </w:r>
    </w:p>
    <w:p w14:paraId="5E4B8669">
      <w:pPr>
        <w:spacing w:line="360" w:lineRule="auto"/>
        <w:ind w:firstLine="480" w:firstLineChars="200"/>
        <w:rPr>
          <w:rFonts w:hint="eastAsia" w:ascii="宋体" w:hAnsi="宋体"/>
          <w:sz w:val="24"/>
          <w:szCs w:val="24"/>
        </w:rPr>
      </w:pPr>
      <w:r>
        <w:rPr>
          <w:rFonts w:hint="eastAsia" w:ascii="宋体" w:hAnsi="宋体"/>
          <w:sz w:val="24"/>
          <w:szCs w:val="24"/>
        </w:rPr>
        <w:t>16、高清光学接口清晰度：1000线，可浸泡消毒、煮沸消毒、≥134℃压力蒸汽灭菌消毒</w:t>
      </w:r>
    </w:p>
    <w:p w14:paraId="7986AE2A">
      <w:pPr>
        <w:spacing w:line="360" w:lineRule="auto"/>
        <w:ind w:firstLine="480" w:firstLineChars="200"/>
        <w:rPr>
          <w:rFonts w:hint="eastAsia" w:ascii="宋体" w:hAnsi="宋体"/>
          <w:sz w:val="24"/>
          <w:szCs w:val="24"/>
        </w:rPr>
      </w:pPr>
      <w:r>
        <w:rPr>
          <w:rFonts w:hint="eastAsia" w:ascii="宋体" w:hAnsi="宋体"/>
          <w:sz w:val="24"/>
          <w:szCs w:val="24"/>
        </w:rPr>
        <w:t>▲17、摄像头最高防水级别（IPX8），可浸泡消毒</w:t>
      </w:r>
    </w:p>
    <w:p w14:paraId="3E6383AB">
      <w:pPr>
        <w:spacing w:line="360" w:lineRule="auto"/>
        <w:ind w:firstLine="480" w:firstLineChars="200"/>
        <w:rPr>
          <w:rFonts w:hint="eastAsia" w:ascii="宋体" w:hAnsi="宋体"/>
          <w:sz w:val="24"/>
          <w:szCs w:val="24"/>
        </w:rPr>
      </w:pPr>
      <w:r>
        <w:rPr>
          <w:rFonts w:hint="eastAsia" w:ascii="宋体" w:hAnsi="宋体"/>
          <w:sz w:val="24"/>
          <w:szCs w:val="24"/>
        </w:rPr>
        <w:t>18、高清摄像头，体积小分量轻, 可自由移动、可兼容光学镜摄像头</w:t>
      </w:r>
    </w:p>
    <w:p w14:paraId="66218D68">
      <w:pPr>
        <w:spacing w:line="360" w:lineRule="auto"/>
        <w:ind w:firstLine="480" w:firstLineChars="200"/>
        <w:rPr>
          <w:rFonts w:hint="eastAsia" w:ascii="宋体" w:hAnsi="宋体"/>
          <w:sz w:val="24"/>
          <w:szCs w:val="24"/>
        </w:rPr>
      </w:pPr>
      <w:r>
        <w:rPr>
          <w:rFonts w:hint="eastAsia" w:ascii="宋体" w:hAnsi="宋体"/>
          <w:sz w:val="24"/>
          <w:szCs w:val="24"/>
        </w:rPr>
        <w:t>二、医用内窥镜冷光源</w:t>
      </w:r>
    </w:p>
    <w:p w14:paraId="059DA608">
      <w:pPr>
        <w:spacing w:line="360" w:lineRule="auto"/>
        <w:ind w:firstLine="480" w:firstLineChars="200"/>
        <w:rPr>
          <w:rFonts w:hint="eastAsia" w:ascii="宋体" w:hAnsi="宋体"/>
          <w:sz w:val="24"/>
          <w:szCs w:val="24"/>
        </w:rPr>
      </w:pPr>
      <w:r>
        <w:rPr>
          <w:rFonts w:hint="eastAsia" w:ascii="宋体" w:hAnsi="宋体"/>
          <w:sz w:val="24"/>
          <w:szCs w:val="24"/>
        </w:rPr>
        <w:t>★1、与摄像主机同一品牌</w:t>
      </w:r>
    </w:p>
    <w:p w14:paraId="1FB7B338">
      <w:pPr>
        <w:spacing w:line="360" w:lineRule="auto"/>
        <w:ind w:firstLine="480" w:firstLineChars="200"/>
        <w:rPr>
          <w:rFonts w:hint="eastAsia" w:ascii="宋体" w:hAnsi="宋体"/>
          <w:sz w:val="24"/>
          <w:szCs w:val="24"/>
        </w:rPr>
      </w:pPr>
      <w:r>
        <w:rPr>
          <w:rFonts w:hint="eastAsia" w:ascii="宋体" w:hAnsi="宋体"/>
          <w:sz w:val="24"/>
          <w:szCs w:val="24"/>
        </w:rPr>
        <w:t>2、主机前面板带≥8寸LCD显示，参数可追溯</w:t>
      </w:r>
    </w:p>
    <w:p w14:paraId="0FAED814">
      <w:pPr>
        <w:spacing w:line="360" w:lineRule="auto"/>
        <w:ind w:firstLine="480" w:firstLineChars="200"/>
        <w:rPr>
          <w:rFonts w:hint="eastAsia" w:ascii="宋体" w:hAnsi="宋体"/>
          <w:sz w:val="24"/>
          <w:szCs w:val="24"/>
        </w:rPr>
      </w:pPr>
      <w:r>
        <w:rPr>
          <w:rFonts w:hint="eastAsia" w:ascii="宋体" w:hAnsi="宋体"/>
          <w:sz w:val="24"/>
          <w:szCs w:val="24"/>
        </w:rPr>
        <w:t>3、光源照度：≥1100000Lx</w:t>
      </w:r>
    </w:p>
    <w:p w14:paraId="5ADBD7B9">
      <w:pPr>
        <w:spacing w:line="360" w:lineRule="auto"/>
        <w:ind w:firstLine="480" w:firstLineChars="200"/>
        <w:rPr>
          <w:rFonts w:hint="eastAsia" w:ascii="宋体" w:hAnsi="宋体"/>
          <w:sz w:val="24"/>
          <w:szCs w:val="24"/>
        </w:rPr>
      </w:pPr>
      <w:r>
        <w:rPr>
          <w:rFonts w:hint="eastAsia" w:ascii="宋体" w:hAnsi="宋体"/>
          <w:sz w:val="24"/>
          <w:szCs w:val="24"/>
        </w:rPr>
        <w:t>4、光源色温： 5600k</w:t>
      </w:r>
    </w:p>
    <w:p w14:paraId="5DAC7285">
      <w:pPr>
        <w:spacing w:line="360" w:lineRule="auto"/>
        <w:ind w:firstLine="480" w:firstLineChars="200"/>
        <w:rPr>
          <w:rFonts w:hint="eastAsia" w:ascii="宋体" w:hAnsi="宋体"/>
          <w:sz w:val="24"/>
          <w:szCs w:val="24"/>
        </w:rPr>
      </w:pPr>
      <w:r>
        <w:rPr>
          <w:rFonts w:hint="eastAsia" w:ascii="宋体" w:hAnsi="宋体"/>
          <w:sz w:val="24"/>
          <w:szCs w:val="24"/>
        </w:rPr>
        <w:t>5、光输出孔规格:∮10</w:t>
      </w:r>
    </w:p>
    <w:p w14:paraId="1B183E36">
      <w:pPr>
        <w:spacing w:line="360" w:lineRule="auto"/>
        <w:ind w:firstLine="480" w:firstLineChars="200"/>
        <w:rPr>
          <w:rFonts w:hint="eastAsia" w:ascii="宋体" w:hAnsi="宋体"/>
          <w:sz w:val="24"/>
          <w:szCs w:val="24"/>
        </w:rPr>
      </w:pPr>
      <w:r>
        <w:rPr>
          <w:rFonts w:hint="eastAsia" w:ascii="宋体" w:hAnsi="宋体"/>
          <w:sz w:val="24"/>
          <w:szCs w:val="24"/>
        </w:rPr>
        <w:t>6、光源功率：100VA</w:t>
      </w:r>
    </w:p>
    <w:p w14:paraId="709EDAB0">
      <w:pPr>
        <w:spacing w:line="360" w:lineRule="auto"/>
        <w:ind w:firstLine="480" w:firstLineChars="200"/>
        <w:rPr>
          <w:rFonts w:hint="eastAsia" w:ascii="宋体" w:hAnsi="宋体"/>
          <w:sz w:val="24"/>
          <w:szCs w:val="24"/>
        </w:rPr>
      </w:pPr>
      <w:r>
        <w:rPr>
          <w:rFonts w:hint="eastAsia" w:ascii="宋体" w:hAnsi="宋体"/>
          <w:sz w:val="24"/>
          <w:szCs w:val="24"/>
        </w:rPr>
        <w:t>7、光源使用寿命：≥50000小时</w:t>
      </w:r>
    </w:p>
    <w:p w14:paraId="4057DF68">
      <w:pPr>
        <w:spacing w:line="360" w:lineRule="auto"/>
        <w:ind w:firstLine="480" w:firstLineChars="200"/>
        <w:rPr>
          <w:rFonts w:hint="eastAsia" w:ascii="宋体" w:hAnsi="宋体"/>
          <w:sz w:val="24"/>
          <w:szCs w:val="24"/>
        </w:rPr>
      </w:pPr>
      <w:r>
        <w:rPr>
          <w:rFonts w:hint="eastAsia" w:ascii="宋体" w:hAnsi="宋体"/>
          <w:sz w:val="24"/>
          <w:szCs w:val="24"/>
        </w:rPr>
        <w:t>8、光源按键：LCD轻触式</w:t>
      </w:r>
    </w:p>
    <w:p w14:paraId="35E656F0">
      <w:pPr>
        <w:spacing w:line="360" w:lineRule="auto"/>
        <w:ind w:firstLine="480" w:firstLineChars="200"/>
        <w:rPr>
          <w:rFonts w:hint="eastAsia" w:ascii="宋体" w:hAnsi="宋体"/>
          <w:sz w:val="24"/>
          <w:szCs w:val="24"/>
        </w:rPr>
      </w:pPr>
      <w:r>
        <w:rPr>
          <w:rFonts w:hint="eastAsia" w:ascii="宋体" w:hAnsi="宋体"/>
          <w:sz w:val="24"/>
          <w:szCs w:val="24"/>
        </w:rPr>
        <w:t>9、参数一键还原功能。</w:t>
      </w:r>
    </w:p>
    <w:p w14:paraId="515C807F">
      <w:pPr>
        <w:spacing w:line="360" w:lineRule="auto"/>
        <w:ind w:firstLine="480" w:firstLineChars="200"/>
        <w:rPr>
          <w:rFonts w:hint="eastAsia" w:ascii="宋体" w:hAnsi="宋体"/>
          <w:sz w:val="24"/>
          <w:szCs w:val="24"/>
        </w:rPr>
      </w:pPr>
      <w:r>
        <w:rPr>
          <w:rFonts w:hint="eastAsia" w:ascii="宋体" w:hAnsi="宋体"/>
          <w:sz w:val="24"/>
          <w:szCs w:val="24"/>
        </w:rPr>
        <w:t>三、医用监视器</w:t>
      </w:r>
    </w:p>
    <w:p w14:paraId="6AEC8667">
      <w:pPr>
        <w:spacing w:line="360" w:lineRule="auto"/>
        <w:ind w:firstLine="480" w:firstLineChars="200"/>
        <w:rPr>
          <w:rFonts w:hint="eastAsia" w:ascii="宋体" w:hAnsi="宋体"/>
          <w:sz w:val="24"/>
          <w:szCs w:val="24"/>
        </w:rPr>
      </w:pPr>
      <w:r>
        <w:rPr>
          <w:rFonts w:hint="eastAsia" w:ascii="宋体" w:hAnsi="宋体"/>
          <w:sz w:val="24"/>
          <w:szCs w:val="24"/>
        </w:rPr>
        <w:t>1、对角线尺寸：≥24寸</w:t>
      </w:r>
    </w:p>
    <w:p w14:paraId="2B0963F6">
      <w:pPr>
        <w:spacing w:line="360" w:lineRule="auto"/>
        <w:ind w:firstLine="480" w:firstLineChars="200"/>
        <w:rPr>
          <w:rFonts w:hint="eastAsia" w:ascii="宋体" w:hAnsi="宋体"/>
          <w:sz w:val="24"/>
          <w:szCs w:val="24"/>
        </w:rPr>
      </w:pPr>
      <w:r>
        <w:rPr>
          <w:rFonts w:hint="eastAsia" w:ascii="宋体" w:hAnsi="宋体"/>
          <w:sz w:val="24"/>
          <w:szCs w:val="24"/>
        </w:rPr>
        <w:t>2、外观：白色无瑕疵开模，多层AR+AF玻璃，防指纹</w:t>
      </w:r>
    </w:p>
    <w:p w14:paraId="6D55DFE5">
      <w:pPr>
        <w:spacing w:line="360" w:lineRule="auto"/>
        <w:ind w:firstLine="480" w:firstLineChars="200"/>
        <w:rPr>
          <w:rFonts w:hint="eastAsia" w:ascii="宋体" w:hAnsi="宋体"/>
          <w:sz w:val="24"/>
          <w:szCs w:val="24"/>
        </w:rPr>
      </w:pPr>
      <w:r>
        <w:rPr>
          <w:rFonts w:hint="eastAsia" w:ascii="宋体" w:hAnsi="宋体"/>
          <w:sz w:val="24"/>
          <w:szCs w:val="24"/>
        </w:rPr>
        <w:t>3、电源要求：外置电源24V/5A</w:t>
      </w:r>
    </w:p>
    <w:p w14:paraId="0A3C77E6">
      <w:pPr>
        <w:spacing w:line="360" w:lineRule="auto"/>
        <w:ind w:firstLine="480" w:firstLineChars="200"/>
        <w:rPr>
          <w:rFonts w:hint="eastAsia" w:ascii="宋体" w:hAnsi="宋体"/>
          <w:sz w:val="24"/>
          <w:szCs w:val="24"/>
        </w:rPr>
      </w:pPr>
      <w:r>
        <w:rPr>
          <w:rFonts w:hint="eastAsia" w:ascii="宋体" w:hAnsi="宋体"/>
          <w:sz w:val="24"/>
          <w:szCs w:val="24"/>
        </w:rPr>
        <w:t>4、分辨率：≥1920*1200</w:t>
      </w:r>
    </w:p>
    <w:p w14:paraId="4BEB7636">
      <w:pPr>
        <w:spacing w:line="360" w:lineRule="auto"/>
        <w:ind w:firstLine="480" w:firstLineChars="200"/>
        <w:rPr>
          <w:rFonts w:hint="eastAsia" w:ascii="宋体" w:hAnsi="宋体"/>
          <w:sz w:val="24"/>
          <w:szCs w:val="24"/>
        </w:rPr>
      </w:pPr>
      <w:r>
        <w:rPr>
          <w:rFonts w:hint="eastAsia" w:ascii="宋体" w:hAnsi="宋体"/>
          <w:sz w:val="24"/>
          <w:szCs w:val="24"/>
        </w:rPr>
        <w:t>5、屏幕比例：16:10</w:t>
      </w:r>
    </w:p>
    <w:p w14:paraId="03BA2ED4">
      <w:pPr>
        <w:spacing w:line="360" w:lineRule="auto"/>
        <w:ind w:firstLine="480" w:firstLineChars="200"/>
        <w:rPr>
          <w:rFonts w:hint="eastAsia" w:ascii="宋体" w:hAnsi="宋体"/>
          <w:sz w:val="24"/>
          <w:szCs w:val="24"/>
        </w:rPr>
      </w:pPr>
      <w:r>
        <w:rPr>
          <w:rFonts w:hint="eastAsia" w:ascii="宋体" w:hAnsi="宋体"/>
          <w:sz w:val="24"/>
          <w:szCs w:val="24"/>
        </w:rPr>
        <w:t>6、显示色彩：≥1.07B 彩色</w:t>
      </w:r>
    </w:p>
    <w:p w14:paraId="4F0646DE">
      <w:pPr>
        <w:spacing w:line="360" w:lineRule="auto"/>
        <w:ind w:firstLine="480" w:firstLineChars="200"/>
        <w:rPr>
          <w:rFonts w:hint="eastAsia" w:ascii="宋体" w:hAnsi="宋体"/>
          <w:sz w:val="24"/>
          <w:szCs w:val="24"/>
        </w:rPr>
      </w:pPr>
      <w:r>
        <w:rPr>
          <w:rFonts w:hint="eastAsia" w:ascii="宋体" w:hAnsi="宋体"/>
          <w:sz w:val="24"/>
          <w:szCs w:val="24"/>
        </w:rPr>
        <w:t>7、亮度：600cd/m²</w:t>
      </w:r>
    </w:p>
    <w:p w14:paraId="62E310EC">
      <w:pPr>
        <w:spacing w:line="360" w:lineRule="auto"/>
        <w:ind w:firstLine="480" w:firstLineChars="200"/>
        <w:rPr>
          <w:rFonts w:hint="eastAsia" w:ascii="宋体" w:hAnsi="宋体"/>
          <w:sz w:val="24"/>
          <w:szCs w:val="24"/>
        </w:rPr>
      </w:pPr>
      <w:r>
        <w:rPr>
          <w:rFonts w:hint="eastAsia" w:ascii="宋体" w:hAnsi="宋体"/>
          <w:sz w:val="24"/>
          <w:szCs w:val="24"/>
        </w:rPr>
        <w:t>8、对比度：1000:1</w:t>
      </w:r>
    </w:p>
    <w:p w14:paraId="17A23AA6">
      <w:pPr>
        <w:spacing w:line="360" w:lineRule="auto"/>
        <w:ind w:firstLine="480" w:firstLineChars="200"/>
        <w:rPr>
          <w:rFonts w:hint="eastAsia" w:ascii="宋体" w:hAnsi="宋体"/>
          <w:sz w:val="24"/>
          <w:szCs w:val="24"/>
        </w:rPr>
      </w:pPr>
      <w:r>
        <w:rPr>
          <w:rFonts w:hint="eastAsia" w:ascii="宋体" w:hAnsi="宋体"/>
          <w:sz w:val="24"/>
          <w:szCs w:val="24"/>
        </w:rPr>
        <w:t>9、可视角度：≥178°/178°（水平×垂直）</w:t>
      </w:r>
    </w:p>
    <w:p w14:paraId="77E860D6">
      <w:pPr>
        <w:spacing w:line="360" w:lineRule="auto"/>
        <w:ind w:firstLine="480" w:firstLineChars="200"/>
        <w:rPr>
          <w:rFonts w:hint="eastAsia" w:ascii="宋体" w:hAnsi="宋体"/>
          <w:sz w:val="24"/>
          <w:szCs w:val="24"/>
        </w:rPr>
      </w:pPr>
      <w:r>
        <w:rPr>
          <w:rFonts w:hint="eastAsia" w:ascii="宋体" w:hAnsi="宋体"/>
          <w:sz w:val="24"/>
          <w:szCs w:val="24"/>
        </w:rPr>
        <w:t>10、响应时间：≤14（Typ.）(G to G)ms</w:t>
      </w:r>
    </w:p>
    <w:p w14:paraId="7373BB89">
      <w:pPr>
        <w:spacing w:line="360" w:lineRule="auto"/>
        <w:ind w:firstLine="480" w:firstLineChars="200"/>
        <w:rPr>
          <w:rFonts w:hint="eastAsia" w:ascii="宋体" w:hAnsi="宋体"/>
          <w:sz w:val="24"/>
          <w:szCs w:val="24"/>
        </w:rPr>
      </w:pPr>
      <w:r>
        <w:rPr>
          <w:rFonts w:hint="eastAsia" w:ascii="宋体" w:hAnsi="宋体"/>
          <w:sz w:val="24"/>
          <w:szCs w:val="24"/>
        </w:rPr>
        <w:t>11、安装标准：VESA 100*100mm</w:t>
      </w:r>
    </w:p>
    <w:p w14:paraId="2356CC62">
      <w:pPr>
        <w:spacing w:line="360" w:lineRule="auto"/>
        <w:ind w:firstLine="480" w:firstLineChars="200"/>
        <w:rPr>
          <w:rFonts w:hint="eastAsia" w:ascii="宋体" w:hAnsi="宋体"/>
          <w:sz w:val="24"/>
          <w:szCs w:val="24"/>
        </w:rPr>
      </w:pPr>
      <w:r>
        <w:rPr>
          <w:rFonts w:hint="eastAsia" w:ascii="宋体" w:hAnsi="宋体"/>
          <w:sz w:val="24"/>
          <w:szCs w:val="24"/>
        </w:rPr>
        <w:t>12、医疗曲线：GAMMA2.1/GAMMA2.2/ GAMMA2.3/ GAMMA2.4/ GAMMA2.5/GAMMA2.6共6组</w:t>
      </w:r>
    </w:p>
    <w:p w14:paraId="528E280D">
      <w:pPr>
        <w:spacing w:line="360" w:lineRule="auto"/>
        <w:ind w:firstLine="480" w:firstLineChars="200"/>
        <w:rPr>
          <w:rFonts w:hint="eastAsia" w:ascii="宋体" w:hAnsi="宋体"/>
          <w:sz w:val="24"/>
          <w:szCs w:val="24"/>
        </w:rPr>
      </w:pPr>
      <w:r>
        <w:rPr>
          <w:rFonts w:hint="eastAsia" w:ascii="宋体" w:hAnsi="宋体"/>
          <w:sz w:val="24"/>
          <w:szCs w:val="24"/>
        </w:rPr>
        <w:t>13、色彩模式：MODE1，MODE2， MODE3， MODE4，MODE5。</w:t>
      </w:r>
    </w:p>
    <w:p w14:paraId="25860B69">
      <w:pPr>
        <w:spacing w:line="360" w:lineRule="auto"/>
        <w:ind w:firstLine="480" w:firstLineChars="200"/>
        <w:rPr>
          <w:rFonts w:hint="eastAsia" w:ascii="宋体" w:hAnsi="宋体"/>
          <w:sz w:val="24"/>
          <w:szCs w:val="24"/>
        </w:rPr>
      </w:pPr>
      <w:r>
        <w:rPr>
          <w:rFonts w:hint="eastAsia" w:ascii="宋体" w:hAnsi="宋体"/>
          <w:sz w:val="24"/>
          <w:szCs w:val="24"/>
        </w:rPr>
        <w:t>14、输入接口：DP/HDMI/DVI/SDI</w:t>
      </w:r>
    </w:p>
    <w:p w14:paraId="1A845558">
      <w:pPr>
        <w:spacing w:line="360" w:lineRule="auto"/>
        <w:ind w:firstLine="480" w:firstLineChars="200"/>
        <w:rPr>
          <w:rFonts w:hint="eastAsia" w:ascii="宋体" w:hAnsi="宋体"/>
          <w:sz w:val="24"/>
          <w:szCs w:val="24"/>
        </w:rPr>
      </w:pPr>
      <w:r>
        <w:rPr>
          <w:rFonts w:hint="eastAsia" w:ascii="宋体" w:hAnsi="宋体"/>
          <w:sz w:val="24"/>
          <w:szCs w:val="24"/>
        </w:rPr>
        <w:t>15、输出接口：DVI/SDI</w:t>
      </w:r>
    </w:p>
    <w:p w14:paraId="6C160D5F">
      <w:pPr>
        <w:spacing w:line="360" w:lineRule="auto"/>
        <w:ind w:firstLine="480" w:firstLineChars="200"/>
        <w:rPr>
          <w:rFonts w:hint="eastAsia" w:ascii="宋体" w:hAnsi="宋体"/>
          <w:sz w:val="24"/>
          <w:szCs w:val="24"/>
        </w:rPr>
      </w:pPr>
      <w:r>
        <w:rPr>
          <w:rFonts w:hint="eastAsia" w:ascii="宋体" w:hAnsi="宋体"/>
          <w:sz w:val="24"/>
          <w:szCs w:val="24"/>
        </w:rPr>
        <w:t>16、底座：白色底座，可俯仰、升降、水平旋转</w:t>
      </w:r>
    </w:p>
    <w:p w14:paraId="300E0A63">
      <w:pPr>
        <w:spacing w:line="360" w:lineRule="auto"/>
        <w:ind w:firstLine="480" w:firstLineChars="200"/>
        <w:rPr>
          <w:rFonts w:hint="eastAsia" w:ascii="宋体" w:hAnsi="宋体"/>
          <w:sz w:val="24"/>
          <w:szCs w:val="24"/>
        </w:rPr>
      </w:pPr>
      <w:r>
        <w:rPr>
          <w:rFonts w:hint="eastAsia" w:ascii="宋体" w:hAnsi="宋体"/>
          <w:sz w:val="24"/>
          <w:szCs w:val="24"/>
        </w:rPr>
        <w:t>四、台车</w:t>
      </w:r>
    </w:p>
    <w:p w14:paraId="74868B1D">
      <w:pPr>
        <w:spacing w:line="360" w:lineRule="auto"/>
        <w:ind w:firstLine="480" w:firstLineChars="200"/>
        <w:rPr>
          <w:rFonts w:hint="eastAsia" w:ascii="宋体" w:hAnsi="宋体"/>
          <w:sz w:val="24"/>
          <w:szCs w:val="24"/>
        </w:rPr>
      </w:pPr>
      <w:r>
        <w:rPr>
          <w:rFonts w:hint="eastAsia" w:ascii="宋体" w:hAnsi="宋体"/>
          <w:sz w:val="24"/>
          <w:szCs w:val="24"/>
        </w:rPr>
        <w:t>1、全铝合金多功能台车。</w:t>
      </w:r>
    </w:p>
    <w:p w14:paraId="433CB735">
      <w:pPr>
        <w:spacing w:line="360" w:lineRule="auto"/>
        <w:ind w:firstLine="480" w:firstLineChars="200"/>
        <w:rPr>
          <w:rFonts w:hint="eastAsia" w:ascii="宋体" w:hAnsi="宋体"/>
          <w:sz w:val="24"/>
          <w:szCs w:val="24"/>
        </w:rPr>
      </w:pPr>
      <w:r>
        <w:rPr>
          <w:rFonts w:hint="eastAsia" w:ascii="宋体" w:hAnsi="宋体"/>
          <w:sz w:val="24"/>
          <w:szCs w:val="24"/>
        </w:rPr>
        <w:t>2、整体组合，层板可调，空间多重组合，带金属机械臂，监视器及显示器可同时放置，带导轨键盘及鼠标金属放置板 </w:t>
      </w:r>
    </w:p>
    <w:p w14:paraId="2D1A470A">
      <w:pPr>
        <w:spacing w:line="360" w:lineRule="auto"/>
        <w:ind w:firstLine="480" w:firstLineChars="200"/>
        <w:rPr>
          <w:rFonts w:hint="eastAsia" w:ascii="宋体" w:hAnsi="宋体"/>
          <w:sz w:val="24"/>
          <w:szCs w:val="24"/>
        </w:rPr>
      </w:pPr>
      <w:r>
        <w:rPr>
          <w:rFonts w:hint="eastAsia" w:ascii="宋体" w:hAnsi="宋体"/>
          <w:sz w:val="24"/>
          <w:szCs w:val="24"/>
        </w:rPr>
        <w:t>★</w:t>
      </w:r>
      <w:bookmarkStart w:id="5" w:name="_GoBack"/>
      <w:bookmarkEnd w:id="5"/>
      <w:r>
        <w:rPr>
          <w:rFonts w:hint="eastAsia" w:ascii="宋体" w:hAnsi="宋体"/>
          <w:sz w:val="24"/>
          <w:szCs w:val="24"/>
        </w:rPr>
        <w:t>五.配置要求</w:t>
      </w:r>
    </w:p>
    <w:p w14:paraId="6B61119C">
      <w:pPr>
        <w:spacing w:line="360" w:lineRule="auto"/>
        <w:ind w:firstLine="480" w:firstLineChars="200"/>
        <w:rPr>
          <w:rFonts w:hint="eastAsia" w:ascii="宋体" w:hAnsi="宋体"/>
          <w:sz w:val="24"/>
          <w:szCs w:val="24"/>
        </w:rPr>
      </w:pPr>
      <w:r>
        <w:rPr>
          <w:rFonts w:hint="eastAsia" w:ascii="宋体" w:hAnsi="宋体"/>
          <w:sz w:val="24"/>
          <w:szCs w:val="24"/>
        </w:rPr>
        <w:t>1.全高清摄像主机×1</w:t>
      </w:r>
    </w:p>
    <w:p w14:paraId="287EC48B">
      <w:pPr>
        <w:spacing w:line="360" w:lineRule="auto"/>
        <w:ind w:firstLine="480" w:firstLineChars="200"/>
        <w:rPr>
          <w:rFonts w:hint="eastAsia" w:ascii="宋体" w:hAnsi="宋体"/>
          <w:sz w:val="24"/>
          <w:szCs w:val="24"/>
        </w:rPr>
      </w:pPr>
      <w:r>
        <w:rPr>
          <w:rFonts w:hint="eastAsia" w:ascii="宋体" w:hAnsi="宋体"/>
          <w:sz w:val="24"/>
          <w:szCs w:val="24"/>
        </w:rPr>
        <w:t>2.全高清摄像头×1</w:t>
      </w:r>
    </w:p>
    <w:p w14:paraId="3DF9EACF">
      <w:pPr>
        <w:spacing w:line="360" w:lineRule="auto"/>
        <w:ind w:firstLine="480" w:firstLineChars="200"/>
        <w:rPr>
          <w:rFonts w:hint="eastAsia" w:ascii="宋体" w:hAnsi="宋体"/>
          <w:sz w:val="24"/>
          <w:szCs w:val="24"/>
        </w:rPr>
      </w:pPr>
      <w:r>
        <w:rPr>
          <w:rFonts w:hint="eastAsia" w:ascii="宋体" w:hAnsi="宋体"/>
          <w:sz w:val="24"/>
          <w:szCs w:val="24"/>
        </w:rPr>
        <w:t>3.光学接口×1</w:t>
      </w:r>
    </w:p>
    <w:p w14:paraId="0B70C1E6">
      <w:pPr>
        <w:spacing w:line="360" w:lineRule="auto"/>
        <w:ind w:firstLine="480" w:firstLineChars="200"/>
        <w:rPr>
          <w:rFonts w:hint="eastAsia" w:ascii="宋体" w:hAnsi="宋体"/>
          <w:sz w:val="24"/>
          <w:szCs w:val="24"/>
        </w:rPr>
      </w:pPr>
      <w:r>
        <w:rPr>
          <w:rFonts w:hint="eastAsia" w:ascii="宋体" w:hAnsi="宋体"/>
          <w:sz w:val="24"/>
          <w:szCs w:val="24"/>
        </w:rPr>
        <w:t>4.24寸高清监视器×1</w:t>
      </w:r>
    </w:p>
    <w:p w14:paraId="55756124">
      <w:pPr>
        <w:spacing w:line="360" w:lineRule="auto"/>
        <w:ind w:firstLine="480" w:firstLineChars="200"/>
        <w:rPr>
          <w:rFonts w:hint="eastAsia" w:ascii="宋体" w:hAnsi="宋体"/>
          <w:sz w:val="24"/>
          <w:szCs w:val="24"/>
        </w:rPr>
      </w:pPr>
      <w:r>
        <w:rPr>
          <w:rFonts w:hint="eastAsia" w:ascii="宋体" w:hAnsi="宋体"/>
          <w:sz w:val="24"/>
          <w:szCs w:val="24"/>
        </w:rPr>
        <w:t>5.LED冷光源×1</w:t>
      </w:r>
    </w:p>
    <w:p w14:paraId="00CE41D4">
      <w:pPr>
        <w:spacing w:line="360" w:lineRule="auto"/>
        <w:ind w:firstLine="480" w:firstLineChars="200"/>
        <w:rPr>
          <w:rFonts w:hint="eastAsia" w:ascii="宋体" w:hAnsi="宋体"/>
          <w:sz w:val="24"/>
          <w:szCs w:val="24"/>
        </w:rPr>
      </w:pPr>
      <w:r>
        <w:rPr>
          <w:rFonts w:hint="eastAsia" w:ascii="宋体" w:hAnsi="宋体"/>
          <w:sz w:val="24"/>
          <w:szCs w:val="24"/>
        </w:rPr>
        <w:t>6.纤维导光束×1</w:t>
      </w:r>
    </w:p>
    <w:p w14:paraId="6A0EB47C">
      <w:pPr>
        <w:spacing w:line="360" w:lineRule="auto"/>
        <w:ind w:firstLine="480" w:firstLineChars="200"/>
        <w:rPr>
          <w:rFonts w:hint="eastAsia" w:ascii="宋体" w:hAnsi="宋体"/>
          <w:sz w:val="24"/>
          <w:szCs w:val="24"/>
        </w:rPr>
      </w:pPr>
      <w:r>
        <w:rPr>
          <w:rFonts w:hint="eastAsia" w:ascii="宋体" w:hAnsi="宋体"/>
          <w:sz w:val="24"/>
          <w:szCs w:val="24"/>
        </w:rPr>
        <w:t>7.医用台车×1</w:t>
      </w:r>
    </w:p>
    <w:p w14:paraId="1D4913BF">
      <w:pPr>
        <w:spacing w:line="360" w:lineRule="auto"/>
        <w:ind w:firstLine="480" w:firstLineChars="200"/>
        <w:rPr>
          <w:rFonts w:hint="eastAsia" w:ascii="宋体" w:hAnsi="宋体"/>
          <w:sz w:val="24"/>
          <w:szCs w:val="24"/>
        </w:rPr>
      </w:pPr>
      <w:r>
        <w:rPr>
          <w:rFonts w:hint="eastAsia" w:ascii="宋体" w:hAnsi="宋体"/>
          <w:sz w:val="24"/>
          <w:szCs w:val="24"/>
        </w:rPr>
        <w:t>8.鼻窦镜×3</w:t>
      </w:r>
    </w:p>
    <w:p w14:paraId="2C47839A">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2BBA746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1、运输、装卸、培训、安装调试：由中标人负责承担，最终通过使用科室、设备科及相关部门确认验收交付使用。国产设备交付，设备必须为6个月内生产的产品；进口设备交付，设备必须为一年内生产的产品。</w:t>
      </w:r>
    </w:p>
    <w:p w14:paraId="4A8E0B5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★2、交货时间：按合同约定的日期交货。</w:t>
      </w:r>
    </w:p>
    <w:p w14:paraId="6B35652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★3、交货地点：娄底市中心医院指定地点。</w:t>
      </w:r>
    </w:p>
    <w:p w14:paraId="7ED1EF9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576A610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★5、质保与售后：整机保修 3 年，终身维修。验收时出具原厂售后质保承诺书，质保期内每年巡检一次，并提交巡检记录。质保期内出现故障，1小时响应，响应后24小时上门服务。</w:t>
      </w:r>
    </w:p>
    <w:p w14:paraId="71A57B0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★6、在投标文件中必须提供相关佐证资料(加盖投标人公章的技术参数、技术白皮书、说明书、彩页)，并在响应表中备注该条参数响应或正偏离的佐证资料所在页码。</w:t>
      </w:r>
    </w:p>
    <w:p w14:paraId="761DBCF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6B62FA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284C1A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502C35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6DCB8B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78AA75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53710A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724EB8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2F0327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324055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258B9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C46122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鼻内镜检查系统</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鼻内镜检查系统</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1469BBF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鼻内镜检查系统</w:t>
            </w:r>
          </w:p>
        </w:tc>
        <w:tc>
          <w:tcPr>
            <w:tcW w:w="1220"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07DC10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60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4.2 甲方委派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邓时敏13723814432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7BCC3E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A9CDB2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0080E8F3">
      <w:pPr>
        <w:rPr>
          <w:rFonts w:hint="eastAsia" w:ascii="黑体" w:hAnsi="黑体" w:eastAsia="黑体" w:cs="黑体"/>
          <w:sz w:val="32"/>
          <w:szCs w:val="32"/>
          <w:lang w:val="en-US" w:eastAsia="zh-CN"/>
        </w:rPr>
      </w:pPr>
    </w:p>
    <w:p w14:paraId="4C727E69">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17FEB4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D8BA7C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2CC2C481">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7F7089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1" w:name="_Toc16523573"/>
      <w:r>
        <w:rPr>
          <w:rFonts w:hint="eastAsia" w:ascii="宋体" w:hAnsi="宋体" w:cs="宋体"/>
          <w:color w:val="auto"/>
          <w:sz w:val="44"/>
          <w:szCs w:val="44"/>
          <w:lang w:val="en-US" w:eastAsia="zh-CN"/>
        </w:rPr>
        <w:t>评标方法及标准</w:t>
      </w:r>
      <w:bookmarkEnd w:id="1"/>
    </w:p>
    <w:p w14:paraId="6C5CEFB1">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0"/>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1878A5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23A2C07F">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53E5B212">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203E1DB1">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41EFE7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153B9F2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5A52CDAA">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E316332">
            <w:pPr>
              <w:jc w:val="center"/>
              <w:rPr>
                <w:rFonts w:hint="eastAsia" w:ascii="仿宋" w:hAnsi="仿宋" w:eastAsia="仿宋" w:cs="仿宋"/>
                <w:sz w:val="24"/>
                <w:szCs w:val="24"/>
              </w:rPr>
            </w:pPr>
            <w:r>
              <w:rPr>
                <w:rFonts w:hint="eastAsia" w:ascii="仿宋" w:hAnsi="仿宋" w:eastAsia="仿宋" w:cs="仿宋"/>
                <w:sz w:val="24"/>
                <w:szCs w:val="24"/>
              </w:rPr>
              <w:t>50%</w:t>
            </w:r>
          </w:p>
        </w:tc>
      </w:tr>
      <w:tr w14:paraId="166401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47A759E2">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3E3F86B">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AD96277">
            <w:pPr>
              <w:jc w:val="center"/>
              <w:rPr>
                <w:rFonts w:hint="eastAsia" w:ascii="仿宋" w:hAnsi="仿宋" w:eastAsia="仿宋" w:cs="仿宋"/>
                <w:sz w:val="24"/>
                <w:szCs w:val="24"/>
              </w:rPr>
            </w:pPr>
            <w:r>
              <w:rPr>
                <w:rFonts w:hint="eastAsia" w:ascii="仿宋" w:hAnsi="仿宋" w:eastAsia="仿宋" w:cs="仿宋"/>
                <w:sz w:val="24"/>
                <w:szCs w:val="24"/>
              </w:rPr>
              <w:t>40%</w:t>
            </w:r>
          </w:p>
        </w:tc>
      </w:tr>
      <w:tr w14:paraId="5C88DE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43E243E6">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0F64A570">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F590EDA">
            <w:pPr>
              <w:jc w:val="center"/>
              <w:rPr>
                <w:rFonts w:hint="eastAsia" w:ascii="仿宋" w:hAnsi="仿宋" w:eastAsia="仿宋" w:cs="仿宋"/>
                <w:sz w:val="24"/>
                <w:szCs w:val="24"/>
              </w:rPr>
            </w:pPr>
            <w:r>
              <w:rPr>
                <w:rFonts w:hint="eastAsia" w:ascii="仿宋" w:hAnsi="仿宋" w:eastAsia="仿宋" w:cs="仿宋"/>
                <w:sz w:val="24"/>
                <w:szCs w:val="24"/>
              </w:rPr>
              <w:t>10%</w:t>
            </w:r>
          </w:p>
        </w:tc>
      </w:tr>
      <w:tr w14:paraId="245401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54C197E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26D0E031">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0D787171">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0"/>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610767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6C6AFF37">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1FF91A54">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2DC04461">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2BC9A3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5A88A927">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09310B6B">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6B011D09">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67324051">
            <w:pPr>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、满足招标文件要求且投标报价中最低的投标报价为评标基准价其价格分为满分；其他投标人的价格分统一按照以下公式计算：</w:t>
            </w:r>
          </w:p>
          <w:p w14:paraId="6A9F037F">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5DAEEE89">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5D418D2B">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548EAA27">
      <w:pPr>
        <w:jc w:val="center"/>
        <w:rPr>
          <w:rFonts w:hint="eastAsia" w:ascii="仿宋" w:hAnsi="仿宋" w:eastAsia="仿宋" w:cs="仿宋"/>
          <w:sz w:val="24"/>
          <w:szCs w:val="24"/>
        </w:rPr>
      </w:pPr>
    </w:p>
    <w:p w14:paraId="47115CE4">
      <w:pPr>
        <w:jc w:val="center"/>
        <w:rPr>
          <w:rFonts w:hint="eastAsia" w:ascii="仿宋" w:hAnsi="仿宋" w:eastAsia="仿宋" w:cs="仿宋"/>
          <w:sz w:val="24"/>
          <w:szCs w:val="24"/>
        </w:rPr>
      </w:pPr>
    </w:p>
    <w:p w14:paraId="683ABBC5">
      <w:pPr>
        <w:jc w:val="center"/>
        <w:rPr>
          <w:rFonts w:hint="eastAsia" w:ascii="仿宋" w:hAnsi="仿宋" w:eastAsia="仿宋" w:cs="仿宋"/>
          <w:sz w:val="24"/>
          <w:szCs w:val="24"/>
        </w:rPr>
      </w:pPr>
    </w:p>
    <w:p w14:paraId="4E755B44">
      <w:pPr>
        <w:jc w:val="center"/>
        <w:rPr>
          <w:rFonts w:hint="eastAsia" w:ascii="仿宋" w:hAnsi="仿宋" w:eastAsia="仿宋" w:cs="仿宋"/>
          <w:sz w:val="24"/>
          <w:szCs w:val="24"/>
        </w:rPr>
      </w:pPr>
    </w:p>
    <w:p w14:paraId="4F0B6473">
      <w:pPr>
        <w:jc w:val="center"/>
        <w:rPr>
          <w:rFonts w:hint="eastAsia" w:ascii="仿宋" w:hAnsi="仿宋" w:eastAsia="仿宋" w:cs="仿宋"/>
          <w:sz w:val="24"/>
          <w:szCs w:val="24"/>
        </w:rPr>
      </w:pPr>
      <w:r>
        <w:rPr>
          <w:rFonts w:hint="eastAsia" w:ascii="仿宋" w:hAnsi="仿宋" w:eastAsia="仿宋" w:cs="仿宋"/>
          <w:sz w:val="24"/>
          <w:szCs w:val="24"/>
        </w:rPr>
        <w:br w:type="page"/>
      </w:r>
    </w:p>
    <w:p w14:paraId="19C9FDF0">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0"/>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443481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061196B2">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53887F81">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6D88931C">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6BE9ED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400DF757">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22A2A5AD">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1F6D4742">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1477CC47">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69259C91">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4C9DEE46">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13A7DBE9">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3F68929D">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507C1743">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63DBEE5B">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5294AC11">
      <w:pPr>
        <w:jc w:val="center"/>
        <w:rPr>
          <w:rFonts w:hint="eastAsia" w:ascii="仿宋" w:hAnsi="仿宋" w:eastAsia="仿宋" w:cs="仿宋"/>
          <w:sz w:val="24"/>
          <w:szCs w:val="24"/>
        </w:rPr>
      </w:pPr>
    </w:p>
    <w:p w14:paraId="4A701F25">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0"/>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1377"/>
        <w:gridCol w:w="709"/>
        <w:gridCol w:w="4519"/>
      </w:tblGrid>
      <w:tr w14:paraId="4BBE93F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120D06D8">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59AFAB63">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70140D21">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0BB608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7400741D">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5B0CA72E">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042B2229">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1377" w:type="dxa"/>
            <w:tcBorders>
              <w:tl2br w:val="nil"/>
              <w:tr2bl w:val="nil"/>
            </w:tcBorders>
            <w:noWrap w:val="0"/>
            <w:vAlign w:val="center"/>
          </w:tcPr>
          <w:p w14:paraId="52D7D2CC">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709" w:type="dxa"/>
            <w:tcBorders>
              <w:tl2br w:val="nil"/>
              <w:tr2bl w:val="nil"/>
            </w:tcBorders>
            <w:noWrap w:val="0"/>
            <w:vAlign w:val="center"/>
          </w:tcPr>
          <w:p w14:paraId="07B35741">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4519" w:type="dxa"/>
            <w:tcBorders>
              <w:tl2br w:val="nil"/>
              <w:tr2bl w:val="nil"/>
            </w:tcBorders>
            <w:noWrap w:val="0"/>
            <w:vAlign w:val="center"/>
          </w:tcPr>
          <w:p w14:paraId="438506F2">
            <w:pPr>
              <w:jc w:val="left"/>
              <w:rPr>
                <w:rFonts w:hint="eastAsia" w:ascii="仿宋" w:hAnsi="仿宋" w:eastAsia="仿宋" w:cs="仿宋"/>
                <w:color w:val="FF0000"/>
                <w:sz w:val="24"/>
                <w:szCs w:val="24"/>
                <w:lang w:val="en-US" w:eastAsia="zh-CN"/>
              </w:rPr>
            </w:pPr>
            <w:r>
              <w:rPr>
                <w:rFonts w:hint="eastAsia" w:ascii="仿宋" w:hAnsi="仿宋" w:eastAsia="仿宋" w:cs="仿宋"/>
                <w:sz w:val="24"/>
                <w:szCs w:val="24"/>
              </w:rPr>
              <w:t>1、</w:t>
            </w:r>
            <w:r>
              <w:rPr>
                <w:rFonts w:hint="eastAsia" w:ascii="仿宋" w:hAnsi="仿宋" w:eastAsia="仿宋" w:cs="仿宋"/>
                <w:color w:val="FF0000"/>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0C08F793">
            <w:pPr>
              <w:jc w:val="left"/>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365D08D4">
            <w:pPr>
              <w:jc w:val="left"/>
              <w:rPr>
                <w:rFonts w:hint="eastAsia" w:ascii="仿宋" w:hAnsi="仿宋" w:eastAsia="仿宋" w:cs="仿宋"/>
                <w:sz w:val="24"/>
                <w:szCs w:val="24"/>
              </w:rPr>
            </w:pPr>
            <w:r>
              <w:rPr>
                <w:rFonts w:hint="eastAsia" w:ascii="仿宋" w:hAnsi="仿宋" w:eastAsia="仿宋" w:cs="仿宋"/>
                <w:sz w:val="24"/>
                <w:szCs w:val="24"/>
              </w:rPr>
              <w:t>2、质保期在招标要求基础上再增加1年的加10分，增加2年以上的加20分，最高可加20分。</w:t>
            </w:r>
          </w:p>
        </w:tc>
      </w:tr>
      <w:tr w14:paraId="7A79325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75A84BC5">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3CF28375">
            <w:pPr>
              <w:jc w:val="center"/>
              <w:rPr>
                <w:rFonts w:hint="eastAsia" w:ascii="仿宋" w:hAnsi="仿宋" w:eastAsia="仿宋" w:cs="仿宋"/>
                <w:sz w:val="24"/>
                <w:szCs w:val="24"/>
              </w:rPr>
            </w:pPr>
          </w:p>
        </w:tc>
        <w:tc>
          <w:tcPr>
            <w:tcW w:w="1377" w:type="dxa"/>
            <w:tcBorders>
              <w:tl2br w:val="nil"/>
              <w:tr2bl w:val="nil"/>
            </w:tcBorders>
            <w:noWrap w:val="0"/>
            <w:vAlign w:val="center"/>
          </w:tcPr>
          <w:p w14:paraId="4C0261BB">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709" w:type="dxa"/>
            <w:tcBorders>
              <w:tl2br w:val="nil"/>
              <w:tr2bl w:val="nil"/>
            </w:tcBorders>
            <w:noWrap w:val="0"/>
            <w:vAlign w:val="center"/>
          </w:tcPr>
          <w:p w14:paraId="28CE464E">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4519" w:type="dxa"/>
            <w:tcBorders>
              <w:tl2br w:val="nil"/>
              <w:tr2bl w:val="nil"/>
            </w:tcBorders>
            <w:noWrap w:val="0"/>
            <w:vAlign w:val="center"/>
          </w:tcPr>
          <w:p w14:paraId="3F50A818">
            <w:pPr>
              <w:jc w:val="left"/>
              <w:rPr>
                <w:rFonts w:hint="eastAsia" w:ascii="仿宋" w:hAnsi="仿宋" w:eastAsia="仿宋" w:cs="仿宋"/>
                <w:color w:val="FF0000"/>
                <w:sz w:val="24"/>
                <w:szCs w:val="24"/>
              </w:rPr>
            </w:pPr>
            <w:r>
              <w:rPr>
                <w:rFonts w:hint="eastAsia" w:ascii="仿宋" w:hAnsi="仿宋" w:eastAsia="仿宋" w:cs="仿宋"/>
                <w:color w:val="FF0000"/>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4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④</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rPr>
              <w:t>培训</w:t>
            </w:r>
            <w:r>
              <w:rPr>
                <w:rFonts w:hint="eastAsia" w:ascii="仿宋" w:hAnsi="仿宋" w:eastAsia="仿宋" w:cs="仿宋"/>
                <w:color w:val="FF0000"/>
                <w:sz w:val="24"/>
                <w:szCs w:val="24"/>
                <w:lang w:eastAsia="zh-CN"/>
              </w:rPr>
              <w:t>计划安排</w:t>
            </w:r>
            <w:r>
              <w:rPr>
                <w:rFonts w:hint="eastAsia" w:ascii="仿宋" w:hAnsi="仿宋" w:eastAsia="仿宋" w:cs="仿宋"/>
                <w:color w:val="FF0000"/>
                <w:sz w:val="24"/>
                <w:szCs w:val="24"/>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5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⑤</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lang w:eastAsia="zh-CN"/>
              </w:rPr>
              <w:t>培训效果</w:t>
            </w:r>
            <w:r>
              <w:rPr>
                <w:rFonts w:hint="eastAsia" w:ascii="仿宋" w:hAnsi="仿宋" w:eastAsia="仿宋" w:cs="仿宋"/>
                <w:color w:val="FF0000"/>
                <w:sz w:val="24"/>
                <w:szCs w:val="24"/>
              </w:rPr>
              <w:t>等。</w:t>
            </w:r>
          </w:p>
          <w:p w14:paraId="3F46F640">
            <w:pPr>
              <w:jc w:val="left"/>
              <w:rPr>
                <w:rFonts w:hint="eastAsia" w:ascii="仿宋" w:hAnsi="仿宋" w:eastAsia="仿宋" w:cs="仿宋"/>
                <w:sz w:val="24"/>
                <w:szCs w:val="24"/>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6AB131C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3FE4007E">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3EAC6943">
            <w:pPr>
              <w:jc w:val="center"/>
              <w:rPr>
                <w:rFonts w:hint="eastAsia" w:ascii="仿宋" w:hAnsi="仿宋" w:eastAsia="仿宋" w:cs="仿宋"/>
                <w:sz w:val="24"/>
                <w:szCs w:val="24"/>
              </w:rPr>
            </w:pPr>
          </w:p>
        </w:tc>
        <w:tc>
          <w:tcPr>
            <w:tcW w:w="1377" w:type="dxa"/>
            <w:tcBorders>
              <w:tl2br w:val="nil"/>
              <w:tr2bl w:val="nil"/>
            </w:tcBorders>
            <w:noWrap w:val="0"/>
            <w:vAlign w:val="center"/>
          </w:tcPr>
          <w:p w14:paraId="71A1BDC1">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709" w:type="dxa"/>
            <w:tcBorders>
              <w:tl2br w:val="nil"/>
              <w:tr2bl w:val="nil"/>
            </w:tcBorders>
            <w:noWrap w:val="0"/>
            <w:vAlign w:val="center"/>
          </w:tcPr>
          <w:p w14:paraId="189FF598">
            <w:pPr>
              <w:jc w:val="center"/>
              <w:rPr>
                <w:rFonts w:hint="eastAsia" w:ascii="仿宋" w:hAnsi="仿宋" w:eastAsia="仿宋" w:cs="仿宋"/>
                <w:sz w:val="24"/>
                <w:szCs w:val="24"/>
              </w:rPr>
            </w:pPr>
            <w:r>
              <w:rPr>
                <w:rFonts w:hint="eastAsia" w:ascii="仿宋" w:hAnsi="仿宋" w:eastAsia="仿宋" w:cs="仿宋"/>
                <w:sz w:val="24"/>
                <w:szCs w:val="24"/>
              </w:rPr>
              <w:t>30</w:t>
            </w:r>
          </w:p>
        </w:tc>
        <w:tc>
          <w:tcPr>
            <w:tcW w:w="4519" w:type="dxa"/>
            <w:tcBorders>
              <w:tl2br w:val="nil"/>
              <w:tr2bl w:val="nil"/>
            </w:tcBorders>
            <w:noWrap w:val="0"/>
            <w:vAlign w:val="center"/>
          </w:tcPr>
          <w:p w14:paraId="64AB8814">
            <w:pPr>
              <w:jc w:val="left"/>
              <w:rPr>
                <w:rFonts w:hint="eastAsia" w:ascii="仿宋" w:hAnsi="仿宋" w:eastAsia="仿宋" w:cs="仿宋"/>
                <w:sz w:val="24"/>
                <w:szCs w:val="24"/>
              </w:rPr>
            </w:pPr>
            <w:r>
              <w:rPr>
                <w:rFonts w:hint="eastAsia" w:ascii="仿宋" w:hAnsi="仿宋" w:eastAsia="仿宋" w:cs="仿宋"/>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sz w:val="24"/>
                <w:szCs w:val="24"/>
                <w:lang w:val="en-US" w:eastAsia="zh-CN"/>
              </w:rPr>
              <w:t>5</w:t>
            </w:r>
            <w:r>
              <w:rPr>
                <w:rFonts w:hint="eastAsia" w:ascii="仿宋" w:hAnsi="仿宋" w:eastAsia="仿宋" w:cs="仿宋"/>
                <w:sz w:val="24"/>
                <w:szCs w:val="24"/>
              </w:rPr>
              <w:t>分，计满30分为止，未按要求提供不得分。</w:t>
            </w:r>
          </w:p>
        </w:tc>
      </w:tr>
    </w:tbl>
    <w:p w14:paraId="33E240A8">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6F76C45F">
      <w:pPr>
        <w:pStyle w:val="2"/>
        <w:numPr>
          <w:ilvl w:val="0"/>
          <w:numId w:val="0"/>
        </w:numPr>
        <w:spacing w:line="240" w:lineRule="auto"/>
        <w:ind w:left="2940" w:leftChars="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7A4E95C4">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13CAE84F">
      <w:pPr>
        <w:rPr>
          <w:rFonts w:hint="eastAsia" w:ascii="宋体" w:hAnsi="宋体" w:cs="宋体"/>
          <w:color w:val="auto"/>
        </w:rPr>
      </w:pPr>
    </w:p>
    <w:bookmarkEnd w:id="2"/>
    <w:p w14:paraId="09E4C51D">
      <w:pPr>
        <w:rPr>
          <w:rFonts w:hint="eastAsia"/>
          <w:color w:val="auto"/>
        </w:rPr>
      </w:pPr>
    </w:p>
    <w:p w14:paraId="37CD40BF">
      <w:pPr>
        <w:jc w:val="center"/>
        <w:rPr>
          <w:b/>
          <w:color w:val="auto"/>
          <w:sz w:val="24"/>
        </w:rPr>
      </w:pPr>
      <w:r>
        <w:rPr>
          <w:b/>
          <w:color w:val="auto"/>
          <w:sz w:val="28"/>
          <w:szCs w:val="28"/>
        </w:rPr>
        <w:t>第一部分、开标一览表</w:t>
      </w:r>
    </w:p>
    <w:p w14:paraId="6B1338EE">
      <w:pPr>
        <w:jc w:val="center"/>
        <w:rPr>
          <w:b/>
          <w:color w:val="auto"/>
          <w:sz w:val="24"/>
        </w:rPr>
      </w:pPr>
    </w:p>
    <w:p w14:paraId="3D3C4477">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5BF73B1">
      <w:pPr>
        <w:pStyle w:val="18"/>
        <w:rPr>
          <w:color w:val="auto"/>
        </w:rPr>
      </w:pPr>
    </w:p>
    <w:p w14:paraId="7D0A891F">
      <w:pPr>
        <w:adjustRightInd w:val="0"/>
        <w:snapToGrid w:val="0"/>
        <w:spacing w:line="360" w:lineRule="auto"/>
        <w:jc w:val="center"/>
        <w:rPr>
          <w:rFonts w:hint="eastAsia" w:ascii="宋体" w:hAnsi="宋体" w:cs="宋体"/>
          <w:b/>
          <w:color w:val="auto"/>
          <w:sz w:val="28"/>
          <w:szCs w:val="28"/>
        </w:rPr>
      </w:pPr>
    </w:p>
    <w:p w14:paraId="62BF4973">
      <w:pPr>
        <w:adjustRightInd w:val="0"/>
        <w:snapToGrid w:val="0"/>
        <w:spacing w:line="360" w:lineRule="auto"/>
        <w:jc w:val="center"/>
        <w:rPr>
          <w:rFonts w:hint="eastAsia" w:ascii="宋体" w:hAnsi="宋体" w:cs="宋体"/>
          <w:b/>
          <w:color w:val="auto"/>
          <w:sz w:val="28"/>
          <w:szCs w:val="28"/>
        </w:rPr>
      </w:pPr>
    </w:p>
    <w:p w14:paraId="0BBB54E5">
      <w:pPr>
        <w:adjustRightInd w:val="0"/>
        <w:snapToGrid w:val="0"/>
        <w:spacing w:line="360" w:lineRule="auto"/>
        <w:jc w:val="center"/>
        <w:rPr>
          <w:rFonts w:hint="eastAsia" w:ascii="宋体" w:hAnsi="宋体" w:cs="宋体"/>
          <w:b/>
          <w:color w:val="auto"/>
          <w:sz w:val="28"/>
          <w:szCs w:val="28"/>
        </w:rPr>
      </w:pPr>
    </w:p>
    <w:p w14:paraId="4CE6E22F">
      <w:pPr>
        <w:adjustRightInd w:val="0"/>
        <w:snapToGrid w:val="0"/>
        <w:spacing w:line="360" w:lineRule="auto"/>
        <w:jc w:val="center"/>
        <w:rPr>
          <w:rFonts w:hint="eastAsia" w:ascii="宋体" w:hAnsi="宋体" w:cs="宋体"/>
          <w:b/>
          <w:color w:val="auto"/>
          <w:sz w:val="28"/>
          <w:szCs w:val="28"/>
        </w:rPr>
      </w:pPr>
    </w:p>
    <w:p w14:paraId="1982FCFC">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171996F6">
      <w:pPr>
        <w:pStyle w:val="17"/>
        <w:rPr>
          <w:rFonts w:hint="eastAsia"/>
          <w:lang w:eastAsia="zh-CN"/>
        </w:rPr>
      </w:pPr>
    </w:p>
    <w:p w14:paraId="7FDE0FEA">
      <w:pPr>
        <w:adjustRightInd w:val="0"/>
        <w:snapToGrid w:val="0"/>
        <w:spacing w:line="360" w:lineRule="auto"/>
        <w:jc w:val="center"/>
        <w:rPr>
          <w:rFonts w:hint="eastAsia" w:ascii="宋体" w:hAnsi="宋体" w:cs="宋体"/>
          <w:b/>
          <w:color w:val="auto"/>
          <w:sz w:val="24"/>
          <w:szCs w:val="20"/>
        </w:rPr>
      </w:pPr>
    </w:p>
    <w:p w14:paraId="239AF00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9A4596C">
      <w:pPr>
        <w:adjustRightInd w:val="0"/>
        <w:snapToGrid w:val="0"/>
        <w:spacing w:line="360" w:lineRule="auto"/>
        <w:rPr>
          <w:rFonts w:hint="eastAsia" w:ascii="宋体" w:hAnsi="宋体" w:cs="宋体"/>
          <w:b/>
          <w:color w:val="auto"/>
          <w:sz w:val="28"/>
          <w:szCs w:val="28"/>
        </w:rPr>
      </w:pPr>
    </w:p>
    <w:p w14:paraId="7BE53E5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4D5D124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ACAEB5">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0CBF8D2">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52A99B80">
      <w:pPr>
        <w:adjustRightInd w:val="0"/>
        <w:snapToGrid w:val="0"/>
        <w:spacing w:line="360" w:lineRule="auto"/>
        <w:ind w:firstLine="480" w:firstLineChars="200"/>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0DF39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7FA19577">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0F0B2064">
      <w:pPr>
        <w:adjustRightInd w:val="0"/>
        <w:snapToGrid w:val="0"/>
        <w:spacing w:line="360" w:lineRule="auto"/>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01BAE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04DE166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7F769BE4">
      <w:pPr>
        <w:adjustRightInd w:val="0"/>
        <w:snapToGrid w:val="0"/>
        <w:spacing w:line="360" w:lineRule="auto"/>
        <w:rPr>
          <w:rFonts w:hint="eastAsia" w:ascii="宋体" w:hAnsi="宋体" w:cs="宋体"/>
          <w:color w:val="auto"/>
          <w:sz w:val="24"/>
        </w:rPr>
      </w:pPr>
    </w:p>
    <w:p w14:paraId="12DF4C75">
      <w:pPr>
        <w:adjustRightInd w:val="0"/>
        <w:snapToGrid w:val="0"/>
        <w:spacing w:line="360" w:lineRule="auto"/>
        <w:rPr>
          <w:rFonts w:hint="eastAsia" w:ascii="宋体" w:hAnsi="宋体" w:cs="宋体"/>
          <w:color w:val="auto"/>
          <w:sz w:val="24"/>
        </w:rPr>
      </w:pPr>
    </w:p>
    <w:p w14:paraId="5D331BAC">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239D7F17">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39BA960E">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032955DF">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66EEFB55">
      <w:pPr>
        <w:adjustRightInd w:val="0"/>
        <w:snapToGrid w:val="0"/>
        <w:spacing w:line="360" w:lineRule="auto"/>
        <w:rPr>
          <w:rFonts w:hint="eastAsia" w:ascii="宋体" w:hAnsi="宋体" w:cs="宋体"/>
          <w:b/>
          <w:color w:val="auto"/>
          <w:sz w:val="28"/>
          <w:szCs w:val="28"/>
        </w:rPr>
      </w:pPr>
    </w:p>
    <w:p w14:paraId="23D97461">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D173D3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36169FC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68F540D2">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36001FA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6F347074">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06F1225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405C72C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6F9276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D73030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34B24CAD">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547A6804">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BFC6EF2">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54CE100">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7587F385">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DC8F09C">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5D3D85C2">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6F9A78D9">
      <w:pPr>
        <w:adjustRightInd w:val="0"/>
        <w:snapToGrid w:val="0"/>
        <w:spacing w:line="360" w:lineRule="auto"/>
        <w:jc w:val="center"/>
        <w:rPr>
          <w:rFonts w:hint="eastAsia" w:ascii="宋体" w:hAnsi="宋体" w:cs="宋体"/>
          <w:b/>
          <w:color w:val="auto"/>
          <w:sz w:val="24"/>
          <w:szCs w:val="20"/>
        </w:rPr>
      </w:pPr>
    </w:p>
    <w:p w14:paraId="00AEF35C">
      <w:pPr>
        <w:adjustRightInd w:val="0"/>
        <w:snapToGrid w:val="0"/>
        <w:spacing w:line="360" w:lineRule="auto"/>
        <w:rPr>
          <w:rFonts w:hint="eastAsia" w:ascii="宋体" w:hAnsi="宋体" w:cs="宋体"/>
          <w:b/>
          <w:color w:val="auto"/>
          <w:sz w:val="24"/>
          <w:szCs w:val="20"/>
        </w:rPr>
      </w:pPr>
    </w:p>
    <w:p w14:paraId="43C11026">
      <w:pPr>
        <w:adjustRightInd w:val="0"/>
        <w:snapToGrid w:val="0"/>
        <w:spacing w:line="360" w:lineRule="auto"/>
        <w:rPr>
          <w:rFonts w:hint="eastAsia" w:ascii="宋体" w:hAnsi="宋体" w:cs="宋体"/>
          <w:b/>
          <w:color w:val="auto"/>
          <w:sz w:val="24"/>
          <w:szCs w:val="20"/>
        </w:rPr>
      </w:pPr>
    </w:p>
    <w:p w14:paraId="1E91EA5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195D7F0">
      <w:pPr>
        <w:adjustRightInd w:val="0"/>
        <w:snapToGrid w:val="0"/>
        <w:spacing w:line="360" w:lineRule="auto"/>
        <w:jc w:val="center"/>
        <w:rPr>
          <w:rFonts w:hint="eastAsia" w:ascii="宋体" w:hAnsi="宋体" w:cs="宋体"/>
          <w:b/>
          <w:color w:val="auto"/>
          <w:sz w:val="24"/>
          <w:szCs w:val="20"/>
        </w:rPr>
      </w:pPr>
    </w:p>
    <w:p w14:paraId="0509E404">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6B0A1D41">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A1DD13E">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6F09C8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62E1A2C4">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396F680D">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21294289">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7247B201">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FD2A8F8">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42B0AF2E">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5FBE94EF">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3450EFDE">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56CAA50A">
      <w:pPr>
        <w:jc w:val="left"/>
        <w:rPr>
          <w:rFonts w:hint="eastAsia" w:ascii="宋体" w:hAnsi="宋体" w:eastAsia="宋体" w:cs="Times New Roman"/>
          <w:b w:val="0"/>
          <w:bCs w:val="0"/>
          <w:color w:val="auto"/>
          <w:kern w:val="2"/>
          <w:sz w:val="24"/>
          <w:szCs w:val="24"/>
          <w:lang w:val="en-US" w:eastAsia="zh-CN" w:bidi="ar-SA"/>
        </w:rPr>
      </w:pPr>
    </w:p>
    <w:p w14:paraId="367E257E">
      <w:pPr>
        <w:jc w:val="left"/>
        <w:rPr>
          <w:rFonts w:hint="eastAsia" w:ascii="宋体" w:hAnsi="宋体" w:eastAsia="宋体" w:cs="Times New Roman"/>
          <w:b w:val="0"/>
          <w:bCs w:val="0"/>
          <w:color w:val="auto"/>
          <w:kern w:val="2"/>
          <w:sz w:val="24"/>
          <w:szCs w:val="24"/>
          <w:lang w:val="en-US" w:eastAsia="zh-CN" w:bidi="ar-SA"/>
        </w:rPr>
      </w:pPr>
    </w:p>
    <w:p w14:paraId="4278AB86">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073AFE">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13615D52">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14:paraId="2315B2F5">
      <w:pPr>
        <w:pStyle w:val="17"/>
        <w:rPr>
          <w:rFonts w:hint="eastAsia"/>
          <w:lang w:eastAsia="zh-CN"/>
        </w:rPr>
      </w:pPr>
    </w:p>
    <w:p w14:paraId="78E6FD22">
      <w:pPr>
        <w:spacing w:before="120" w:beforeLines="50" w:after="120" w:afterLines="50" w:line="276" w:lineRule="auto"/>
        <w:jc w:val="center"/>
        <w:rPr>
          <w:b/>
          <w:color w:val="auto"/>
          <w:sz w:val="24"/>
        </w:rPr>
      </w:pPr>
      <w:r>
        <w:rPr>
          <w:b/>
          <w:color w:val="auto"/>
          <w:sz w:val="24"/>
        </w:rPr>
        <w:t>采购需求响应/偏离表</w:t>
      </w:r>
    </w:p>
    <w:p w14:paraId="3623F803">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0AFD46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47B78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6A9958CC">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51BAFDB">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53616095">
            <w:pPr>
              <w:adjustRightInd w:val="0"/>
              <w:snapToGrid w:val="0"/>
              <w:spacing w:before="50" w:line="360" w:lineRule="auto"/>
              <w:jc w:val="center"/>
              <w:rPr>
                <w:color w:val="auto"/>
              </w:rPr>
            </w:pPr>
            <w:r>
              <w:rPr>
                <w:color w:val="auto"/>
              </w:rPr>
              <w:t>投标文件应答</w:t>
            </w:r>
          </w:p>
        </w:tc>
        <w:tc>
          <w:tcPr>
            <w:tcW w:w="1513" w:type="dxa"/>
            <w:noWrap w:val="0"/>
            <w:vAlign w:val="center"/>
          </w:tcPr>
          <w:p w14:paraId="01BC7471">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D270AE5">
            <w:pPr>
              <w:adjustRightInd w:val="0"/>
              <w:snapToGrid w:val="0"/>
              <w:spacing w:before="50" w:line="360" w:lineRule="auto"/>
              <w:ind w:left="-88" w:leftChars="-42"/>
              <w:jc w:val="center"/>
              <w:rPr>
                <w:color w:val="auto"/>
                <w:szCs w:val="21"/>
              </w:rPr>
            </w:pPr>
            <w:r>
              <w:rPr>
                <w:color w:val="auto"/>
                <w:szCs w:val="21"/>
              </w:rPr>
              <w:t>偏离说明</w:t>
            </w:r>
          </w:p>
        </w:tc>
      </w:tr>
      <w:tr w14:paraId="7B8E66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15F9C5E8">
            <w:pPr>
              <w:adjustRightInd w:val="0"/>
              <w:snapToGrid w:val="0"/>
              <w:spacing w:before="50" w:line="360" w:lineRule="auto"/>
              <w:ind w:left="-88" w:leftChars="-42"/>
              <w:jc w:val="center"/>
              <w:rPr>
                <w:color w:val="auto"/>
                <w:szCs w:val="21"/>
              </w:rPr>
            </w:pPr>
          </w:p>
        </w:tc>
        <w:tc>
          <w:tcPr>
            <w:tcW w:w="1877" w:type="dxa"/>
            <w:noWrap w:val="0"/>
            <w:vAlign w:val="center"/>
          </w:tcPr>
          <w:p w14:paraId="392C23DD">
            <w:pPr>
              <w:adjustRightInd w:val="0"/>
              <w:snapToGrid w:val="0"/>
              <w:spacing w:before="50" w:line="360" w:lineRule="auto"/>
              <w:ind w:left="-88" w:leftChars="-42"/>
              <w:jc w:val="center"/>
              <w:rPr>
                <w:color w:val="auto"/>
                <w:szCs w:val="21"/>
              </w:rPr>
            </w:pPr>
          </w:p>
        </w:tc>
        <w:tc>
          <w:tcPr>
            <w:tcW w:w="1671" w:type="dxa"/>
            <w:noWrap w:val="0"/>
            <w:vAlign w:val="center"/>
          </w:tcPr>
          <w:p w14:paraId="23CF0271">
            <w:pPr>
              <w:adjustRightInd w:val="0"/>
              <w:snapToGrid w:val="0"/>
              <w:spacing w:before="50" w:line="360" w:lineRule="auto"/>
              <w:ind w:left="-88" w:leftChars="-42"/>
              <w:jc w:val="center"/>
              <w:rPr>
                <w:color w:val="auto"/>
                <w:szCs w:val="21"/>
              </w:rPr>
            </w:pPr>
          </w:p>
        </w:tc>
        <w:tc>
          <w:tcPr>
            <w:tcW w:w="1608" w:type="dxa"/>
            <w:noWrap w:val="0"/>
            <w:vAlign w:val="center"/>
          </w:tcPr>
          <w:p w14:paraId="7B00A98E">
            <w:pPr>
              <w:adjustRightInd w:val="0"/>
              <w:snapToGrid w:val="0"/>
              <w:spacing w:before="50" w:line="360" w:lineRule="auto"/>
              <w:ind w:left="-88" w:leftChars="-42"/>
              <w:jc w:val="center"/>
              <w:rPr>
                <w:color w:val="auto"/>
                <w:szCs w:val="21"/>
              </w:rPr>
            </w:pPr>
          </w:p>
        </w:tc>
        <w:tc>
          <w:tcPr>
            <w:tcW w:w="1513" w:type="dxa"/>
            <w:noWrap w:val="0"/>
            <w:vAlign w:val="center"/>
          </w:tcPr>
          <w:p w14:paraId="0AD37B28">
            <w:pPr>
              <w:adjustRightInd w:val="0"/>
              <w:snapToGrid w:val="0"/>
              <w:spacing w:before="50" w:line="360" w:lineRule="auto"/>
              <w:ind w:left="-88" w:leftChars="-42"/>
              <w:jc w:val="center"/>
              <w:rPr>
                <w:color w:val="auto"/>
                <w:szCs w:val="21"/>
              </w:rPr>
            </w:pPr>
          </w:p>
        </w:tc>
        <w:tc>
          <w:tcPr>
            <w:tcW w:w="1061" w:type="dxa"/>
            <w:noWrap w:val="0"/>
            <w:vAlign w:val="center"/>
          </w:tcPr>
          <w:p w14:paraId="529D8C41">
            <w:pPr>
              <w:adjustRightInd w:val="0"/>
              <w:snapToGrid w:val="0"/>
              <w:spacing w:before="50" w:line="360" w:lineRule="auto"/>
              <w:ind w:left="-88" w:leftChars="-42"/>
              <w:jc w:val="center"/>
              <w:rPr>
                <w:color w:val="auto"/>
                <w:szCs w:val="21"/>
              </w:rPr>
            </w:pPr>
          </w:p>
        </w:tc>
      </w:tr>
      <w:tr w14:paraId="0DB2B1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9B3537A">
            <w:pPr>
              <w:adjustRightInd w:val="0"/>
              <w:snapToGrid w:val="0"/>
              <w:spacing w:before="50" w:line="360" w:lineRule="auto"/>
              <w:ind w:left="-88" w:leftChars="-42"/>
              <w:jc w:val="center"/>
              <w:rPr>
                <w:color w:val="auto"/>
                <w:szCs w:val="21"/>
              </w:rPr>
            </w:pPr>
          </w:p>
        </w:tc>
        <w:tc>
          <w:tcPr>
            <w:tcW w:w="1877" w:type="dxa"/>
            <w:noWrap w:val="0"/>
            <w:vAlign w:val="center"/>
          </w:tcPr>
          <w:p w14:paraId="443263BA">
            <w:pPr>
              <w:adjustRightInd w:val="0"/>
              <w:snapToGrid w:val="0"/>
              <w:spacing w:before="50" w:line="360" w:lineRule="auto"/>
              <w:ind w:left="-88" w:leftChars="-42"/>
              <w:jc w:val="center"/>
              <w:rPr>
                <w:color w:val="auto"/>
                <w:szCs w:val="21"/>
              </w:rPr>
            </w:pPr>
          </w:p>
        </w:tc>
        <w:tc>
          <w:tcPr>
            <w:tcW w:w="1671" w:type="dxa"/>
            <w:noWrap w:val="0"/>
            <w:vAlign w:val="center"/>
          </w:tcPr>
          <w:p w14:paraId="52A94067">
            <w:pPr>
              <w:adjustRightInd w:val="0"/>
              <w:snapToGrid w:val="0"/>
              <w:spacing w:before="50" w:line="360" w:lineRule="auto"/>
              <w:ind w:left="-88" w:leftChars="-42"/>
              <w:jc w:val="center"/>
              <w:rPr>
                <w:color w:val="auto"/>
                <w:szCs w:val="21"/>
              </w:rPr>
            </w:pPr>
          </w:p>
        </w:tc>
        <w:tc>
          <w:tcPr>
            <w:tcW w:w="1608" w:type="dxa"/>
            <w:noWrap w:val="0"/>
            <w:vAlign w:val="center"/>
          </w:tcPr>
          <w:p w14:paraId="6ECCA732">
            <w:pPr>
              <w:adjustRightInd w:val="0"/>
              <w:snapToGrid w:val="0"/>
              <w:spacing w:before="50" w:line="360" w:lineRule="auto"/>
              <w:ind w:left="-88" w:leftChars="-42"/>
              <w:jc w:val="center"/>
              <w:rPr>
                <w:color w:val="auto"/>
                <w:szCs w:val="21"/>
              </w:rPr>
            </w:pPr>
          </w:p>
        </w:tc>
        <w:tc>
          <w:tcPr>
            <w:tcW w:w="1513" w:type="dxa"/>
            <w:noWrap w:val="0"/>
            <w:vAlign w:val="center"/>
          </w:tcPr>
          <w:p w14:paraId="462274B4">
            <w:pPr>
              <w:adjustRightInd w:val="0"/>
              <w:snapToGrid w:val="0"/>
              <w:spacing w:before="50" w:line="360" w:lineRule="auto"/>
              <w:ind w:left="-88" w:leftChars="-42"/>
              <w:jc w:val="center"/>
              <w:rPr>
                <w:color w:val="auto"/>
                <w:szCs w:val="21"/>
              </w:rPr>
            </w:pPr>
          </w:p>
        </w:tc>
        <w:tc>
          <w:tcPr>
            <w:tcW w:w="1061" w:type="dxa"/>
            <w:noWrap w:val="0"/>
            <w:vAlign w:val="center"/>
          </w:tcPr>
          <w:p w14:paraId="0E725F2C">
            <w:pPr>
              <w:adjustRightInd w:val="0"/>
              <w:snapToGrid w:val="0"/>
              <w:spacing w:before="50" w:line="360" w:lineRule="auto"/>
              <w:ind w:left="-88" w:leftChars="-42"/>
              <w:jc w:val="center"/>
              <w:rPr>
                <w:color w:val="auto"/>
                <w:szCs w:val="21"/>
              </w:rPr>
            </w:pPr>
          </w:p>
        </w:tc>
      </w:tr>
      <w:tr w14:paraId="4172A7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49B3BF3">
            <w:pPr>
              <w:adjustRightInd w:val="0"/>
              <w:snapToGrid w:val="0"/>
              <w:spacing w:before="50" w:line="360" w:lineRule="auto"/>
              <w:ind w:left="-88" w:leftChars="-42"/>
              <w:jc w:val="center"/>
              <w:rPr>
                <w:color w:val="auto"/>
                <w:szCs w:val="21"/>
              </w:rPr>
            </w:pPr>
          </w:p>
        </w:tc>
        <w:tc>
          <w:tcPr>
            <w:tcW w:w="1877" w:type="dxa"/>
            <w:noWrap w:val="0"/>
            <w:vAlign w:val="center"/>
          </w:tcPr>
          <w:p w14:paraId="50F13E98">
            <w:pPr>
              <w:adjustRightInd w:val="0"/>
              <w:snapToGrid w:val="0"/>
              <w:spacing w:before="50" w:line="360" w:lineRule="auto"/>
              <w:ind w:left="-88" w:leftChars="-42"/>
              <w:jc w:val="center"/>
              <w:rPr>
                <w:color w:val="auto"/>
                <w:szCs w:val="21"/>
              </w:rPr>
            </w:pPr>
          </w:p>
        </w:tc>
        <w:tc>
          <w:tcPr>
            <w:tcW w:w="1671" w:type="dxa"/>
            <w:noWrap w:val="0"/>
            <w:vAlign w:val="center"/>
          </w:tcPr>
          <w:p w14:paraId="7E1D6FCC">
            <w:pPr>
              <w:adjustRightInd w:val="0"/>
              <w:snapToGrid w:val="0"/>
              <w:spacing w:before="50" w:line="360" w:lineRule="auto"/>
              <w:ind w:left="-88" w:leftChars="-42"/>
              <w:jc w:val="center"/>
              <w:rPr>
                <w:color w:val="auto"/>
                <w:szCs w:val="21"/>
              </w:rPr>
            </w:pPr>
          </w:p>
        </w:tc>
        <w:tc>
          <w:tcPr>
            <w:tcW w:w="1608" w:type="dxa"/>
            <w:noWrap w:val="0"/>
            <w:vAlign w:val="center"/>
          </w:tcPr>
          <w:p w14:paraId="36B2B594">
            <w:pPr>
              <w:adjustRightInd w:val="0"/>
              <w:snapToGrid w:val="0"/>
              <w:spacing w:before="50" w:line="360" w:lineRule="auto"/>
              <w:ind w:left="-88" w:leftChars="-42"/>
              <w:jc w:val="center"/>
              <w:rPr>
                <w:color w:val="auto"/>
                <w:szCs w:val="21"/>
              </w:rPr>
            </w:pPr>
          </w:p>
        </w:tc>
        <w:tc>
          <w:tcPr>
            <w:tcW w:w="1513" w:type="dxa"/>
            <w:noWrap w:val="0"/>
            <w:vAlign w:val="center"/>
          </w:tcPr>
          <w:p w14:paraId="3101515A">
            <w:pPr>
              <w:adjustRightInd w:val="0"/>
              <w:snapToGrid w:val="0"/>
              <w:spacing w:before="50" w:line="360" w:lineRule="auto"/>
              <w:ind w:left="-88" w:leftChars="-42"/>
              <w:jc w:val="center"/>
              <w:rPr>
                <w:color w:val="auto"/>
                <w:szCs w:val="21"/>
              </w:rPr>
            </w:pPr>
          </w:p>
        </w:tc>
        <w:tc>
          <w:tcPr>
            <w:tcW w:w="1061" w:type="dxa"/>
            <w:noWrap w:val="0"/>
            <w:vAlign w:val="center"/>
          </w:tcPr>
          <w:p w14:paraId="227CF019">
            <w:pPr>
              <w:adjustRightInd w:val="0"/>
              <w:snapToGrid w:val="0"/>
              <w:spacing w:before="50" w:line="360" w:lineRule="auto"/>
              <w:ind w:left="-88" w:leftChars="-42"/>
              <w:jc w:val="center"/>
              <w:rPr>
                <w:color w:val="auto"/>
                <w:szCs w:val="21"/>
              </w:rPr>
            </w:pPr>
          </w:p>
        </w:tc>
      </w:tr>
      <w:tr w14:paraId="7E1A52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79645379">
            <w:pPr>
              <w:rPr>
                <w:b/>
                <w:color w:val="auto"/>
              </w:rPr>
            </w:pPr>
          </w:p>
        </w:tc>
      </w:tr>
    </w:tbl>
    <w:p w14:paraId="37BC78C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706D62E9">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35793618">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62212A7D">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本项目为综合评分法，所有参数必须在响应表中逐条应答。</w:t>
      </w:r>
    </w:p>
    <w:p w14:paraId="7495F60F">
      <w:pPr>
        <w:pStyle w:val="18"/>
        <w:rPr>
          <w:color w:val="auto"/>
        </w:rPr>
      </w:pPr>
    </w:p>
    <w:p w14:paraId="45DD946D">
      <w:pPr>
        <w:pStyle w:val="17"/>
        <w:rPr>
          <w:rFonts w:hint="eastAsia"/>
          <w:lang w:eastAsia="zh-CN"/>
        </w:rPr>
      </w:pPr>
    </w:p>
    <w:p w14:paraId="592F7DBB"/>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92FC7">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7CC904">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67CC904">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04CB1AD9">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2D8BF">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EC317D">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AEC317D">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5C68B4DA">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4B662">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7583825"/>
    <w:rsid w:val="086F75C9"/>
    <w:rsid w:val="09C0303A"/>
    <w:rsid w:val="0A3F4F3C"/>
    <w:rsid w:val="0A6D3244"/>
    <w:rsid w:val="0A8A74D4"/>
    <w:rsid w:val="0CAD77BD"/>
    <w:rsid w:val="0E331420"/>
    <w:rsid w:val="0EDD1643"/>
    <w:rsid w:val="0FB9029C"/>
    <w:rsid w:val="10897B23"/>
    <w:rsid w:val="10914EF9"/>
    <w:rsid w:val="10B8663C"/>
    <w:rsid w:val="12080B62"/>
    <w:rsid w:val="12994AC5"/>
    <w:rsid w:val="129F447F"/>
    <w:rsid w:val="12C86253"/>
    <w:rsid w:val="14E40477"/>
    <w:rsid w:val="15060AC8"/>
    <w:rsid w:val="15125EAE"/>
    <w:rsid w:val="15675A4C"/>
    <w:rsid w:val="17F91BB8"/>
    <w:rsid w:val="193E7D91"/>
    <w:rsid w:val="1943608F"/>
    <w:rsid w:val="19E40286"/>
    <w:rsid w:val="19E91315"/>
    <w:rsid w:val="1AF56B46"/>
    <w:rsid w:val="1C795D39"/>
    <w:rsid w:val="1C995471"/>
    <w:rsid w:val="1CE412C7"/>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E81B29"/>
    <w:rsid w:val="28FD390A"/>
    <w:rsid w:val="29B45A41"/>
    <w:rsid w:val="2A174DA9"/>
    <w:rsid w:val="2AB010A8"/>
    <w:rsid w:val="2AC66F99"/>
    <w:rsid w:val="2C0A2E19"/>
    <w:rsid w:val="2C7642D0"/>
    <w:rsid w:val="2CC97A35"/>
    <w:rsid w:val="2CDC672B"/>
    <w:rsid w:val="2DD77C64"/>
    <w:rsid w:val="2DDA1E78"/>
    <w:rsid w:val="2DE00B8C"/>
    <w:rsid w:val="2EAC037F"/>
    <w:rsid w:val="2EB67A5C"/>
    <w:rsid w:val="302741D2"/>
    <w:rsid w:val="308B184D"/>
    <w:rsid w:val="309C1E01"/>
    <w:rsid w:val="30BB11DD"/>
    <w:rsid w:val="31F17CD1"/>
    <w:rsid w:val="324F4D43"/>
    <w:rsid w:val="33384C93"/>
    <w:rsid w:val="340F06E9"/>
    <w:rsid w:val="34C12F54"/>
    <w:rsid w:val="361110A5"/>
    <w:rsid w:val="366241E2"/>
    <w:rsid w:val="36B66AAC"/>
    <w:rsid w:val="36E47928"/>
    <w:rsid w:val="372F7378"/>
    <w:rsid w:val="37BA0809"/>
    <w:rsid w:val="38FF7404"/>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D569C3"/>
    <w:rsid w:val="4791030F"/>
    <w:rsid w:val="479B74B7"/>
    <w:rsid w:val="48735221"/>
    <w:rsid w:val="49E92B05"/>
    <w:rsid w:val="4A354E62"/>
    <w:rsid w:val="4AEE1A11"/>
    <w:rsid w:val="4B7F39F4"/>
    <w:rsid w:val="4BAE646F"/>
    <w:rsid w:val="4C4D6AA3"/>
    <w:rsid w:val="4CAC1559"/>
    <w:rsid w:val="4D754257"/>
    <w:rsid w:val="4DCD6AB3"/>
    <w:rsid w:val="4EE7662F"/>
    <w:rsid w:val="50216DCD"/>
    <w:rsid w:val="50540C20"/>
    <w:rsid w:val="506258C6"/>
    <w:rsid w:val="51AC28BD"/>
    <w:rsid w:val="52183ACC"/>
    <w:rsid w:val="521E2A7F"/>
    <w:rsid w:val="53B55872"/>
    <w:rsid w:val="544055F2"/>
    <w:rsid w:val="54AD4386"/>
    <w:rsid w:val="55D8243C"/>
    <w:rsid w:val="581A7C72"/>
    <w:rsid w:val="583A4BD7"/>
    <w:rsid w:val="59C51B68"/>
    <w:rsid w:val="59C74B1F"/>
    <w:rsid w:val="5A886F59"/>
    <w:rsid w:val="5DB23133"/>
    <w:rsid w:val="604D5946"/>
    <w:rsid w:val="611B6B1B"/>
    <w:rsid w:val="62C222C2"/>
    <w:rsid w:val="632D7C40"/>
    <w:rsid w:val="64133D6A"/>
    <w:rsid w:val="64245572"/>
    <w:rsid w:val="66C30AF5"/>
    <w:rsid w:val="672737CD"/>
    <w:rsid w:val="678E4F5D"/>
    <w:rsid w:val="67F3562A"/>
    <w:rsid w:val="680E122C"/>
    <w:rsid w:val="6A4E1D63"/>
    <w:rsid w:val="6AA026F2"/>
    <w:rsid w:val="6B592423"/>
    <w:rsid w:val="6C486FE4"/>
    <w:rsid w:val="6CA409DF"/>
    <w:rsid w:val="6DE375E4"/>
    <w:rsid w:val="6E8E5287"/>
    <w:rsid w:val="6FAC3B48"/>
    <w:rsid w:val="6FAD463B"/>
    <w:rsid w:val="6FBE332C"/>
    <w:rsid w:val="70CE0BC9"/>
    <w:rsid w:val="71554367"/>
    <w:rsid w:val="71584067"/>
    <w:rsid w:val="71F26E91"/>
    <w:rsid w:val="72931CE4"/>
    <w:rsid w:val="735201FF"/>
    <w:rsid w:val="737B50A4"/>
    <w:rsid w:val="73F40E72"/>
    <w:rsid w:val="74566F5C"/>
    <w:rsid w:val="750117A8"/>
    <w:rsid w:val="755B2270"/>
    <w:rsid w:val="75E27514"/>
    <w:rsid w:val="7612420D"/>
    <w:rsid w:val="76920D75"/>
    <w:rsid w:val="76C47877"/>
    <w:rsid w:val="77423DFF"/>
    <w:rsid w:val="783B5EA9"/>
    <w:rsid w:val="79EB699D"/>
    <w:rsid w:val="79F871CC"/>
    <w:rsid w:val="7AFF5E62"/>
    <w:rsid w:val="7B0620DE"/>
    <w:rsid w:val="7BBF44BB"/>
    <w:rsid w:val="7BF15CE4"/>
    <w:rsid w:val="7C3A27E5"/>
    <w:rsid w:val="7D9727DD"/>
    <w:rsid w:val="7DCB30EB"/>
    <w:rsid w:val="7E2F518C"/>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Indent"/>
    <w:basedOn w:val="1"/>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qFormat/>
    <w:uiPriority w:val="0"/>
    <w:pPr>
      <w:tabs>
        <w:tab w:val="center" w:pos="4153"/>
        <w:tab w:val="right" w:pos="8306"/>
      </w:tabs>
      <w:snapToGrid w:val="0"/>
      <w:jc w:val="left"/>
    </w:pPr>
    <w:rPr>
      <w:kern w:val="0"/>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paragraph" w:styleId="9">
    <w:name w:val="Body Text First Indent 2"/>
    <w:basedOn w:val="4"/>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Emphasis"/>
    <w:basedOn w:val="12"/>
    <w:qFormat/>
    <w:uiPriority w:val="20"/>
    <w:rPr>
      <w:i/>
    </w:rPr>
  </w:style>
  <w:style w:type="paragraph" w:customStyle="1" w:styleId="14">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9"/>
    <w:qFormat/>
    <w:uiPriority w:val="0"/>
    <w:pPr>
      <w:jc w:val="center"/>
    </w:pPr>
    <w:rPr>
      <w:rFonts w:ascii="Arial" w:hAnsi="Arial" w:eastAsia="宋体"/>
      <w:b/>
      <w:sz w:val="28"/>
      <w:szCs w:val="24"/>
    </w:rPr>
  </w:style>
  <w:style w:type="paragraph" w:customStyle="1" w:styleId="17">
    <w:name w:val="列出段落1"/>
    <w:basedOn w:val="1"/>
    <w:qFormat/>
    <w:uiPriority w:val="99"/>
    <w:pPr>
      <w:ind w:firstLine="420" w:firstLineChars="200"/>
    </w:pPr>
  </w:style>
  <w:style w:type="paragraph" w:customStyle="1" w:styleId="18">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qFormat/>
    <w:uiPriority w:val="34"/>
    <w:pPr>
      <w:ind w:firstLine="420" w:firstLineChars="200"/>
    </w:pPr>
    <w:rPr>
      <w:rFonts w:ascii="Calibri" w:hAnsi="Calibri"/>
      <w:szCs w:val="22"/>
    </w:rPr>
  </w:style>
  <w:style w:type="paragraph" w:customStyle="1" w:styleId="20">
    <w:name w:val="BodyText1I2"/>
    <w:basedOn w:val="21"/>
    <w:qFormat/>
    <w:uiPriority w:val="0"/>
    <w:pPr>
      <w:ind w:firstLine="420"/>
      <w:jc w:val="left"/>
    </w:pPr>
    <w:rPr>
      <w:rFonts w:ascii="Calibri" w:hAnsi="Calibri"/>
      <w:kern w:val="0"/>
    </w:rPr>
  </w:style>
  <w:style w:type="paragraph" w:customStyle="1" w:styleId="21">
    <w:name w:val="BodyTextIndent"/>
    <w:basedOn w:val="1"/>
    <w:qFormat/>
    <w:uiPriority w:val="0"/>
    <w:pPr>
      <w:spacing w:after="120"/>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9441</Words>
  <Characters>9959</Characters>
  <Lines>0</Lines>
  <Paragraphs>0</Paragraphs>
  <TotalTime>0</TotalTime>
  <ScaleCrop>false</ScaleCrop>
  <LinksUpToDate>false</LinksUpToDate>
  <CharactersWithSpaces>10898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2025-12-19T00:45:44Z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