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EE6CB9">
      <w:pPr>
        <w:pStyle w:val="7"/>
        <w:snapToGrid w:val="0"/>
        <w:jc w:val="center"/>
        <w:rPr>
          <w:rFonts w:ascii="Arial" w:hAnsi="Arial" w:eastAsia="方正小标宋简体" w:cs="Arial"/>
          <w:color w:val="auto"/>
          <w:sz w:val="72"/>
          <w:szCs w:val="72"/>
        </w:rPr>
      </w:pPr>
    </w:p>
    <w:p w14:paraId="2E98DCBA">
      <w:pPr>
        <w:pStyle w:val="7"/>
        <w:tabs>
          <w:tab w:val="left" w:pos="312"/>
        </w:tabs>
        <w:snapToGrid w:val="0"/>
        <w:spacing w:line="288" w:lineRule="auto"/>
        <w:jc w:val="center"/>
        <w:rPr>
          <w:rFonts w:hint="eastAsia" w:ascii="Arial" w:hAnsi="Arial" w:eastAsia="方正小标宋简体" w:cs="Arial"/>
          <w:color w:val="auto"/>
          <w:sz w:val="72"/>
          <w:szCs w:val="72"/>
          <w:lang w:eastAsia="zh-CN"/>
        </w:rPr>
      </w:pPr>
      <w:bookmarkStart w:id="0" w:name="_Toc16523570"/>
      <w:r>
        <w:rPr>
          <w:rFonts w:hint="eastAsia" w:ascii="Arial" w:hAnsi="Arial" w:eastAsia="方正小标宋简体" w:cs="Arial"/>
          <w:color w:val="auto"/>
          <w:sz w:val="72"/>
          <w:szCs w:val="72"/>
        </w:rPr>
        <w:t>娄底市中心医院</w:t>
      </w:r>
      <w:r>
        <w:rPr>
          <w:rFonts w:hint="eastAsia" w:ascii="Arial" w:hAnsi="Arial" w:eastAsia="方正小标宋简体" w:cs="Arial"/>
          <w:color w:val="auto"/>
          <w:sz w:val="72"/>
          <w:szCs w:val="72"/>
          <w:lang w:eastAsia="zh-CN"/>
        </w:rPr>
        <w:t>院内</w:t>
      </w:r>
    </w:p>
    <w:p w14:paraId="2D54DD90">
      <w:pPr>
        <w:pStyle w:val="7"/>
        <w:snapToGrid w:val="0"/>
        <w:jc w:val="center"/>
        <w:rPr>
          <w:rFonts w:ascii="Arial" w:hAnsi="Arial" w:eastAsia="方正小标宋简体" w:cs="Arial"/>
          <w:color w:val="auto"/>
          <w:sz w:val="72"/>
          <w:szCs w:val="72"/>
        </w:rPr>
      </w:pPr>
    </w:p>
    <w:p w14:paraId="692D2DB5">
      <w:pPr>
        <w:pStyle w:val="7"/>
        <w:snapToGrid w:val="0"/>
        <w:jc w:val="center"/>
        <w:rPr>
          <w:rFonts w:hint="eastAsia" w:ascii="Arial" w:hAnsi="Arial" w:eastAsia="方正小标宋简体" w:cs="Arial"/>
          <w:color w:val="auto"/>
          <w:sz w:val="72"/>
          <w:szCs w:val="72"/>
          <w:lang w:eastAsia="zh-CN"/>
        </w:rPr>
      </w:pPr>
      <w:r>
        <w:rPr>
          <w:rFonts w:hint="eastAsia" w:ascii="Arial" w:hAnsi="Arial" w:eastAsia="方正小标宋简体" w:cs="Arial"/>
          <w:color w:val="auto"/>
          <w:sz w:val="72"/>
          <w:szCs w:val="72"/>
          <w:lang w:eastAsia="zh-CN"/>
        </w:rPr>
        <w:t>招</w:t>
      </w:r>
    </w:p>
    <w:p w14:paraId="0DADCB48">
      <w:pPr>
        <w:pStyle w:val="7"/>
        <w:snapToGrid w:val="0"/>
        <w:jc w:val="center"/>
        <w:rPr>
          <w:rFonts w:hint="eastAsia" w:ascii="Arial" w:hAnsi="Arial" w:eastAsia="方正小标宋简体" w:cs="Arial"/>
          <w:color w:val="auto"/>
          <w:sz w:val="72"/>
          <w:szCs w:val="72"/>
          <w:lang w:eastAsia="zh-CN"/>
        </w:rPr>
      </w:pPr>
    </w:p>
    <w:p w14:paraId="788AF8A4">
      <w:pPr>
        <w:pStyle w:val="7"/>
        <w:snapToGrid w:val="0"/>
        <w:jc w:val="center"/>
        <w:rPr>
          <w:rFonts w:ascii="Arial" w:hAnsi="Arial" w:eastAsia="方正小标宋简体" w:cs="Arial"/>
          <w:color w:val="auto"/>
          <w:sz w:val="72"/>
          <w:szCs w:val="72"/>
        </w:rPr>
      </w:pPr>
      <w:r>
        <w:rPr>
          <w:rFonts w:hint="eastAsia" w:ascii="Arial" w:hAnsi="Arial" w:eastAsia="方正小标宋简体" w:cs="Arial"/>
          <w:color w:val="auto"/>
          <w:sz w:val="72"/>
          <w:szCs w:val="72"/>
          <w:lang w:eastAsia="zh-CN"/>
        </w:rPr>
        <w:t>标</w:t>
      </w:r>
    </w:p>
    <w:p w14:paraId="21BB5C33">
      <w:pPr>
        <w:pStyle w:val="7"/>
        <w:snapToGrid w:val="0"/>
        <w:jc w:val="center"/>
        <w:rPr>
          <w:rFonts w:ascii="Arial" w:hAnsi="Arial" w:eastAsia="方正小标宋简体" w:cs="Arial"/>
          <w:color w:val="auto"/>
          <w:sz w:val="72"/>
          <w:szCs w:val="72"/>
        </w:rPr>
      </w:pPr>
    </w:p>
    <w:p w14:paraId="5F69EBCF">
      <w:pPr>
        <w:pStyle w:val="7"/>
        <w:snapToGrid w:val="0"/>
        <w:jc w:val="center"/>
        <w:rPr>
          <w:rFonts w:ascii="Arial" w:hAnsi="Arial" w:eastAsia="方正小标宋简体" w:cs="Arial"/>
          <w:color w:val="auto"/>
          <w:sz w:val="72"/>
          <w:szCs w:val="72"/>
        </w:rPr>
      </w:pPr>
      <w:r>
        <w:rPr>
          <w:rFonts w:ascii="Arial" w:hAnsi="Arial" w:eastAsia="方正小标宋简体" w:cs="Arial"/>
          <w:color w:val="auto"/>
          <w:sz w:val="72"/>
          <w:szCs w:val="72"/>
        </w:rPr>
        <w:t>文</w:t>
      </w:r>
    </w:p>
    <w:p w14:paraId="503B679C">
      <w:pPr>
        <w:pStyle w:val="7"/>
        <w:snapToGrid w:val="0"/>
        <w:jc w:val="center"/>
        <w:rPr>
          <w:rFonts w:ascii="Arial" w:hAnsi="Arial" w:eastAsia="方正小标宋简体" w:cs="Arial"/>
          <w:color w:val="auto"/>
          <w:sz w:val="72"/>
          <w:szCs w:val="72"/>
        </w:rPr>
      </w:pPr>
    </w:p>
    <w:p w14:paraId="2B2937B0">
      <w:pPr>
        <w:pStyle w:val="7"/>
        <w:snapToGrid w:val="0"/>
        <w:jc w:val="center"/>
        <w:rPr>
          <w:rFonts w:ascii="Arial" w:hAnsi="Arial" w:eastAsia="方正小标宋简体" w:cs="Arial"/>
          <w:color w:val="auto"/>
          <w:sz w:val="36"/>
          <w:szCs w:val="36"/>
        </w:rPr>
      </w:pPr>
      <w:r>
        <w:rPr>
          <w:rFonts w:ascii="Arial" w:hAnsi="Arial" w:eastAsia="方正小标宋简体" w:cs="Arial"/>
          <w:color w:val="auto"/>
          <w:sz w:val="72"/>
          <w:szCs w:val="72"/>
        </w:rPr>
        <w:t>件</w:t>
      </w:r>
    </w:p>
    <w:p w14:paraId="1E111AF1">
      <w:pPr>
        <w:pStyle w:val="7"/>
        <w:snapToGrid w:val="0"/>
        <w:jc w:val="center"/>
        <w:rPr>
          <w:rFonts w:ascii="Arial" w:hAnsi="Arial" w:cs="Arial"/>
          <w:color w:val="auto"/>
          <w:sz w:val="32"/>
          <w:szCs w:val="32"/>
        </w:rPr>
      </w:pPr>
    </w:p>
    <w:p w14:paraId="2E067A04">
      <w:pPr>
        <w:pStyle w:val="7"/>
        <w:snapToGrid w:val="0"/>
        <w:jc w:val="center"/>
        <w:rPr>
          <w:rFonts w:ascii="Arial" w:hAnsi="Arial" w:cs="Arial"/>
          <w:color w:val="auto"/>
          <w:sz w:val="32"/>
          <w:szCs w:val="32"/>
        </w:rPr>
      </w:pPr>
    </w:p>
    <w:p w14:paraId="20A09B03">
      <w:pPr>
        <w:pStyle w:val="7"/>
        <w:snapToGrid w:val="0"/>
        <w:jc w:val="center"/>
        <w:rPr>
          <w:rFonts w:ascii="Arial" w:hAnsi="Arial" w:cs="Arial"/>
          <w:color w:val="auto"/>
          <w:sz w:val="32"/>
          <w:szCs w:val="32"/>
        </w:rPr>
      </w:pPr>
    </w:p>
    <w:p w14:paraId="47A0C992">
      <w:pPr>
        <w:spacing w:line="360" w:lineRule="auto"/>
        <w:rPr>
          <w:rFonts w:hint="eastAsia"/>
          <w:bCs/>
          <w:color w:val="auto"/>
          <w:sz w:val="32"/>
          <w:szCs w:val="32"/>
        </w:rPr>
      </w:pPr>
    </w:p>
    <w:p w14:paraId="0ED3409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eastAsia="宋体"/>
          <w:bCs/>
          <w:color w:val="auto"/>
          <w:sz w:val="32"/>
          <w:szCs w:val="32"/>
          <w:lang w:eastAsia="zh-CN"/>
        </w:rPr>
      </w:pPr>
      <w:r>
        <w:rPr>
          <w:rFonts w:hint="eastAsia"/>
          <w:bCs/>
          <w:color w:val="auto"/>
          <w:sz w:val="32"/>
          <w:szCs w:val="32"/>
        </w:rPr>
        <w:t>项目名称：</w:t>
      </w:r>
      <w:r>
        <w:rPr>
          <w:rFonts w:hint="eastAsia"/>
          <w:bCs/>
          <w:color w:val="auto"/>
          <w:sz w:val="32"/>
          <w:szCs w:val="32"/>
          <w:lang w:val="en-US" w:eastAsia="zh-CN"/>
        </w:rPr>
        <w:t>娄底市</w:t>
      </w:r>
      <w:r>
        <w:rPr>
          <w:rFonts w:hint="eastAsia"/>
          <w:bCs/>
          <w:color w:val="auto"/>
          <w:sz w:val="32"/>
          <w:szCs w:val="32"/>
        </w:rPr>
        <w:t>中心医院</w:t>
      </w:r>
      <w:r>
        <w:rPr>
          <w:rFonts w:hint="eastAsia" w:cs="Times New Roman"/>
          <w:bCs/>
          <w:color w:val="auto"/>
          <w:sz w:val="32"/>
          <w:szCs w:val="32"/>
          <w:lang w:eastAsia="zh-CN"/>
        </w:rPr>
        <w:t>办公用笔</w:t>
      </w:r>
      <w:r>
        <w:rPr>
          <w:rFonts w:hint="eastAsia" w:ascii="Times New Roman" w:hAnsi="Times New Roman" w:cs="Times New Roman"/>
          <w:bCs/>
          <w:color w:val="auto"/>
          <w:sz w:val="32"/>
          <w:szCs w:val="32"/>
          <w:lang w:eastAsia="zh-CN"/>
        </w:rPr>
        <w:t>项目</w:t>
      </w:r>
      <w:r>
        <w:rPr>
          <w:rFonts w:hint="eastAsia"/>
          <w:bCs/>
          <w:color w:val="auto"/>
          <w:sz w:val="32"/>
          <w:szCs w:val="32"/>
          <w:lang w:eastAsia="zh-CN"/>
        </w:rPr>
        <w:t>招标</w:t>
      </w:r>
      <w:r>
        <w:rPr>
          <w:rFonts w:hint="eastAsia"/>
          <w:bCs/>
          <w:color w:val="auto"/>
          <w:sz w:val="32"/>
          <w:szCs w:val="32"/>
        </w:rPr>
        <w:t>文件</w:t>
      </w:r>
      <w:r>
        <w:rPr>
          <w:rFonts w:hint="eastAsia"/>
          <w:bCs/>
          <w:color w:val="auto"/>
          <w:sz w:val="32"/>
          <w:szCs w:val="32"/>
          <w:lang w:eastAsia="zh-CN"/>
        </w:rPr>
        <w:t>（院内招标）</w:t>
      </w:r>
    </w:p>
    <w:p w14:paraId="0752DD91">
      <w:pPr>
        <w:spacing w:line="320" w:lineRule="exact"/>
        <w:jc w:val="left"/>
        <w:rPr>
          <w:color w:val="auto"/>
          <w:sz w:val="24"/>
        </w:rPr>
      </w:pPr>
    </w:p>
    <w:p w14:paraId="05F94062">
      <w:pPr>
        <w:spacing w:line="320" w:lineRule="exact"/>
        <w:ind w:firstLine="3520" w:firstLineChars="1100"/>
        <w:jc w:val="both"/>
        <w:rPr>
          <w:rFonts w:hint="eastAsia" w:ascii="宋体" w:hAnsi="宋体" w:cs="宋体"/>
          <w:bCs/>
          <w:color w:val="auto"/>
          <w:sz w:val="32"/>
          <w:szCs w:val="32"/>
        </w:rPr>
      </w:pPr>
      <w:r>
        <w:rPr>
          <w:rFonts w:hint="eastAsia" w:ascii="宋体" w:hAnsi="宋体" w:cs="宋体"/>
          <w:bCs/>
          <w:color w:val="auto"/>
          <w:sz w:val="32"/>
          <w:szCs w:val="32"/>
        </w:rPr>
        <w:t>二〇二</w:t>
      </w:r>
      <w:r>
        <w:rPr>
          <w:rFonts w:hint="eastAsia" w:ascii="宋体" w:hAnsi="宋体" w:cs="宋体"/>
          <w:bCs/>
          <w:color w:val="auto"/>
          <w:sz w:val="32"/>
          <w:szCs w:val="32"/>
          <w:lang w:val="en-US" w:eastAsia="zh-CN"/>
        </w:rPr>
        <w:t>六</w:t>
      </w:r>
      <w:r>
        <w:rPr>
          <w:rFonts w:hint="eastAsia" w:ascii="宋体" w:hAnsi="宋体" w:cs="宋体"/>
          <w:bCs/>
          <w:color w:val="auto"/>
          <w:sz w:val="32"/>
          <w:szCs w:val="32"/>
        </w:rPr>
        <w:t>年</w:t>
      </w:r>
      <w:r>
        <w:rPr>
          <w:rFonts w:hint="eastAsia" w:ascii="宋体" w:hAnsi="宋体" w:cs="宋体"/>
          <w:bCs/>
          <w:color w:val="auto"/>
          <w:sz w:val="32"/>
          <w:szCs w:val="32"/>
          <w:lang w:val="en-US" w:eastAsia="zh-CN"/>
        </w:rPr>
        <w:t>一</w:t>
      </w:r>
      <w:r>
        <w:rPr>
          <w:rFonts w:hint="eastAsia" w:ascii="宋体" w:hAnsi="宋体" w:cs="宋体"/>
          <w:bCs/>
          <w:color w:val="auto"/>
          <w:sz w:val="32"/>
          <w:szCs w:val="32"/>
        </w:rPr>
        <w:t>月</w:t>
      </w:r>
    </w:p>
    <w:p w14:paraId="02A5E9BC">
      <w:pPr>
        <w:rPr>
          <w:rFonts w:hint="eastAsia" w:ascii="宋体" w:hAnsi="宋体" w:cs="宋体"/>
          <w:color w:val="auto"/>
          <w:sz w:val="44"/>
          <w:szCs w:val="44"/>
          <w:lang w:val="en-US" w:eastAsia="zh-CN"/>
        </w:rPr>
      </w:pPr>
    </w:p>
    <w:p w14:paraId="46E662AB">
      <w:pPr>
        <w:pStyle w:val="3"/>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bookmarkEnd w:id="0"/>
    </w:p>
    <w:p w14:paraId="211D5364">
      <w:pPr>
        <w:pStyle w:val="7"/>
        <w:numPr>
          <w:ilvl w:val="0"/>
          <w:numId w:val="0"/>
        </w:numPr>
        <w:tabs>
          <w:tab w:val="left" w:pos="312"/>
        </w:tabs>
        <w:snapToGrid w:val="0"/>
        <w:spacing w:line="480" w:lineRule="auto"/>
        <w:ind w:firstLine="560" w:firstLineChars="200"/>
        <w:rPr>
          <w:rFonts w:hint="eastAsia"/>
          <w:bCs/>
          <w:color w:val="auto"/>
          <w:sz w:val="28"/>
          <w:szCs w:val="28"/>
        </w:rPr>
      </w:pPr>
      <w:r>
        <w:rPr>
          <w:rFonts w:hint="eastAsia" w:ascii="仿宋" w:hAnsi="仿宋" w:eastAsia="仿宋" w:cs="仿宋"/>
          <w:i w:val="0"/>
          <w:iCs w:val="0"/>
          <w:caps w:val="0"/>
          <w:color w:val="auto"/>
          <w:spacing w:val="0"/>
          <w:sz w:val="28"/>
          <w:szCs w:val="28"/>
          <w:shd w:val="clear" w:fill="FFFFFF"/>
          <w:lang w:eastAsia="zh-CN"/>
        </w:rPr>
        <w:t>办公用笔</w:t>
      </w:r>
      <w:r>
        <w:rPr>
          <w:rFonts w:ascii="仿宋" w:hAnsi="仿宋" w:eastAsia="仿宋" w:cs="仿宋"/>
          <w:i w:val="0"/>
          <w:iCs w:val="0"/>
          <w:caps w:val="0"/>
          <w:color w:val="auto"/>
          <w:spacing w:val="0"/>
          <w:sz w:val="28"/>
          <w:szCs w:val="28"/>
          <w:shd w:val="clear" w:fill="FFFFFF"/>
        </w:rPr>
        <w:t>项目</w:t>
      </w:r>
      <w:r>
        <w:rPr>
          <w:rFonts w:hint="eastAsia"/>
          <w:bCs/>
          <w:color w:val="auto"/>
          <w:sz w:val="28"/>
          <w:szCs w:val="28"/>
          <w:lang w:val="en-US" w:eastAsia="zh-CN"/>
        </w:rPr>
        <w:t>进行挂网</w:t>
      </w:r>
      <w:r>
        <w:rPr>
          <w:rFonts w:hint="eastAsia"/>
          <w:bCs/>
          <w:color w:val="auto"/>
          <w:sz w:val="28"/>
          <w:szCs w:val="28"/>
        </w:rPr>
        <w:t>，公告如下：</w:t>
      </w:r>
    </w:p>
    <w:p w14:paraId="529A8506">
      <w:pPr>
        <w:pStyle w:val="7"/>
        <w:numPr>
          <w:ilvl w:val="0"/>
          <w:numId w:val="0"/>
        </w:numPr>
        <w:tabs>
          <w:tab w:val="left" w:pos="312"/>
        </w:tabs>
        <w:snapToGrid w:val="0"/>
        <w:spacing w:line="480" w:lineRule="auto"/>
        <w:ind w:firstLine="560" w:firstLineChars="200"/>
        <w:rPr>
          <w:rFonts w:hint="default" w:eastAsia="仿宋_GB2312"/>
          <w:bCs/>
          <w:color w:val="auto"/>
          <w:sz w:val="28"/>
          <w:szCs w:val="28"/>
          <w:lang w:val="en-US" w:eastAsia="zh-CN"/>
        </w:rPr>
      </w:pPr>
      <w:r>
        <w:rPr>
          <w:rFonts w:hint="eastAsia"/>
          <w:bCs/>
          <w:color w:val="auto"/>
          <w:sz w:val="28"/>
          <w:szCs w:val="28"/>
          <w:lang w:val="en-US" w:eastAsia="zh-CN"/>
        </w:rPr>
        <w:t>一、项目信息</w:t>
      </w:r>
    </w:p>
    <w:p w14:paraId="4CB04DB2">
      <w:pPr>
        <w:pStyle w:val="7"/>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 w:val="0"/>
          <w:bCs/>
          <w:color w:val="auto"/>
          <w:sz w:val="28"/>
          <w:szCs w:val="28"/>
          <w:lang w:val="en-US" w:eastAsia="zh-CN"/>
        </w:rPr>
        <w:t>项目名称：</w:t>
      </w:r>
      <w:r>
        <w:rPr>
          <w:rFonts w:hint="eastAsia" w:ascii="仿宋" w:hAnsi="仿宋" w:eastAsia="仿宋" w:cs="仿宋"/>
          <w:i w:val="0"/>
          <w:iCs w:val="0"/>
          <w:caps w:val="0"/>
          <w:color w:val="auto"/>
          <w:spacing w:val="0"/>
          <w:sz w:val="28"/>
          <w:szCs w:val="28"/>
          <w:shd w:val="clear" w:fill="FFFFFF"/>
          <w:lang w:eastAsia="zh-CN"/>
        </w:rPr>
        <w:t>办公用笔</w:t>
      </w:r>
      <w:r>
        <w:rPr>
          <w:rFonts w:ascii="仿宋" w:hAnsi="仿宋" w:eastAsia="仿宋" w:cs="仿宋"/>
          <w:i w:val="0"/>
          <w:iCs w:val="0"/>
          <w:caps w:val="0"/>
          <w:color w:val="auto"/>
          <w:spacing w:val="0"/>
          <w:sz w:val="28"/>
          <w:szCs w:val="28"/>
          <w:shd w:val="clear" w:fill="FFFFFF"/>
        </w:rPr>
        <w:t>项目</w:t>
      </w:r>
    </w:p>
    <w:p w14:paraId="578DFB3B">
      <w:pPr>
        <w:pStyle w:val="7"/>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二、采购方式</w:t>
      </w:r>
    </w:p>
    <w:p w14:paraId="264727AD">
      <w:pPr>
        <w:pStyle w:val="7"/>
        <w:numPr>
          <w:ilvl w:val="0"/>
          <w:numId w:val="0"/>
        </w:numPr>
        <w:tabs>
          <w:tab w:val="left" w:pos="312"/>
        </w:tabs>
        <w:snapToGrid w:val="0"/>
        <w:spacing w:line="48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医院公开挂网，最低评标价法，在满足所有参数的条件下，报价最低者中标，如有多个并列最低价，则由并列最低价投标人再次报价，直至出现最低报价为止。</w:t>
      </w:r>
    </w:p>
    <w:p w14:paraId="6274270B">
      <w:pPr>
        <w:pStyle w:val="7"/>
        <w:numPr>
          <w:ilvl w:val="0"/>
          <w:numId w:val="1"/>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投标人资格要求</w:t>
      </w:r>
    </w:p>
    <w:p w14:paraId="57AD354B">
      <w:pPr>
        <w:keepNext w:val="0"/>
        <w:keepLines w:val="0"/>
        <w:pageBreakBefore w:val="0"/>
        <w:kinsoku/>
        <w:wordWrap/>
        <w:overflowPunct/>
        <w:topLinePunct w:val="0"/>
        <w:autoSpaceDE/>
        <w:autoSpaceDN/>
        <w:bidi w:val="0"/>
        <w:spacing w:line="500" w:lineRule="exact"/>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val="en-US" w:eastAsia="zh-CN"/>
        </w:rPr>
        <w:t>1.</w:t>
      </w:r>
      <w:r>
        <w:rPr>
          <w:rFonts w:hint="eastAsia" w:ascii="仿宋" w:hAnsi="仿宋" w:eastAsia="仿宋" w:cs="仿宋"/>
          <w:sz w:val="28"/>
          <w:szCs w:val="28"/>
        </w:rPr>
        <w:t xml:space="preserve"> 具有合法的企业法人资格，具有招标代理机构或招标代理资</w:t>
      </w:r>
      <w:r>
        <w:rPr>
          <w:rFonts w:hint="eastAsia" w:ascii="仿宋" w:hAnsi="仿宋" w:eastAsia="仿宋" w:cs="仿宋"/>
          <w:sz w:val="28"/>
          <w:szCs w:val="28"/>
          <w:lang w:val="en-US" w:eastAsia="zh-CN"/>
        </w:rPr>
        <w:t>格</w:t>
      </w:r>
      <w:r>
        <w:rPr>
          <w:rFonts w:hint="eastAsia" w:ascii="仿宋" w:hAnsi="仿宋" w:eastAsia="仿宋" w:cs="仿宋"/>
          <w:sz w:val="28"/>
          <w:szCs w:val="28"/>
          <w:lang w:eastAsia="zh-CN"/>
        </w:rPr>
        <w:t>；</w:t>
      </w:r>
    </w:p>
    <w:p w14:paraId="1F702ECA">
      <w:pPr>
        <w:keepNext w:val="0"/>
        <w:keepLines w:val="0"/>
        <w:pageBreakBefore w:val="0"/>
        <w:kinsoku/>
        <w:wordWrap/>
        <w:overflowPunct/>
        <w:topLinePunct w:val="0"/>
        <w:autoSpaceDE/>
        <w:autoSpaceDN/>
        <w:bidi w:val="0"/>
        <w:spacing w:line="500" w:lineRule="exact"/>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w:t>
      </w:r>
      <w:r>
        <w:rPr>
          <w:rFonts w:hint="eastAsia" w:ascii="仿宋" w:hAnsi="仿宋" w:eastAsia="仿宋" w:cs="仿宋"/>
          <w:sz w:val="28"/>
          <w:szCs w:val="28"/>
          <w:lang w:eastAsia="zh-CN"/>
        </w:rPr>
        <w:t>具有完善的销售网络、售后服务能力，可提供质量和售后服</w:t>
      </w:r>
      <w:r>
        <w:rPr>
          <w:rFonts w:hint="eastAsia" w:ascii="仿宋" w:hAnsi="仿宋" w:eastAsia="仿宋" w:cs="仿宋"/>
          <w:sz w:val="28"/>
          <w:szCs w:val="28"/>
          <w:lang w:val="en-US" w:eastAsia="zh-CN"/>
        </w:rPr>
        <w:t>务保障。</w:t>
      </w:r>
    </w:p>
    <w:p w14:paraId="7BB90CEE">
      <w:pPr>
        <w:keepNext w:val="0"/>
        <w:keepLines w:val="0"/>
        <w:pageBreakBefore w:val="0"/>
        <w:kinsoku/>
        <w:wordWrap/>
        <w:overflowPunct/>
        <w:topLinePunct w:val="0"/>
        <w:autoSpaceDE/>
        <w:autoSpaceDN/>
        <w:bidi w:val="0"/>
        <w:spacing w:line="500" w:lineRule="exact"/>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 满足《中华人民共和国政府采购法》第二十二条规定：</w:t>
      </w:r>
    </w:p>
    <w:p w14:paraId="268AE2C1">
      <w:pPr>
        <w:keepNext w:val="0"/>
        <w:keepLines w:val="0"/>
        <w:pageBreakBefore w:val="0"/>
        <w:kinsoku/>
        <w:wordWrap/>
        <w:overflowPunct/>
        <w:topLinePunct w:val="0"/>
        <w:autoSpaceDE/>
        <w:autoSpaceDN/>
        <w:bidi w:val="0"/>
        <w:spacing w:line="500" w:lineRule="exact"/>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3.1 具有独立承担民事责任的能力</w:t>
      </w:r>
    </w:p>
    <w:p w14:paraId="700D3673">
      <w:pPr>
        <w:keepNext w:val="0"/>
        <w:keepLines w:val="0"/>
        <w:pageBreakBefore w:val="0"/>
        <w:kinsoku/>
        <w:wordWrap/>
        <w:overflowPunct/>
        <w:topLinePunct w:val="0"/>
        <w:autoSpaceDE/>
        <w:autoSpaceDN/>
        <w:bidi w:val="0"/>
        <w:spacing w:line="500" w:lineRule="exact"/>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3.2 具有良好的商业信誉和健全的财务会计制度</w:t>
      </w:r>
    </w:p>
    <w:p w14:paraId="6D91B1AD">
      <w:pPr>
        <w:keepNext w:val="0"/>
        <w:keepLines w:val="0"/>
        <w:pageBreakBefore w:val="0"/>
        <w:kinsoku/>
        <w:wordWrap/>
        <w:overflowPunct/>
        <w:topLinePunct w:val="0"/>
        <w:autoSpaceDE/>
        <w:autoSpaceDN/>
        <w:bidi w:val="0"/>
        <w:spacing w:line="500" w:lineRule="exact"/>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3.3 具有履行合同所必需的设备和专业技术能力</w:t>
      </w:r>
    </w:p>
    <w:p w14:paraId="72CA76A4">
      <w:pPr>
        <w:keepNext w:val="0"/>
        <w:keepLines w:val="0"/>
        <w:pageBreakBefore w:val="0"/>
        <w:kinsoku/>
        <w:wordWrap/>
        <w:overflowPunct/>
        <w:topLinePunct w:val="0"/>
        <w:autoSpaceDE/>
        <w:autoSpaceDN/>
        <w:bidi w:val="0"/>
        <w:spacing w:line="500" w:lineRule="exact"/>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3.4 有依法缴纳税收和社会保障资金的良好记录</w:t>
      </w:r>
    </w:p>
    <w:p w14:paraId="5BC95D8D">
      <w:pPr>
        <w:keepNext w:val="0"/>
        <w:keepLines w:val="0"/>
        <w:pageBreakBefore w:val="0"/>
        <w:kinsoku/>
        <w:wordWrap/>
        <w:overflowPunct/>
        <w:topLinePunct w:val="0"/>
        <w:autoSpaceDE/>
        <w:autoSpaceDN/>
        <w:bidi w:val="0"/>
        <w:spacing w:line="500" w:lineRule="exact"/>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3.5 参加政府采购活动前三年内，在经营活动中没有重大违法记录</w:t>
      </w:r>
    </w:p>
    <w:p w14:paraId="5781E3DF">
      <w:pPr>
        <w:keepNext w:val="0"/>
        <w:keepLines w:val="0"/>
        <w:pageBreakBefore w:val="0"/>
        <w:kinsoku/>
        <w:wordWrap/>
        <w:overflowPunct/>
        <w:topLinePunct w:val="0"/>
        <w:autoSpaceDE/>
        <w:autoSpaceDN/>
        <w:bidi w:val="0"/>
        <w:spacing w:line="500" w:lineRule="exact"/>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3.6 法律、行政法规规定的其他条件。</w:t>
      </w:r>
    </w:p>
    <w:p w14:paraId="66ECA5E7">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四、投标截止时间、开标时间及地点：</w:t>
      </w:r>
    </w:p>
    <w:p w14:paraId="3DA6F090">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1、报名方式及报名内容：包含但不限于将以下信息发至邮箱（28693680@QQ,COM）参与项目名称、公司名称、联系人、联系方式，公司相关资质等；</w:t>
      </w:r>
    </w:p>
    <w:p w14:paraId="6D7F5F00">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2、报名截止时间：自本报名信息发布之日起5个工作日；</w:t>
      </w:r>
    </w:p>
    <w:p w14:paraId="20AA601E">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3、开标时间：202</w:t>
      </w:r>
      <w:r>
        <w:rPr>
          <w:rFonts w:hint="eastAsia" w:cs="仿宋_GB2312"/>
          <w:bCs/>
          <w:color w:val="auto"/>
          <w:kern w:val="0"/>
          <w:sz w:val="28"/>
          <w:szCs w:val="28"/>
          <w:lang w:val="en-US" w:eastAsia="zh-CN" w:bidi="ar-SA"/>
        </w:rPr>
        <w:t>6</w:t>
      </w:r>
      <w:r>
        <w:rPr>
          <w:rFonts w:hint="eastAsia" w:ascii="仿宋_GB2312" w:hAnsi="Times New Roman" w:eastAsia="仿宋_GB2312" w:cs="仿宋_GB2312"/>
          <w:bCs/>
          <w:color w:val="auto"/>
          <w:kern w:val="0"/>
          <w:sz w:val="28"/>
          <w:szCs w:val="28"/>
          <w:lang w:val="en-US" w:eastAsia="zh-CN" w:bidi="ar-SA"/>
        </w:rPr>
        <w:t>年</w:t>
      </w:r>
      <w:r>
        <w:rPr>
          <w:rFonts w:hint="eastAsia" w:cs="仿宋_GB2312"/>
          <w:bCs/>
          <w:color w:val="auto"/>
          <w:kern w:val="0"/>
          <w:sz w:val="28"/>
          <w:szCs w:val="28"/>
          <w:lang w:val="en-US" w:eastAsia="zh-CN" w:bidi="ar-SA"/>
        </w:rPr>
        <w:t>2</w:t>
      </w:r>
      <w:r>
        <w:rPr>
          <w:rFonts w:hint="eastAsia" w:ascii="仿宋_GB2312" w:hAnsi="Times New Roman" w:eastAsia="仿宋_GB2312" w:cs="仿宋_GB2312"/>
          <w:bCs/>
          <w:color w:val="auto"/>
          <w:kern w:val="0"/>
          <w:sz w:val="28"/>
          <w:szCs w:val="28"/>
          <w:lang w:val="en-US" w:eastAsia="zh-CN" w:bidi="ar-SA"/>
        </w:rPr>
        <w:t>月</w:t>
      </w:r>
      <w:r>
        <w:rPr>
          <w:rFonts w:hint="eastAsia" w:cs="仿宋_GB2312"/>
          <w:bCs/>
          <w:color w:val="auto"/>
          <w:kern w:val="0"/>
          <w:sz w:val="28"/>
          <w:szCs w:val="28"/>
          <w:lang w:val="en-US" w:eastAsia="zh-CN" w:bidi="ar-SA"/>
        </w:rPr>
        <w:t>5</w:t>
      </w:r>
      <w:bookmarkStart w:id="5" w:name="_GoBack"/>
      <w:bookmarkEnd w:id="5"/>
      <w:r>
        <w:rPr>
          <w:rFonts w:hint="eastAsia" w:ascii="仿宋_GB2312" w:hAnsi="Times New Roman" w:eastAsia="仿宋_GB2312" w:cs="仿宋_GB2312"/>
          <w:bCs/>
          <w:color w:val="auto"/>
          <w:kern w:val="0"/>
          <w:sz w:val="28"/>
          <w:szCs w:val="28"/>
          <w:lang w:val="en-US" w:eastAsia="zh-CN" w:bidi="ar-SA"/>
        </w:rPr>
        <w:t>日</w:t>
      </w:r>
      <w:r>
        <w:rPr>
          <w:rFonts w:hint="eastAsia" w:cs="仿宋_GB2312"/>
          <w:bCs/>
          <w:color w:val="auto"/>
          <w:kern w:val="0"/>
          <w:sz w:val="28"/>
          <w:szCs w:val="28"/>
          <w:lang w:val="en-US" w:eastAsia="zh-CN" w:bidi="ar-SA"/>
        </w:rPr>
        <w:t>9:30</w:t>
      </w:r>
      <w:r>
        <w:rPr>
          <w:rFonts w:hint="eastAsia" w:ascii="仿宋_GB2312" w:hAnsi="Times New Roman" w:eastAsia="仿宋_GB2312" w:cs="仿宋_GB2312"/>
          <w:bCs/>
          <w:color w:val="auto"/>
          <w:kern w:val="0"/>
          <w:sz w:val="28"/>
          <w:szCs w:val="28"/>
          <w:lang w:val="en-US" w:eastAsia="zh-CN" w:bidi="ar-SA"/>
        </w:rPr>
        <w:t>；</w:t>
      </w:r>
    </w:p>
    <w:p w14:paraId="3C13876A">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4、开标地点;娄底市中心医院综合楼420室。</w:t>
      </w:r>
    </w:p>
    <w:p w14:paraId="76911C32">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五、招标人地址和联系方法：</w:t>
      </w:r>
    </w:p>
    <w:p w14:paraId="04494687">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1、招标人名称：娄底市中心医院</w:t>
      </w:r>
    </w:p>
    <w:p w14:paraId="22CFF104">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2、联系人及联系方式：廖海星 15873871616</w:t>
      </w:r>
    </w:p>
    <w:p w14:paraId="5141471F">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3、招标人地址：娄底市长青中街51号</w:t>
      </w:r>
    </w:p>
    <w:p w14:paraId="376A01D2">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六、投标须知</w:t>
      </w:r>
    </w:p>
    <w:p w14:paraId="2256C154">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1、否决投标的情形：</w:t>
      </w:r>
    </w:p>
    <w:p w14:paraId="00C887C9">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1.1、投标人以他人名义投标、串通投标、以行贿手段谋取中标的；</w:t>
      </w:r>
    </w:p>
    <w:p w14:paraId="32666238">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1.2、资格评审时，投标人资格条件不符合国家有关规定或者招标文件要求的，或者拒不按照要求对投标文件进行澄清、说明或补正，或者其说明补正无法证明其为合格投标人的；</w:t>
      </w:r>
    </w:p>
    <w:p w14:paraId="02DB57C6">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1.3、评标委员会认定投标人以低于成本报价竞标的；</w:t>
      </w:r>
    </w:p>
    <w:p w14:paraId="12A7472B">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1.4、投标人未按照要求出席开标会的；</w:t>
      </w:r>
    </w:p>
    <w:p w14:paraId="43B3A0F6">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1.5、投标报价有错误的，评标委员会将要求投标人作出书面澄清说明和确认，投标人拒不作出澄清说明和确认的；</w:t>
      </w:r>
    </w:p>
    <w:p w14:paraId="322FAE91">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1.6、投标文件存在弄虚作假或者隐瞒事实，或者未按照招标文件要求如实提供有关情况和文件，以及证明资料且对投标人有利的，应当否决其投标。被列为中标候选人的，应当取消其中标候选人资格。</w:t>
      </w:r>
    </w:p>
    <w:p w14:paraId="357C7207">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2、有下列情形之一的，招标人将重新招标：</w:t>
      </w:r>
    </w:p>
    <w:p w14:paraId="58B98DEA">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2.1、投标截止时间止，投标人少于3家的；</w:t>
      </w:r>
    </w:p>
    <w:p w14:paraId="71BCFD3A">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2.2、经评标委员会评审后，符合资格审查的投标人少于3家的。</w:t>
      </w:r>
    </w:p>
    <w:p w14:paraId="573EED2D">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default"/>
          <w:bCs/>
          <w:color w:val="auto"/>
          <w:sz w:val="28"/>
          <w:szCs w:val="28"/>
          <w:lang w:val="en-US" w:eastAsia="zh-CN"/>
        </w:rPr>
      </w:pPr>
      <w:r>
        <w:rPr>
          <w:rFonts w:hint="eastAsia" w:ascii="仿宋_GB2312" w:hAnsi="Times New Roman" w:eastAsia="仿宋_GB2312" w:cs="仿宋_GB2312"/>
          <w:bCs/>
          <w:color w:val="auto"/>
          <w:kern w:val="0"/>
          <w:sz w:val="28"/>
          <w:szCs w:val="28"/>
          <w:lang w:val="en-US" w:eastAsia="zh-CN" w:bidi="ar-SA"/>
        </w:rPr>
        <w:t>3、投标单位必须提供纸质投标文件及电子版投标文件（PDF格式签字盖章版本）</w:t>
      </w:r>
    </w:p>
    <w:p w14:paraId="2AF177D9">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p>
    <w:p w14:paraId="793AD0A9">
      <w:pPr>
        <w:pStyle w:val="7"/>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sectPr>
          <w:headerReference r:id="rId3" w:type="default"/>
          <w:footerReference r:id="rId4" w:type="default"/>
          <w:pgSz w:w="11906" w:h="16838"/>
          <w:pgMar w:top="1191" w:right="1587" w:bottom="1020" w:left="1587" w:header="567" w:footer="283" w:gutter="0"/>
          <w:pgNumType w:start="1"/>
          <w:cols w:space="720" w:num="1"/>
          <w:docGrid w:linePitch="312" w:charSpace="0"/>
        </w:sectPr>
      </w:pPr>
    </w:p>
    <w:p w14:paraId="0BDF83F3">
      <w:pPr>
        <w:pStyle w:val="7"/>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14:paraId="5E514FC6">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一、采购项目交付</w:t>
      </w:r>
      <w:r>
        <w:rPr>
          <w:rFonts w:hint="eastAsia" w:ascii="仿宋_GB2312" w:eastAsia="仿宋_GB2312" w:cs="仿宋_GB2312"/>
          <w:bCs/>
          <w:color w:val="auto"/>
          <w:kern w:val="0"/>
          <w:sz w:val="28"/>
          <w:szCs w:val="28"/>
          <w:lang w:val="en-US" w:eastAsia="zh-CN" w:bidi="ar-SA"/>
        </w:rPr>
        <w:t>、</w:t>
      </w:r>
      <w:r>
        <w:rPr>
          <w:rFonts w:hint="eastAsia" w:ascii="仿宋_GB2312" w:hAnsi="Times New Roman" w:eastAsia="仿宋_GB2312" w:cs="仿宋_GB2312"/>
          <w:bCs/>
          <w:color w:val="auto"/>
          <w:kern w:val="0"/>
          <w:sz w:val="28"/>
          <w:szCs w:val="28"/>
          <w:lang w:val="en-US" w:eastAsia="zh-CN" w:bidi="ar-SA"/>
        </w:rPr>
        <w:t>实施的时间和地点</w:t>
      </w:r>
    </w:p>
    <w:p w14:paraId="2A5E429E">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1.采购项目</w:t>
      </w:r>
    </w:p>
    <w:tbl>
      <w:tblPr>
        <w:tblStyle w:val="14"/>
        <w:tblW w:w="72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11"/>
        <w:gridCol w:w="1960"/>
      </w:tblGrid>
      <w:tr w14:paraId="356CE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2" w:hRule="atLeast"/>
          <w:jc w:val="center"/>
        </w:trPr>
        <w:tc>
          <w:tcPr>
            <w:tcW w:w="5311" w:type="dxa"/>
            <w:tcBorders>
              <w:top w:val="single" w:color="auto" w:sz="4" w:space="0"/>
              <w:left w:val="single" w:color="auto" w:sz="4" w:space="0"/>
              <w:bottom w:val="single" w:color="auto" w:sz="4" w:space="0"/>
              <w:right w:val="single" w:color="auto" w:sz="4" w:space="0"/>
            </w:tcBorders>
            <w:vAlign w:val="center"/>
          </w:tcPr>
          <w:p w14:paraId="11A48352">
            <w:pPr>
              <w:pageBreakBefore w:val="0"/>
              <w:kinsoku/>
              <w:wordWrap/>
              <w:overflowPunct/>
              <w:topLinePunct w:val="0"/>
              <w:bidi w:val="0"/>
              <w:spacing w:line="440" w:lineRule="exact"/>
              <w:jc w:val="center"/>
              <w:textAlignment w:val="auto"/>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项目名称</w:t>
            </w:r>
          </w:p>
        </w:tc>
        <w:tc>
          <w:tcPr>
            <w:tcW w:w="1960" w:type="dxa"/>
            <w:tcBorders>
              <w:top w:val="single" w:color="auto" w:sz="4" w:space="0"/>
              <w:left w:val="single" w:color="auto" w:sz="4" w:space="0"/>
              <w:bottom w:val="single" w:color="auto" w:sz="4" w:space="0"/>
              <w:right w:val="single" w:color="auto" w:sz="4" w:space="0"/>
            </w:tcBorders>
            <w:vAlign w:val="center"/>
          </w:tcPr>
          <w:p w14:paraId="7CC14976">
            <w:pPr>
              <w:pageBreakBefore w:val="0"/>
              <w:kinsoku/>
              <w:wordWrap/>
              <w:overflowPunct/>
              <w:topLinePunct w:val="0"/>
              <w:bidi w:val="0"/>
              <w:spacing w:line="440" w:lineRule="exact"/>
              <w:jc w:val="center"/>
              <w:textAlignment w:val="auto"/>
              <w:rPr>
                <w:rFonts w:hint="eastAsia" w:ascii="仿宋_GB2312"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总控制价(元)</w:t>
            </w:r>
          </w:p>
        </w:tc>
      </w:tr>
      <w:tr w14:paraId="61C2D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6" w:hRule="atLeast"/>
          <w:jc w:val="center"/>
        </w:trPr>
        <w:tc>
          <w:tcPr>
            <w:tcW w:w="5311" w:type="dxa"/>
            <w:tcBorders>
              <w:top w:val="single" w:color="auto" w:sz="4" w:space="0"/>
              <w:left w:val="single" w:color="auto" w:sz="4" w:space="0"/>
              <w:bottom w:val="single" w:color="auto" w:sz="4" w:space="0"/>
              <w:right w:val="single" w:color="auto" w:sz="4" w:space="0"/>
            </w:tcBorders>
            <w:vAlign w:val="center"/>
          </w:tcPr>
          <w:p w14:paraId="27AD3FAD">
            <w:pPr>
              <w:pageBreakBefore w:val="0"/>
              <w:kinsoku/>
              <w:wordWrap/>
              <w:overflowPunct/>
              <w:topLinePunct w:val="0"/>
              <w:bidi w:val="0"/>
              <w:spacing w:line="440" w:lineRule="exact"/>
              <w:jc w:val="center"/>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 w:hAnsi="仿宋" w:eastAsia="仿宋" w:cs="仿宋"/>
                <w:i w:val="0"/>
                <w:iCs w:val="0"/>
                <w:caps w:val="0"/>
                <w:color w:val="auto"/>
                <w:spacing w:val="0"/>
                <w:sz w:val="28"/>
                <w:szCs w:val="28"/>
                <w:shd w:val="clear" w:fill="FFFFFF"/>
                <w:lang w:eastAsia="zh-CN"/>
              </w:rPr>
              <w:t>办公用笔</w:t>
            </w:r>
            <w:r>
              <w:rPr>
                <w:rFonts w:ascii="仿宋" w:hAnsi="仿宋" w:eastAsia="仿宋" w:cs="仿宋"/>
                <w:i w:val="0"/>
                <w:iCs w:val="0"/>
                <w:caps w:val="0"/>
                <w:color w:val="auto"/>
                <w:spacing w:val="0"/>
                <w:sz w:val="28"/>
                <w:szCs w:val="28"/>
                <w:shd w:val="clear" w:fill="FFFFFF"/>
              </w:rPr>
              <w:t>项目</w:t>
            </w:r>
          </w:p>
        </w:tc>
        <w:tc>
          <w:tcPr>
            <w:tcW w:w="1960" w:type="dxa"/>
            <w:tcBorders>
              <w:top w:val="single" w:color="auto" w:sz="4" w:space="0"/>
              <w:left w:val="single" w:color="auto" w:sz="4" w:space="0"/>
              <w:bottom w:val="single" w:color="auto" w:sz="4" w:space="0"/>
              <w:right w:val="single" w:color="auto" w:sz="4" w:space="0"/>
            </w:tcBorders>
            <w:vAlign w:val="center"/>
          </w:tcPr>
          <w:p w14:paraId="1B20F30B">
            <w:pPr>
              <w:pStyle w:val="4"/>
              <w:pageBreakBefore w:val="0"/>
              <w:kinsoku/>
              <w:wordWrap/>
              <w:overflowPunct/>
              <w:topLinePunct w:val="0"/>
              <w:bidi w:val="0"/>
              <w:spacing w:line="440" w:lineRule="exact"/>
              <w:jc w:val="center"/>
              <w:textAlignment w:val="auto"/>
              <w:rPr>
                <w:rFonts w:hint="eastAsia" w:ascii="仿宋" w:hAnsi="仿宋" w:eastAsia="仿宋" w:cs="仿宋"/>
                <w:b w:val="0"/>
                <w:bCs w:val="0"/>
                <w:i w:val="0"/>
                <w:iCs w:val="0"/>
                <w:caps w:val="0"/>
                <w:color w:val="auto"/>
                <w:spacing w:val="0"/>
                <w:kern w:val="2"/>
                <w:sz w:val="28"/>
                <w:szCs w:val="28"/>
                <w:shd w:val="clear" w:fill="FFFFFF"/>
                <w:lang w:val="en-US" w:eastAsia="zh-CN" w:bidi="ar-SA"/>
              </w:rPr>
            </w:pPr>
            <w:r>
              <w:rPr>
                <w:rFonts w:hint="eastAsia" w:ascii="仿宋" w:hAnsi="仿宋" w:eastAsia="仿宋" w:cs="仿宋"/>
                <w:b w:val="0"/>
                <w:bCs w:val="0"/>
                <w:i w:val="0"/>
                <w:iCs w:val="0"/>
                <w:caps w:val="0"/>
                <w:color w:val="auto"/>
                <w:spacing w:val="0"/>
                <w:kern w:val="2"/>
                <w:sz w:val="28"/>
                <w:szCs w:val="28"/>
                <w:shd w:val="clear" w:fill="FFFFFF"/>
                <w:lang w:val="en-US" w:eastAsia="zh-CN" w:bidi="ar-SA"/>
              </w:rPr>
              <w:t>362540.00</w:t>
            </w:r>
          </w:p>
        </w:tc>
      </w:tr>
    </w:tbl>
    <w:p w14:paraId="77939CAB">
      <w:pPr>
        <w:pageBreakBefore w:val="0"/>
        <w:numPr>
          <w:ilvl w:val="0"/>
          <w:numId w:val="2"/>
        </w:numPr>
        <w:kinsoku/>
        <w:wordWrap/>
        <w:overflowPunct/>
        <w:topLinePunct w:val="0"/>
        <w:bidi w:val="0"/>
        <w:spacing w:line="440" w:lineRule="exact"/>
        <w:jc w:val="center"/>
        <w:textAlignment w:val="auto"/>
        <w:rPr>
          <w:rFonts w:hint="eastAsia" w:ascii="仿宋" w:hAnsi="仿宋" w:eastAsia="仿宋" w:cs="仿宋"/>
          <w:i w:val="0"/>
          <w:iCs w:val="0"/>
          <w:caps w:val="0"/>
          <w:color w:val="auto"/>
          <w:spacing w:val="0"/>
          <w:sz w:val="28"/>
          <w:szCs w:val="28"/>
          <w:shd w:val="clear" w:fill="FFFFFF"/>
          <w:lang w:val="en-US" w:eastAsia="zh-CN"/>
        </w:rPr>
      </w:pPr>
      <w:r>
        <w:rPr>
          <w:rFonts w:hint="eastAsia" w:ascii="仿宋" w:hAnsi="仿宋" w:eastAsia="仿宋" w:cs="仿宋"/>
          <w:i w:val="0"/>
          <w:iCs w:val="0"/>
          <w:caps w:val="0"/>
          <w:color w:val="auto"/>
          <w:spacing w:val="0"/>
          <w:sz w:val="28"/>
          <w:szCs w:val="28"/>
          <w:shd w:val="clear" w:fill="FFFFFF"/>
          <w:lang w:val="en-US" w:eastAsia="zh-CN"/>
        </w:rPr>
        <w:t>项目内容及要求，（以下内容必须全部响应，否则视为无效投标）</w:t>
      </w:r>
    </w:p>
    <w:p w14:paraId="3816FA4C">
      <w:pPr>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(一)采购范围：</w:t>
      </w:r>
      <w:r>
        <w:rPr>
          <w:rFonts w:hint="eastAsia" w:ascii="仿宋" w:hAnsi="仿宋" w:eastAsia="仿宋" w:cs="仿宋"/>
          <w:color w:val="000000" w:themeColor="text1"/>
          <w:kern w:val="0"/>
          <w:sz w:val="28"/>
          <w:szCs w:val="28"/>
          <w:highlight w:val="none"/>
          <w:lang w:val="en-US" w:eastAsia="zh-CN"/>
          <w14:textFill>
            <w14:solidFill>
              <w14:schemeClr w14:val="tx1"/>
            </w14:solidFill>
          </w14:textFill>
        </w:rPr>
        <w:t>白板笔、记号笔、铅笔、大水笔、大水笔芯、小水笔、小水笔芯、圆珠笔</w:t>
      </w:r>
      <w:r>
        <w:rPr>
          <w:rFonts w:hint="eastAsia" w:ascii="仿宋" w:hAnsi="仿宋" w:eastAsia="仿宋" w:cs="仿宋"/>
          <w:sz w:val="28"/>
          <w:szCs w:val="28"/>
        </w:rPr>
        <w:t>;</w:t>
      </w:r>
    </w:p>
    <w:tbl>
      <w:tblPr>
        <w:tblStyle w:val="14"/>
        <w:tblW w:w="952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97"/>
        <w:gridCol w:w="1239"/>
        <w:gridCol w:w="3125"/>
        <w:gridCol w:w="1307"/>
        <w:gridCol w:w="1232"/>
        <w:gridCol w:w="534"/>
        <w:gridCol w:w="1295"/>
      </w:tblGrid>
      <w:tr w14:paraId="399AB1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797" w:type="dxa"/>
            <w:tcBorders>
              <w:top w:val="single" w:color="000000" w:sz="4" w:space="0"/>
              <w:left w:val="single" w:color="000000" w:sz="4" w:space="0"/>
              <w:bottom w:val="single" w:color="000000" w:sz="4" w:space="0"/>
              <w:right w:val="single" w:color="000000" w:sz="4" w:space="0"/>
            </w:tcBorders>
            <w:noWrap/>
            <w:vAlign w:val="center"/>
          </w:tcPr>
          <w:p w14:paraId="6C0E3710">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序号</w:t>
            </w:r>
          </w:p>
        </w:tc>
        <w:tc>
          <w:tcPr>
            <w:tcW w:w="1239" w:type="dxa"/>
            <w:tcBorders>
              <w:top w:val="single" w:color="000000" w:sz="4" w:space="0"/>
              <w:left w:val="single" w:color="000000" w:sz="4" w:space="0"/>
              <w:bottom w:val="single" w:color="000000" w:sz="4" w:space="0"/>
              <w:right w:val="single" w:color="000000" w:sz="4" w:space="0"/>
            </w:tcBorders>
            <w:noWrap/>
            <w:vAlign w:val="center"/>
          </w:tcPr>
          <w:p w14:paraId="6D9C2D7C">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项目内容</w:t>
            </w:r>
          </w:p>
        </w:tc>
        <w:tc>
          <w:tcPr>
            <w:tcW w:w="3125" w:type="dxa"/>
            <w:tcBorders>
              <w:top w:val="single" w:color="000000" w:sz="4" w:space="0"/>
              <w:left w:val="single" w:color="000000" w:sz="4" w:space="0"/>
              <w:bottom w:val="single" w:color="000000" w:sz="4" w:space="0"/>
              <w:right w:val="single" w:color="000000" w:sz="4" w:space="0"/>
            </w:tcBorders>
            <w:noWrap/>
            <w:vAlign w:val="center"/>
          </w:tcPr>
          <w:p w14:paraId="4B3FF3E0">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现用品牌型号</w:t>
            </w:r>
          </w:p>
        </w:tc>
        <w:tc>
          <w:tcPr>
            <w:tcW w:w="1307" w:type="dxa"/>
            <w:tcBorders>
              <w:top w:val="single" w:color="000000" w:sz="4" w:space="0"/>
              <w:left w:val="single" w:color="000000" w:sz="4" w:space="0"/>
              <w:bottom w:val="single" w:color="000000" w:sz="4" w:space="0"/>
              <w:right w:val="single" w:color="000000" w:sz="4" w:space="0"/>
            </w:tcBorders>
            <w:noWrap/>
            <w:vAlign w:val="center"/>
          </w:tcPr>
          <w:p w14:paraId="2C28F790">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预算数量</w:t>
            </w:r>
          </w:p>
        </w:tc>
        <w:tc>
          <w:tcPr>
            <w:tcW w:w="1232" w:type="dxa"/>
            <w:tcBorders>
              <w:top w:val="single" w:color="000000" w:sz="4" w:space="0"/>
              <w:left w:val="single" w:color="000000" w:sz="4" w:space="0"/>
              <w:bottom w:val="single" w:color="000000" w:sz="4" w:space="0"/>
              <w:right w:val="single" w:color="000000" w:sz="4" w:space="0"/>
            </w:tcBorders>
            <w:noWrap/>
            <w:vAlign w:val="center"/>
          </w:tcPr>
          <w:p w14:paraId="550D4AB1">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单价限价（元）</w:t>
            </w:r>
          </w:p>
        </w:tc>
        <w:tc>
          <w:tcPr>
            <w:tcW w:w="534" w:type="dxa"/>
            <w:tcBorders>
              <w:top w:val="single" w:color="000000" w:sz="4" w:space="0"/>
              <w:left w:val="single" w:color="000000" w:sz="4" w:space="0"/>
              <w:bottom w:val="single" w:color="000000" w:sz="4" w:space="0"/>
              <w:right w:val="single" w:color="000000" w:sz="4" w:space="0"/>
            </w:tcBorders>
            <w:noWrap/>
            <w:vAlign w:val="center"/>
          </w:tcPr>
          <w:p w14:paraId="25AE682F">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单位</w:t>
            </w:r>
          </w:p>
        </w:tc>
        <w:tc>
          <w:tcPr>
            <w:tcW w:w="1295" w:type="dxa"/>
            <w:tcBorders>
              <w:top w:val="single" w:color="000000" w:sz="4" w:space="0"/>
              <w:left w:val="single" w:color="000000" w:sz="4" w:space="0"/>
              <w:bottom w:val="single" w:color="000000" w:sz="4" w:space="0"/>
              <w:right w:val="single" w:color="000000" w:sz="4" w:space="0"/>
            </w:tcBorders>
            <w:noWrap/>
            <w:vAlign w:val="center"/>
          </w:tcPr>
          <w:p w14:paraId="787844D7">
            <w:pPr>
              <w:keepNext w:val="0"/>
              <w:keepLines w:val="0"/>
              <w:widowControl/>
              <w:suppressLineNumbers w:val="0"/>
              <w:jc w:val="center"/>
              <w:textAlignment w:val="center"/>
              <w:rPr>
                <w:rFonts w:hint="default" w:ascii="仿宋" w:hAnsi="仿宋" w:eastAsia="仿宋" w:cs="仿宋"/>
                <w:b/>
                <w:bCs/>
                <w:i w:val="0"/>
                <w:iCs w:val="0"/>
                <w:color w:val="000000"/>
                <w:kern w:val="0"/>
                <w:sz w:val="24"/>
                <w:szCs w:val="24"/>
                <w:u w:val="none"/>
                <w:lang w:val="en-US" w:eastAsia="zh-CN" w:bidi="ar"/>
              </w:rPr>
            </w:pPr>
            <w:r>
              <w:rPr>
                <w:rFonts w:hint="eastAsia" w:ascii="仿宋" w:hAnsi="仿宋" w:eastAsia="仿宋" w:cs="仿宋"/>
                <w:b/>
                <w:bCs/>
                <w:i w:val="0"/>
                <w:iCs w:val="0"/>
                <w:color w:val="000000"/>
                <w:kern w:val="0"/>
                <w:sz w:val="24"/>
                <w:szCs w:val="24"/>
                <w:u w:val="none"/>
                <w:lang w:val="en-US" w:eastAsia="zh-CN" w:bidi="ar"/>
              </w:rPr>
              <w:t>报价（元）</w:t>
            </w:r>
          </w:p>
        </w:tc>
      </w:tr>
      <w:tr w14:paraId="0A43F5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797" w:type="dxa"/>
            <w:vMerge w:val="restart"/>
            <w:tcBorders>
              <w:top w:val="single" w:color="000000" w:sz="4" w:space="0"/>
              <w:left w:val="single" w:color="000000" w:sz="4" w:space="0"/>
              <w:bottom w:val="single" w:color="000000" w:sz="4" w:space="0"/>
              <w:right w:val="single" w:color="000000" w:sz="4" w:space="0"/>
            </w:tcBorders>
            <w:noWrap/>
            <w:vAlign w:val="center"/>
          </w:tcPr>
          <w:p w14:paraId="1EC1E4BB">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1</w:t>
            </w:r>
          </w:p>
        </w:tc>
        <w:tc>
          <w:tcPr>
            <w:tcW w:w="1239" w:type="dxa"/>
            <w:vMerge w:val="restart"/>
            <w:tcBorders>
              <w:top w:val="single" w:color="000000" w:sz="4" w:space="0"/>
              <w:left w:val="single" w:color="000000" w:sz="4" w:space="0"/>
              <w:bottom w:val="single" w:color="000000" w:sz="4" w:space="0"/>
              <w:right w:val="single" w:color="000000" w:sz="4" w:space="0"/>
            </w:tcBorders>
            <w:noWrap/>
            <w:vAlign w:val="center"/>
          </w:tcPr>
          <w:p w14:paraId="794E1A8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大号水笔</w:t>
            </w:r>
          </w:p>
        </w:tc>
        <w:tc>
          <w:tcPr>
            <w:tcW w:w="3125" w:type="dxa"/>
            <w:tcBorders>
              <w:top w:val="single" w:color="000000" w:sz="4" w:space="0"/>
              <w:left w:val="single" w:color="000000" w:sz="4" w:space="0"/>
              <w:bottom w:val="single" w:color="000000" w:sz="4" w:space="0"/>
              <w:right w:val="single" w:color="000000" w:sz="4" w:space="0"/>
            </w:tcBorders>
            <w:noWrap w:val="0"/>
            <w:vAlign w:val="center"/>
          </w:tcPr>
          <w:p w14:paraId="40419B82">
            <w:pPr>
              <w:jc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晨光GP1530大容量中性笔</w:t>
            </w:r>
          </w:p>
        </w:tc>
        <w:tc>
          <w:tcPr>
            <w:tcW w:w="1307" w:type="dxa"/>
            <w:vMerge w:val="restart"/>
            <w:tcBorders>
              <w:top w:val="single" w:color="000000" w:sz="4" w:space="0"/>
              <w:left w:val="single" w:color="000000" w:sz="4" w:space="0"/>
              <w:bottom w:val="single" w:color="000000" w:sz="4" w:space="0"/>
              <w:right w:val="single" w:color="000000" w:sz="4" w:space="0"/>
            </w:tcBorders>
            <w:noWrap/>
            <w:vAlign w:val="center"/>
          </w:tcPr>
          <w:p w14:paraId="3807F593">
            <w:pPr>
              <w:keepNext w:val="0"/>
              <w:keepLines w:val="0"/>
              <w:widowControl/>
              <w:suppressLineNumbers w:val="0"/>
              <w:jc w:val="center"/>
              <w:textAlignment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kern w:val="0"/>
                <w:sz w:val="22"/>
                <w:szCs w:val="22"/>
                <w:u w:val="none"/>
                <w:lang w:val="en-US" w:eastAsia="zh-CN" w:bidi="ar"/>
              </w:rPr>
              <w:t>150000</w:t>
            </w:r>
          </w:p>
        </w:tc>
        <w:tc>
          <w:tcPr>
            <w:tcW w:w="1232" w:type="dxa"/>
            <w:vMerge w:val="restart"/>
            <w:tcBorders>
              <w:top w:val="single" w:color="000000" w:sz="4" w:space="0"/>
              <w:left w:val="single" w:color="000000" w:sz="4" w:space="0"/>
              <w:right w:val="single" w:color="000000" w:sz="4" w:space="0"/>
            </w:tcBorders>
            <w:noWrap/>
            <w:vAlign w:val="center"/>
          </w:tcPr>
          <w:p w14:paraId="6F231C9A">
            <w:pPr>
              <w:jc w:val="center"/>
              <w:rPr>
                <w:rFonts w:hint="default"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1.37</w:t>
            </w:r>
          </w:p>
        </w:tc>
        <w:tc>
          <w:tcPr>
            <w:tcW w:w="534" w:type="dxa"/>
            <w:vMerge w:val="restart"/>
            <w:tcBorders>
              <w:top w:val="single" w:color="000000" w:sz="4" w:space="0"/>
              <w:left w:val="single" w:color="000000" w:sz="4" w:space="0"/>
              <w:bottom w:val="single" w:color="000000" w:sz="4" w:space="0"/>
              <w:right w:val="single" w:color="000000" w:sz="4" w:space="0"/>
            </w:tcBorders>
            <w:noWrap/>
            <w:vAlign w:val="center"/>
          </w:tcPr>
          <w:p w14:paraId="293F920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支</w:t>
            </w:r>
          </w:p>
        </w:tc>
        <w:tc>
          <w:tcPr>
            <w:tcW w:w="1295" w:type="dxa"/>
            <w:vMerge w:val="restart"/>
            <w:tcBorders>
              <w:top w:val="single" w:color="000000" w:sz="4" w:space="0"/>
              <w:left w:val="single" w:color="000000" w:sz="4" w:space="0"/>
              <w:right w:val="single" w:color="000000" w:sz="4" w:space="0"/>
            </w:tcBorders>
            <w:noWrap/>
            <w:vAlign w:val="center"/>
          </w:tcPr>
          <w:p w14:paraId="02037BBC">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r w14:paraId="54E463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797" w:type="dxa"/>
            <w:vMerge w:val="continue"/>
            <w:tcBorders>
              <w:top w:val="single" w:color="000000" w:sz="4" w:space="0"/>
              <w:left w:val="single" w:color="000000" w:sz="4" w:space="0"/>
              <w:bottom w:val="single" w:color="000000" w:sz="4" w:space="0"/>
              <w:right w:val="single" w:color="000000" w:sz="4" w:space="0"/>
            </w:tcBorders>
            <w:noWrap/>
            <w:vAlign w:val="center"/>
          </w:tcPr>
          <w:p w14:paraId="41E2349F">
            <w:pPr>
              <w:jc w:val="center"/>
              <w:rPr>
                <w:rFonts w:hint="eastAsia" w:ascii="仿宋" w:hAnsi="仿宋" w:eastAsia="仿宋" w:cs="仿宋"/>
                <w:b/>
                <w:bCs/>
                <w:i w:val="0"/>
                <w:iCs w:val="0"/>
                <w:color w:val="000000"/>
                <w:sz w:val="24"/>
                <w:szCs w:val="24"/>
                <w:u w:val="none"/>
              </w:rPr>
            </w:pPr>
          </w:p>
        </w:tc>
        <w:tc>
          <w:tcPr>
            <w:tcW w:w="1239" w:type="dxa"/>
            <w:vMerge w:val="continue"/>
            <w:tcBorders>
              <w:top w:val="single" w:color="000000" w:sz="4" w:space="0"/>
              <w:left w:val="single" w:color="000000" w:sz="4" w:space="0"/>
              <w:bottom w:val="single" w:color="000000" w:sz="4" w:space="0"/>
              <w:right w:val="single" w:color="000000" w:sz="4" w:space="0"/>
            </w:tcBorders>
            <w:noWrap/>
            <w:vAlign w:val="center"/>
          </w:tcPr>
          <w:p w14:paraId="69392649">
            <w:pPr>
              <w:jc w:val="center"/>
              <w:rPr>
                <w:rFonts w:hint="eastAsia" w:ascii="仿宋" w:hAnsi="仿宋" w:eastAsia="仿宋" w:cs="仿宋"/>
                <w:i w:val="0"/>
                <w:iCs w:val="0"/>
                <w:color w:val="000000"/>
                <w:sz w:val="24"/>
                <w:szCs w:val="24"/>
                <w:u w:val="none"/>
              </w:rPr>
            </w:pPr>
          </w:p>
        </w:tc>
        <w:tc>
          <w:tcPr>
            <w:tcW w:w="3125" w:type="dxa"/>
            <w:tcBorders>
              <w:top w:val="single" w:color="000000" w:sz="4" w:space="0"/>
              <w:left w:val="single" w:color="000000" w:sz="4" w:space="0"/>
              <w:bottom w:val="single" w:color="000000" w:sz="4" w:space="0"/>
              <w:right w:val="single" w:color="000000" w:sz="4" w:space="0"/>
            </w:tcBorders>
            <w:noWrap w:val="0"/>
            <w:vAlign w:val="center"/>
          </w:tcPr>
          <w:p w14:paraId="6A31C4FD">
            <w:pPr>
              <w:jc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齐心GP317</w:t>
            </w:r>
          </w:p>
        </w:tc>
        <w:tc>
          <w:tcPr>
            <w:tcW w:w="1307" w:type="dxa"/>
            <w:vMerge w:val="continue"/>
            <w:tcBorders>
              <w:top w:val="single" w:color="000000" w:sz="4" w:space="0"/>
              <w:left w:val="single" w:color="000000" w:sz="4" w:space="0"/>
              <w:bottom w:val="single" w:color="000000" w:sz="4" w:space="0"/>
              <w:right w:val="single" w:color="000000" w:sz="4" w:space="0"/>
            </w:tcBorders>
            <w:noWrap/>
            <w:vAlign w:val="center"/>
          </w:tcPr>
          <w:p w14:paraId="52F20CFF">
            <w:pPr>
              <w:jc w:val="center"/>
              <w:rPr>
                <w:rFonts w:hint="eastAsia" w:ascii="仿宋" w:hAnsi="仿宋" w:eastAsia="仿宋" w:cs="仿宋"/>
                <w:i w:val="0"/>
                <w:iCs w:val="0"/>
                <w:color w:val="000000"/>
                <w:sz w:val="24"/>
                <w:szCs w:val="24"/>
                <w:u w:val="none"/>
              </w:rPr>
            </w:pPr>
          </w:p>
        </w:tc>
        <w:tc>
          <w:tcPr>
            <w:tcW w:w="1232" w:type="dxa"/>
            <w:vMerge w:val="continue"/>
            <w:tcBorders>
              <w:left w:val="single" w:color="000000" w:sz="4" w:space="0"/>
              <w:right w:val="single" w:color="000000" w:sz="4" w:space="0"/>
            </w:tcBorders>
            <w:noWrap/>
            <w:vAlign w:val="center"/>
          </w:tcPr>
          <w:p w14:paraId="22F1122B">
            <w:pPr>
              <w:jc w:val="center"/>
              <w:rPr>
                <w:rFonts w:hint="eastAsia" w:ascii="仿宋" w:hAnsi="仿宋" w:eastAsia="仿宋" w:cs="仿宋"/>
                <w:i w:val="0"/>
                <w:iCs w:val="0"/>
                <w:color w:val="000000"/>
                <w:sz w:val="24"/>
                <w:szCs w:val="24"/>
                <w:u w:val="none"/>
              </w:rPr>
            </w:pPr>
          </w:p>
        </w:tc>
        <w:tc>
          <w:tcPr>
            <w:tcW w:w="534" w:type="dxa"/>
            <w:vMerge w:val="continue"/>
            <w:tcBorders>
              <w:top w:val="single" w:color="000000" w:sz="4" w:space="0"/>
              <w:left w:val="single" w:color="000000" w:sz="4" w:space="0"/>
              <w:bottom w:val="single" w:color="000000" w:sz="4" w:space="0"/>
              <w:right w:val="single" w:color="000000" w:sz="4" w:space="0"/>
            </w:tcBorders>
            <w:noWrap/>
            <w:vAlign w:val="center"/>
          </w:tcPr>
          <w:p w14:paraId="40ED4603">
            <w:pPr>
              <w:jc w:val="center"/>
              <w:rPr>
                <w:rFonts w:hint="eastAsia" w:ascii="仿宋" w:hAnsi="仿宋" w:eastAsia="仿宋" w:cs="仿宋"/>
                <w:i w:val="0"/>
                <w:iCs w:val="0"/>
                <w:color w:val="000000"/>
                <w:sz w:val="24"/>
                <w:szCs w:val="24"/>
                <w:u w:val="none"/>
              </w:rPr>
            </w:pPr>
          </w:p>
        </w:tc>
        <w:tc>
          <w:tcPr>
            <w:tcW w:w="1295" w:type="dxa"/>
            <w:vMerge w:val="continue"/>
            <w:tcBorders>
              <w:left w:val="single" w:color="000000" w:sz="4" w:space="0"/>
              <w:right w:val="single" w:color="000000" w:sz="4" w:space="0"/>
            </w:tcBorders>
            <w:noWrap/>
            <w:vAlign w:val="center"/>
          </w:tcPr>
          <w:p w14:paraId="753AD78C">
            <w:pPr>
              <w:jc w:val="center"/>
              <w:rPr>
                <w:rFonts w:hint="eastAsia" w:ascii="仿宋" w:hAnsi="仿宋" w:eastAsia="仿宋" w:cs="仿宋"/>
                <w:i w:val="0"/>
                <w:iCs w:val="0"/>
                <w:color w:val="000000"/>
                <w:sz w:val="24"/>
                <w:szCs w:val="24"/>
                <w:u w:val="none"/>
              </w:rPr>
            </w:pPr>
          </w:p>
        </w:tc>
      </w:tr>
      <w:tr w14:paraId="441E7D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797" w:type="dxa"/>
            <w:vMerge w:val="continue"/>
            <w:tcBorders>
              <w:top w:val="single" w:color="000000" w:sz="4" w:space="0"/>
              <w:left w:val="single" w:color="000000" w:sz="4" w:space="0"/>
              <w:bottom w:val="single" w:color="000000" w:sz="4" w:space="0"/>
              <w:right w:val="single" w:color="000000" w:sz="4" w:space="0"/>
            </w:tcBorders>
            <w:noWrap/>
            <w:vAlign w:val="center"/>
          </w:tcPr>
          <w:p w14:paraId="0383C89D">
            <w:pPr>
              <w:jc w:val="center"/>
              <w:rPr>
                <w:rFonts w:hint="eastAsia" w:ascii="仿宋" w:hAnsi="仿宋" w:eastAsia="仿宋" w:cs="仿宋"/>
                <w:b/>
                <w:bCs/>
                <w:i w:val="0"/>
                <w:iCs w:val="0"/>
                <w:color w:val="000000"/>
                <w:sz w:val="24"/>
                <w:szCs w:val="24"/>
                <w:u w:val="none"/>
              </w:rPr>
            </w:pPr>
          </w:p>
        </w:tc>
        <w:tc>
          <w:tcPr>
            <w:tcW w:w="1239" w:type="dxa"/>
            <w:vMerge w:val="continue"/>
            <w:tcBorders>
              <w:top w:val="single" w:color="000000" w:sz="4" w:space="0"/>
              <w:left w:val="single" w:color="000000" w:sz="4" w:space="0"/>
              <w:bottom w:val="single" w:color="000000" w:sz="4" w:space="0"/>
              <w:right w:val="single" w:color="000000" w:sz="4" w:space="0"/>
            </w:tcBorders>
            <w:noWrap/>
            <w:vAlign w:val="center"/>
          </w:tcPr>
          <w:p w14:paraId="1588A07C">
            <w:pPr>
              <w:jc w:val="center"/>
              <w:rPr>
                <w:rFonts w:hint="eastAsia" w:ascii="仿宋" w:hAnsi="仿宋" w:eastAsia="仿宋" w:cs="仿宋"/>
                <w:i w:val="0"/>
                <w:iCs w:val="0"/>
                <w:color w:val="000000"/>
                <w:sz w:val="24"/>
                <w:szCs w:val="24"/>
                <w:u w:val="none"/>
              </w:rPr>
            </w:pPr>
          </w:p>
        </w:tc>
        <w:tc>
          <w:tcPr>
            <w:tcW w:w="3125" w:type="dxa"/>
            <w:tcBorders>
              <w:top w:val="single" w:color="000000" w:sz="4" w:space="0"/>
              <w:left w:val="single" w:color="000000" w:sz="4" w:space="0"/>
              <w:bottom w:val="single" w:color="000000" w:sz="4" w:space="0"/>
              <w:right w:val="single" w:color="000000" w:sz="4" w:space="0"/>
            </w:tcBorders>
            <w:noWrap w:val="0"/>
            <w:vAlign w:val="center"/>
          </w:tcPr>
          <w:p w14:paraId="59251D53">
            <w:pPr>
              <w:jc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得力S19</w:t>
            </w:r>
          </w:p>
        </w:tc>
        <w:tc>
          <w:tcPr>
            <w:tcW w:w="1307" w:type="dxa"/>
            <w:vMerge w:val="continue"/>
            <w:tcBorders>
              <w:top w:val="single" w:color="000000" w:sz="4" w:space="0"/>
              <w:left w:val="single" w:color="000000" w:sz="4" w:space="0"/>
              <w:bottom w:val="single" w:color="000000" w:sz="4" w:space="0"/>
              <w:right w:val="single" w:color="000000" w:sz="4" w:space="0"/>
            </w:tcBorders>
            <w:noWrap/>
            <w:vAlign w:val="center"/>
          </w:tcPr>
          <w:p w14:paraId="3198180E">
            <w:pPr>
              <w:jc w:val="center"/>
              <w:rPr>
                <w:rFonts w:hint="eastAsia" w:ascii="仿宋" w:hAnsi="仿宋" w:eastAsia="仿宋" w:cs="仿宋"/>
                <w:i w:val="0"/>
                <w:iCs w:val="0"/>
                <w:color w:val="000000"/>
                <w:sz w:val="24"/>
                <w:szCs w:val="24"/>
                <w:u w:val="none"/>
              </w:rPr>
            </w:pPr>
          </w:p>
        </w:tc>
        <w:tc>
          <w:tcPr>
            <w:tcW w:w="1232" w:type="dxa"/>
            <w:vMerge w:val="continue"/>
            <w:tcBorders>
              <w:left w:val="single" w:color="000000" w:sz="4" w:space="0"/>
              <w:bottom w:val="single" w:color="000000" w:sz="4" w:space="0"/>
              <w:right w:val="single" w:color="000000" w:sz="4" w:space="0"/>
            </w:tcBorders>
            <w:noWrap/>
            <w:vAlign w:val="center"/>
          </w:tcPr>
          <w:p w14:paraId="10C4E44C">
            <w:pPr>
              <w:jc w:val="center"/>
              <w:rPr>
                <w:rFonts w:hint="eastAsia" w:ascii="仿宋" w:hAnsi="仿宋" w:eastAsia="仿宋" w:cs="仿宋"/>
                <w:i w:val="0"/>
                <w:iCs w:val="0"/>
                <w:color w:val="000000"/>
                <w:sz w:val="24"/>
                <w:szCs w:val="24"/>
                <w:u w:val="none"/>
              </w:rPr>
            </w:pPr>
          </w:p>
        </w:tc>
        <w:tc>
          <w:tcPr>
            <w:tcW w:w="534" w:type="dxa"/>
            <w:vMerge w:val="continue"/>
            <w:tcBorders>
              <w:top w:val="single" w:color="000000" w:sz="4" w:space="0"/>
              <w:left w:val="single" w:color="000000" w:sz="4" w:space="0"/>
              <w:bottom w:val="single" w:color="000000" w:sz="4" w:space="0"/>
              <w:right w:val="single" w:color="000000" w:sz="4" w:space="0"/>
            </w:tcBorders>
            <w:noWrap/>
            <w:vAlign w:val="center"/>
          </w:tcPr>
          <w:p w14:paraId="557D2B73">
            <w:pPr>
              <w:jc w:val="center"/>
              <w:rPr>
                <w:rFonts w:hint="eastAsia" w:ascii="仿宋" w:hAnsi="仿宋" w:eastAsia="仿宋" w:cs="仿宋"/>
                <w:i w:val="0"/>
                <w:iCs w:val="0"/>
                <w:color w:val="000000"/>
                <w:sz w:val="24"/>
                <w:szCs w:val="24"/>
                <w:u w:val="none"/>
              </w:rPr>
            </w:pPr>
          </w:p>
        </w:tc>
        <w:tc>
          <w:tcPr>
            <w:tcW w:w="1295" w:type="dxa"/>
            <w:vMerge w:val="continue"/>
            <w:tcBorders>
              <w:left w:val="single" w:color="000000" w:sz="4" w:space="0"/>
              <w:bottom w:val="single" w:color="000000" w:sz="4" w:space="0"/>
              <w:right w:val="single" w:color="000000" w:sz="4" w:space="0"/>
            </w:tcBorders>
            <w:noWrap/>
            <w:vAlign w:val="center"/>
          </w:tcPr>
          <w:p w14:paraId="74B339CC">
            <w:pPr>
              <w:jc w:val="center"/>
              <w:rPr>
                <w:rFonts w:hint="eastAsia" w:ascii="仿宋" w:hAnsi="仿宋" w:eastAsia="仿宋" w:cs="仿宋"/>
                <w:i w:val="0"/>
                <w:iCs w:val="0"/>
                <w:color w:val="000000"/>
                <w:sz w:val="24"/>
                <w:szCs w:val="24"/>
                <w:u w:val="none"/>
              </w:rPr>
            </w:pPr>
          </w:p>
        </w:tc>
      </w:tr>
      <w:tr w14:paraId="42AA85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797" w:type="dxa"/>
            <w:vMerge w:val="restart"/>
            <w:tcBorders>
              <w:top w:val="single" w:color="000000" w:sz="4" w:space="0"/>
              <w:left w:val="single" w:color="000000" w:sz="4" w:space="0"/>
              <w:bottom w:val="single" w:color="000000" w:sz="4" w:space="0"/>
              <w:right w:val="single" w:color="000000" w:sz="4" w:space="0"/>
            </w:tcBorders>
            <w:noWrap/>
            <w:vAlign w:val="center"/>
          </w:tcPr>
          <w:p w14:paraId="2735F1BA">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2</w:t>
            </w:r>
          </w:p>
        </w:tc>
        <w:tc>
          <w:tcPr>
            <w:tcW w:w="1239" w:type="dxa"/>
            <w:vMerge w:val="restart"/>
            <w:tcBorders>
              <w:top w:val="single" w:color="000000" w:sz="4" w:space="0"/>
              <w:left w:val="single" w:color="000000" w:sz="4" w:space="0"/>
              <w:bottom w:val="single" w:color="000000" w:sz="4" w:space="0"/>
              <w:right w:val="single" w:color="000000" w:sz="4" w:space="0"/>
            </w:tcBorders>
            <w:noWrap/>
            <w:vAlign w:val="center"/>
          </w:tcPr>
          <w:p w14:paraId="204F294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大号水笔芯</w:t>
            </w:r>
          </w:p>
        </w:tc>
        <w:tc>
          <w:tcPr>
            <w:tcW w:w="3125" w:type="dxa"/>
            <w:tcBorders>
              <w:top w:val="single" w:color="000000" w:sz="4" w:space="0"/>
              <w:left w:val="single" w:color="000000" w:sz="4" w:space="0"/>
              <w:bottom w:val="single" w:color="000000" w:sz="4" w:space="0"/>
              <w:right w:val="single" w:color="000000" w:sz="4" w:space="0"/>
            </w:tcBorders>
            <w:noWrap w:val="0"/>
            <w:vAlign w:val="center"/>
          </w:tcPr>
          <w:p w14:paraId="09A35ED8">
            <w:pPr>
              <w:jc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晨光GP1530</w:t>
            </w:r>
          </w:p>
        </w:tc>
        <w:tc>
          <w:tcPr>
            <w:tcW w:w="1307" w:type="dxa"/>
            <w:vMerge w:val="restart"/>
            <w:tcBorders>
              <w:top w:val="single" w:color="000000" w:sz="4" w:space="0"/>
              <w:left w:val="single" w:color="000000" w:sz="4" w:space="0"/>
              <w:bottom w:val="single" w:color="000000" w:sz="4" w:space="0"/>
              <w:right w:val="single" w:color="000000" w:sz="4" w:space="0"/>
            </w:tcBorders>
            <w:noWrap/>
            <w:vAlign w:val="center"/>
          </w:tcPr>
          <w:p w14:paraId="4412BA44">
            <w:pPr>
              <w:keepNext w:val="0"/>
              <w:keepLines w:val="0"/>
              <w:widowControl/>
              <w:suppressLineNumbers w:val="0"/>
              <w:jc w:val="center"/>
              <w:textAlignment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kern w:val="0"/>
                <w:sz w:val="22"/>
                <w:szCs w:val="22"/>
                <w:u w:val="none"/>
                <w:lang w:val="en-US" w:eastAsia="zh-CN" w:bidi="ar"/>
              </w:rPr>
              <w:t>3000</w:t>
            </w:r>
          </w:p>
        </w:tc>
        <w:tc>
          <w:tcPr>
            <w:tcW w:w="1232" w:type="dxa"/>
            <w:vMerge w:val="restart"/>
            <w:tcBorders>
              <w:top w:val="single" w:color="000000" w:sz="4" w:space="0"/>
              <w:left w:val="single" w:color="000000" w:sz="4" w:space="0"/>
              <w:right w:val="single" w:color="000000" w:sz="4" w:space="0"/>
            </w:tcBorders>
            <w:noWrap/>
            <w:vAlign w:val="center"/>
          </w:tcPr>
          <w:p w14:paraId="0353DE90">
            <w:pPr>
              <w:jc w:val="center"/>
              <w:rPr>
                <w:rFonts w:hint="default"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0.64</w:t>
            </w:r>
          </w:p>
        </w:tc>
        <w:tc>
          <w:tcPr>
            <w:tcW w:w="534" w:type="dxa"/>
            <w:vMerge w:val="restart"/>
            <w:tcBorders>
              <w:top w:val="single" w:color="000000" w:sz="4" w:space="0"/>
              <w:left w:val="single" w:color="000000" w:sz="4" w:space="0"/>
              <w:bottom w:val="single" w:color="000000" w:sz="4" w:space="0"/>
              <w:right w:val="single" w:color="000000" w:sz="4" w:space="0"/>
            </w:tcBorders>
            <w:noWrap/>
            <w:vAlign w:val="center"/>
          </w:tcPr>
          <w:p w14:paraId="1E56C59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支</w:t>
            </w:r>
          </w:p>
        </w:tc>
        <w:tc>
          <w:tcPr>
            <w:tcW w:w="1295" w:type="dxa"/>
            <w:vMerge w:val="restart"/>
            <w:tcBorders>
              <w:top w:val="single" w:color="000000" w:sz="4" w:space="0"/>
              <w:left w:val="single" w:color="000000" w:sz="4" w:space="0"/>
              <w:right w:val="single" w:color="000000" w:sz="4" w:space="0"/>
            </w:tcBorders>
            <w:noWrap/>
            <w:vAlign w:val="center"/>
          </w:tcPr>
          <w:p w14:paraId="356C6991">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r w14:paraId="1569EA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797" w:type="dxa"/>
            <w:vMerge w:val="continue"/>
            <w:tcBorders>
              <w:top w:val="single" w:color="000000" w:sz="4" w:space="0"/>
              <w:left w:val="single" w:color="000000" w:sz="4" w:space="0"/>
              <w:bottom w:val="single" w:color="000000" w:sz="4" w:space="0"/>
              <w:right w:val="single" w:color="000000" w:sz="4" w:space="0"/>
            </w:tcBorders>
            <w:noWrap/>
            <w:vAlign w:val="center"/>
          </w:tcPr>
          <w:p w14:paraId="28E0151E">
            <w:pPr>
              <w:jc w:val="center"/>
              <w:rPr>
                <w:rFonts w:hint="eastAsia" w:ascii="仿宋" w:hAnsi="仿宋" w:eastAsia="仿宋" w:cs="仿宋"/>
                <w:b/>
                <w:bCs/>
                <w:i w:val="0"/>
                <w:iCs w:val="0"/>
                <w:color w:val="000000"/>
                <w:sz w:val="24"/>
                <w:szCs w:val="24"/>
                <w:u w:val="none"/>
              </w:rPr>
            </w:pPr>
          </w:p>
        </w:tc>
        <w:tc>
          <w:tcPr>
            <w:tcW w:w="1239" w:type="dxa"/>
            <w:vMerge w:val="continue"/>
            <w:tcBorders>
              <w:top w:val="single" w:color="000000" w:sz="4" w:space="0"/>
              <w:left w:val="single" w:color="000000" w:sz="4" w:space="0"/>
              <w:bottom w:val="single" w:color="000000" w:sz="4" w:space="0"/>
              <w:right w:val="single" w:color="000000" w:sz="4" w:space="0"/>
            </w:tcBorders>
            <w:noWrap/>
            <w:vAlign w:val="center"/>
          </w:tcPr>
          <w:p w14:paraId="4D9DE35D">
            <w:pPr>
              <w:jc w:val="center"/>
              <w:rPr>
                <w:rFonts w:hint="eastAsia" w:ascii="仿宋" w:hAnsi="仿宋" w:eastAsia="仿宋" w:cs="仿宋"/>
                <w:i w:val="0"/>
                <w:iCs w:val="0"/>
                <w:color w:val="000000"/>
                <w:sz w:val="24"/>
                <w:szCs w:val="24"/>
                <w:u w:val="none"/>
              </w:rPr>
            </w:pPr>
          </w:p>
        </w:tc>
        <w:tc>
          <w:tcPr>
            <w:tcW w:w="3125" w:type="dxa"/>
            <w:tcBorders>
              <w:top w:val="single" w:color="000000" w:sz="4" w:space="0"/>
              <w:left w:val="single" w:color="000000" w:sz="4" w:space="0"/>
              <w:bottom w:val="single" w:color="000000" w:sz="4" w:space="0"/>
              <w:right w:val="single" w:color="000000" w:sz="4" w:space="0"/>
            </w:tcBorders>
            <w:noWrap w:val="0"/>
            <w:vAlign w:val="center"/>
          </w:tcPr>
          <w:p w14:paraId="48E9BCFC">
            <w:pPr>
              <w:jc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齐心R912</w:t>
            </w:r>
          </w:p>
        </w:tc>
        <w:tc>
          <w:tcPr>
            <w:tcW w:w="1307" w:type="dxa"/>
            <w:vMerge w:val="continue"/>
            <w:tcBorders>
              <w:top w:val="single" w:color="000000" w:sz="4" w:space="0"/>
              <w:left w:val="single" w:color="000000" w:sz="4" w:space="0"/>
              <w:bottom w:val="single" w:color="000000" w:sz="4" w:space="0"/>
              <w:right w:val="single" w:color="000000" w:sz="4" w:space="0"/>
            </w:tcBorders>
            <w:noWrap/>
            <w:vAlign w:val="center"/>
          </w:tcPr>
          <w:p w14:paraId="2E5F6F78">
            <w:pPr>
              <w:jc w:val="center"/>
              <w:rPr>
                <w:rFonts w:hint="eastAsia" w:ascii="仿宋" w:hAnsi="仿宋" w:eastAsia="仿宋" w:cs="仿宋"/>
                <w:i w:val="0"/>
                <w:iCs w:val="0"/>
                <w:color w:val="000000"/>
                <w:sz w:val="24"/>
                <w:szCs w:val="24"/>
                <w:u w:val="none"/>
              </w:rPr>
            </w:pPr>
          </w:p>
        </w:tc>
        <w:tc>
          <w:tcPr>
            <w:tcW w:w="1232" w:type="dxa"/>
            <w:vMerge w:val="continue"/>
            <w:tcBorders>
              <w:left w:val="single" w:color="000000" w:sz="4" w:space="0"/>
              <w:right w:val="single" w:color="000000" w:sz="4" w:space="0"/>
            </w:tcBorders>
            <w:noWrap/>
            <w:vAlign w:val="center"/>
          </w:tcPr>
          <w:p w14:paraId="0A1B2F07">
            <w:pPr>
              <w:jc w:val="center"/>
              <w:rPr>
                <w:rFonts w:hint="eastAsia" w:ascii="仿宋" w:hAnsi="仿宋" w:eastAsia="仿宋" w:cs="仿宋"/>
                <w:i w:val="0"/>
                <w:iCs w:val="0"/>
                <w:color w:val="000000"/>
                <w:sz w:val="24"/>
                <w:szCs w:val="24"/>
                <w:u w:val="none"/>
              </w:rPr>
            </w:pPr>
          </w:p>
        </w:tc>
        <w:tc>
          <w:tcPr>
            <w:tcW w:w="534" w:type="dxa"/>
            <w:vMerge w:val="continue"/>
            <w:tcBorders>
              <w:top w:val="single" w:color="000000" w:sz="4" w:space="0"/>
              <w:left w:val="single" w:color="000000" w:sz="4" w:space="0"/>
              <w:bottom w:val="single" w:color="000000" w:sz="4" w:space="0"/>
              <w:right w:val="single" w:color="000000" w:sz="4" w:space="0"/>
            </w:tcBorders>
            <w:noWrap/>
            <w:vAlign w:val="center"/>
          </w:tcPr>
          <w:p w14:paraId="190A64E9">
            <w:pPr>
              <w:jc w:val="center"/>
              <w:rPr>
                <w:rFonts w:hint="eastAsia" w:ascii="仿宋" w:hAnsi="仿宋" w:eastAsia="仿宋" w:cs="仿宋"/>
                <w:i w:val="0"/>
                <w:iCs w:val="0"/>
                <w:color w:val="000000"/>
                <w:sz w:val="24"/>
                <w:szCs w:val="24"/>
                <w:u w:val="none"/>
              </w:rPr>
            </w:pPr>
          </w:p>
        </w:tc>
        <w:tc>
          <w:tcPr>
            <w:tcW w:w="1295" w:type="dxa"/>
            <w:vMerge w:val="continue"/>
            <w:tcBorders>
              <w:left w:val="single" w:color="000000" w:sz="4" w:space="0"/>
              <w:right w:val="single" w:color="000000" w:sz="4" w:space="0"/>
            </w:tcBorders>
            <w:noWrap/>
            <w:vAlign w:val="center"/>
          </w:tcPr>
          <w:p w14:paraId="5BDE7153">
            <w:pPr>
              <w:jc w:val="center"/>
              <w:rPr>
                <w:rFonts w:hint="eastAsia" w:ascii="仿宋" w:hAnsi="仿宋" w:eastAsia="仿宋" w:cs="仿宋"/>
                <w:i w:val="0"/>
                <w:iCs w:val="0"/>
                <w:color w:val="000000"/>
                <w:sz w:val="24"/>
                <w:szCs w:val="24"/>
                <w:u w:val="none"/>
              </w:rPr>
            </w:pPr>
          </w:p>
        </w:tc>
      </w:tr>
      <w:tr w14:paraId="522AA1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797" w:type="dxa"/>
            <w:vMerge w:val="continue"/>
            <w:tcBorders>
              <w:top w:val="single" w:color="000000" w:sz="4" w:space="0"/>
              <w:left w:val="single" w:color="000000" w:sz="4" w:space="0"/>
              <w:bottom w:val="single" w:color="000000" w:sz="4" w:space="0"/>
              <w:right w:val="single" w:color="000000" w:sz="4" w:space="0"/>
            </w:tcBorders>
            <w:noWrap/>
            <w:vAlign w:val="center"/>
          </w:tcPr>
          <w:p w14:paraId="66F03A08">
            <w:pPr>
              <w:jc w:val="center"/>
              <w:rPr>
                <w:rFonts w:hint="eastAsia" w:ascii="仿宋" w:hAnsi="仿宋" w:eastAsia="仿宋" w:cs="仿宋"/>
                <w:b/>
                <w:bCs/>
                <w:i w:val="0"/>
                <w:iCs w:val="0"/>
                <w:color w:val="000000"/>
                <w:sz w:val="24"/>
                <w:szCs w:val="24"/>
                <w:u w:val="none"/>
              </w:rPr>
            </w:pPr>
          </w:p>
        </w:tc>
        <w:tc>
          <w:tcPr>
            <w:tcW w:w="1239" w:type="dxa"/>
            <w:vMerge w:val="continue"/>
            <w:tcBorders>
              <w:top w:val="single" w:color="000000" w:sz="4" w:space="0"/>
              <w:left w:val="single" w:color="000000" w:sz="4" w:space="0"/>
              <w:bottom w:val="single" w:color="000000" w:sz="4" w:space="0"/>
              <w:right w:val="single" w:color="000000" w:sz="4" w:space="0"/>
            </w:tcBorders>
            <w:noWrap/>
            <w:vAlign w:val="center"/>
          </w:tcPr>
          <w:p w14:paraId="07493A99">
            <w:pPr>
              <w:jc w:val="center"/>
              <w:rPr>
                <w:rFonts w:hint="eastAsia" w:ascii="仿宋" w:hAnsi="仿宋" w:eastAsia="仿宋" w:cs="仿宋"/>
                <w:i w:val="0"/>
                <w:iCs w:val="0"/>
                <w:color w:val="000000"/>
                <w:sz w:val="24"/>
                <w:szCs w:val="24"/>
                <w:u w:val="none"/>
              </w:rPr>
            </w:pPr>
          </w:p>
        </w:tc>
        <w:tc>
          <w:tcPr>
            <w:tcW w:w="3125" w:type="dxa"/>
            <w:tcBorders>
              <w:top w:val="single" w:color="000000" w:sz="4" w:space="0"/>
              <w:left w:val="single" w:color="000000" w:sz="4" w:space="0"/>
              <w:bottom w:val="single" w:color="000000" w:sz="4" w:space="0"/>
              <w:right w:val="single" w:color="000000" w:sz="4" w:space="0"/>
            </w:tcBorders>
            <w:noWrap w:val="0"/>
            <w:vAlign w:val="center"/>
          </w:tcPr>
          <w:p w14:paraId="75EB14D7">
            <w:pPr>
              <w:jc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得力S755</w:t>
            </w:r>
          </w:p>
        </w:tc>
        <w:tc>
          <w:tcPr>
            <w:tcW w:w="1307" w:type="dxa"/>
            <w:vMerge w:val="continue"/>
            <w:tcBorders>
              <w:top w:val="single" w:color="000000" w:sz="4" w:space="0"/>
              <w:left w:val="single" w:color="000000" w:sz="4" w:space="0"/>
              <w:bottom w:val="single" w:color="000000" w:sz="4" w:space="0"/>
              <w:right w:val="single" w:color="000000" w:sz="4" w:space="0"/>
            </w:tcBorders>
            <w:noWrap/>
            <w:vAlign w:val="center"/>
          </w:tcPr>
          <w:p w14:paraId="2402ABDF">
            <w:pPr>
              <w:jc w:val="center"/>
              <w:rPr>
                <w:rFonts w:hint="eastAsia" w:ascii="仿宋" w:hAnsi="仿宋" w:eastAsia="仿宋" w:cs="仿宋"/>
                <w:i w:val="0"/>
                <w:iCs w:val="0"/>
                <w:color w:val="000000"/>
                <w:sz w:val="24"/>
                <w:szCs w:val="24"/>
                <w:u w:val="none"/>
              </w:rPr>
            </w:pPr>
          </w:p>
        </w:tc>
        <w:tc>
          <w:tcPr>
            <w:tcW w:w="1232" w:type="dxa"/>
            <w:vMerge w:val="continue"/>
            <w:tcBorders>
              <w:left w:val="single" w:color="000000" w:sz="4" w:space="0"/>
              <w:bottom w:val="single" w:color="000000" w:sz="4" w:space="0"/>
              <w:right w:val="single" w:color="000000" w:sz="4" w:space="0"/>
            </w:tcBorders>
            <w:noWrap/>
            <w:vAlign w:val="center"/>
          </w:tcPr>
          <w:p w14:paraId="5BD00EDA">
            <w:pPr>
              <w:jc w:val="center"/>
              <w:rPr>
                <w:rFonts w:hint="eastAsia" w:ascii="仿宋" w:hAnsi="仿宋" w:eastAsia="仿宋" w:cs="仿宋"/>
                <w:i w:val="0"/>
                <w:iCs w:val="0"/>
                <w:color w:val="000000"/>
                <w:sz w:val="24"/>
                <w:szCs w:val="24"/>
                <w:u w:val="none"/>
              </w:rPr>
            </w:pPr>
          </w:p>
        </w:tc>
        <w:tc>
          <w:tcPr>
            <w:tcW w:w="534" w:type="dxa"/>
            <w:vMerge w:val="continue"/>
            <w:tcBorders>
              <w:top w:val="single" w:color="000000" w:sz="4" w:space="0"/>
              <w:left w:val="single" w:color="000000" w:sz="4" w:space="0"/>
              <w:bottom w:val="single" w:color="000000" w:sz="4" w:space="0"/>
              <w:right w:val="single" w:color="000000" w:sz="4" w:space="0"/>
            </w:tcBorders>
            <w:noWrap/>
            <w:vAlign w:val="center"/>
          </w:tcPr>
          <w:p w14:paraId="7C60FBF6">
            <w:pPr>
              <w:jc w:val="center"/>
              <w:rPr>
                <w:rFonts w:hint="eastAsia" w:ascii="仿宋" w:hAnsi="仿宋" w:eastAsia="仿宋" w:cs="仿宋"/>
                <w:i w:val="0"/>
                <w:iCs w:val="0"/>
                <w:color w:val="000000"/>
                <w:sz w:val="24"/>
                <w:szCs w:val="24"/>
                <w:u w:val="none"/>
              </w:rPr>
            </w:pPr>
          </w:p>
        </w:tc>
        <w:tc>
          <w:tcPr>
            <w:tcW w:w="1295" w:type="dxa"/>
            <w:vMerge w:val="continue"/>
            <w:tcBorders>
              <w:left w:val="single" w:color="000000" w:sz="4" w:space="0"/>
              <w:bottom w:val="single" w:color="000000" w:sz="4" w:space="0"/>
              <w:right w:val="single" w:color="000000" w:sz="4" w:space="0"/>
            </w:tcBorders>
            <w:noWrap/>
            <w:vAlign w:val="center"/>
          </w:tcPr>
          <w:p w14:paraId="099A98EA">
            <w:pPr>
              <w:jc w:val="center"/>
              <w:rPr>
                <w:rFonts w:hint="eastAsia" w:ascii="仿宋" w:hAnsi="仿宋" w:eastAsia="仿宋" w:cs="仿宋"/>
                <w:i w:val="0"/>
                <w:iCs w:val="0"/>
                <w:color w:val="000000"/>
                <w:sz w:val="24"/>
                <w:szCs w:val="24"/>
                <w:u w:val="none"/>
              </w:rPr>
            </w:pPr>
          </w:p>
        </w:tc>
      </w:tr>
      <w:tr w14:paraId="063AF7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797" w:type="dxa"/>
            <w:vMerge w:val="restart"/>
            <w:tcBorders>
              <w:top w:val="single" w:color="000000" w:sz="4" w:space="0"/>
              <w:left w:val="single" w:color="000000" w:sz="4" w:space="0"/>
              <w:bottom w:val="single" w:color="000000" w:sz="4" w:space="0"/>
              <w:right w:val="single" w:color="000000" w:sz="4" w:space="0"/>
            </w:tcBorders>
            <w:noWrap/>
            <w:vAlign w:val="center"/>
          </w:tcPr>
          <w:p w14:paraId="7823B0E8">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3</w:t>
            </w:r>
          </w:p>
        </w:tc>
        <w:tc>
          <w:tcPr>
            <w:tcW w:w="1239" w:type="dxa"/>
            <w:vMerge w:val="restart"/>
            <w:tcBorders>
              <w:top w:val="single" w:color="000000" w:sz="4" w:space="0"/>
              <w:left w:val="single" w:color="000000" w:sz="4" w:space="0"/>
              <w:bottom w:val="single" w:color="000000" w:sz="4" w:space="0"/>
              <w:right w:val="single" w:color="000000" w:sz="4" w:space="0"/>
            </w:tcBorders>
            <w:noWrap/>
            <w:vAlign w:val="center"/>
          </w:tcPr>
          <w:p w14:paraId="3F98EBA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小号水笔</w:t>
            </w:r>
          </w:p>
        </w:tc>
        <w:tc>
          <w:tcPr>
            <w:tcW w:w="3125" w:type="dxa"/>
            <w:tcBorders>
              <w:top w:val="single" w:color="000000" w:sz="4" w:space="0"/>
              <w:left w:val="single" w:color="000000" w:sz="4" w:space="0"/>
              <w:bottom w:val="single" w:color="000000" w:sz="4" w:space="0"/>
              <w:right w:val="single" w:color="000000" w:sz="4" w:space="0"/>
            </w:tcBorders>
            <w:noWrap w:val="0"/>
            <w:vAlign w:val="center"/>
          </w:tcPr>
          <w:p w14:paraId="226ACB0B">
            <w:pPr>
              <w:jc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晨光Q7中性笔</w:t>
            </w:r>
          </w:p>
        </w:tc>
        <w:tc>
          <w:tcPr>
            <w:tcW w:w="1307" w:type="dxa"/>
            <w:vMerge w:val="restart"/>
            <w:tcBorders>
              <w:top w:val="single" w:color="000000" w:sz="4" w:space="0"/>
              <w:left w:val="single" w:color="000000" w:sz="4" w:space="0"/>
              <w:bottom w:val="single" w:color="000000" w:sz="4" w:space="0"/>
              <w:right w:val="single" w:color="000000" w:sz="4" w:space="0"/>
            </w:tcBorders>
            <w:noWrap/>
            <w:vAlign w:val="center"/>
          </w:tcPr>
          <w:p w14:paraId="0C531B53">
            <w:pPr>
              <w:keepNext w:val="0"/>
              <w:keepLines w:val="0"/>
              <w:widowControl/>
              <w:suppressLineNumbers w:val="0"/>
              <w:jc w:val="center"/>
              <w:textAlignment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kern w:val="0"/>
                <w:sz w:val="22"/>
                <w:szCs w:val="22"/>
                <w:u w:val="none"/>
                <w:lang w:val="en-US" w:eastAsia="zh-CN" w:bidi="ar"/>
              </w:rPr>
              <w:t>100000</w:t>
            </w:r>
          </w:p>
        </w:tc>
        <w:tc>
          <w:tcPr>
            <w:tcW w:w="1232" w:type="dxa"/>
            <w:vMerge w:val="restart"/>
            <w:tcBorders>
              <w:top w:val="single" w:color="000000" w:sz="4" w:space="0"/>
              <w:left w:val="single" w:color="000000" w:sz="4" w:space="0"/>
              <w:right w:val="single" w:color="000000" w:sz="4" w:space="0"/>
            </w:tcBorders>
            <w:noWrap/>
            <w:vAlign w:val="center"/>
          </w:tcPr>
          <w:p w14:paraId="3B96BB7C">
            <w:pPr>
              <w:jc w:val="center"/>
              <w:rPr>
                <w:rFonts w:hint="default"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0.56</w:t>
            </w:r>
          </w:p>
        </w:tc>
        <w:tc>
          <w:tcPr>
            <w:tcW w:w="534" w:type="dxa"/>
            <w:vMerge w:val="restart"/>
            <w:tcBorders>
              <w:top w:val="single" w:color="000000" w:sz="4" w:space="0"/>
              <w:left w:val="single" w:color="000000" w:sz="4" w:space="0"/>
              <w:bottom w:val="single" w:color="000000" w:sz="4" w:space="0"/>
              <w:right w:val="single" w:color="000000" w:sz="4" w:space="0"/>
            </w:tcBorders>
            <w:noWrap/>
            <w:vAlign w:val="center"/>
          </w:tcPr>
          <w:p w14:paraId="668D122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支</w:t>
            </w:r>
          </w:p>
        </w:tc>
        <w:tc>
          <w:tcPr>
            <w:tcW w:w="1295" w:type="dxa"/>
            <w:vMerge w:val="restart"/>
            <w:tcBorders>
              <w:top w:val="single" w:color="000000" w:sz="4" w:space="0"/>
              <w:left w:val="single" w:color="000000" w:sz="4" w:space="0"/>
              <w:right w:val="single" w:color="000000" w:sz="4" w:space="0"/>
            </w:tcBorders>
            <w:noWrap/>
            <w:vAlign w:val="center"/>
          </w:tcPr>
          <w:p w14:paraId="1BCBBFA1">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r w14:paraId="11BD80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797" w:type="dxa"/>
            <w:vMerge w:val="continue"/>
            <w:tcBorders>
              <w:top w:val="single" w:color="000000" w:sz="4" w:space="0"/>
              <w:left w:val="single" w:color="000000" w:sz="4" w:space="0"/>
              <w:bottom w:val="single" w:color="000000" w:sz="4" w:space="0"/>
              <w:right w:val="single" w:color="000000" w:sz="4" w:space="0"/>
            </w:tcBorders>
            <w:noWrap/>
            <w:vAlign w:val="center"/>
          </w:tcPr>
          <w:p w14:paraId="511DAFA4">
            <w:pPr>
              <w:jc w:val="center"/>
              <w:rPr>
                <w:rFonts w:hint="eastAsia" w:ascii="仿宋" w:hAnsi="仿宋" w:eastAsia="仿宋" w:cs="仿宋"/>
                <w:b/>
                <w:bCs/>
                <w:i w:val="0"/>
                <w:iCs w:val="0"/>
                <w:color w:val="000000"/>
                <w:sz w:val="24"/>
                <w:szCs w:val="24"/>
                <w:u w:val="none"/>
              </w:rPr>
            </w:pPr>
          </w:p>
        </w:tc>
        <w:tc>
          <w:tcPr>
            <w:tcW w:w="1239" w:type="dxa"/>
            <w:vMerge w:val="continue"/>
            <w:tcBorders>
              <w:top w:val="single" w:color="000000" w:sz="4" w:space="0"/>
              <w:left w:val="single" w:color="000000" w:sz="4" w:space="0"/>
              <w:bottom w:val="single" w:color="000000" w:sz="4" w:space="0"/>
              <w:right w:val="single" w:color="000000" w:sz="4" w:space="0"/>
            </w:tcBorders>
            <w:noWrap/>
            <w:vAlign w:val="center"/>
          </w:tcPr>
          <w:p w14:paraId="34BA3145">
            <w:pPr>
              <w:jc w:val="center"/>
              <w:rPr>
                <w:rFonts w:hint="eastAsia" w:ascii="仿宋" w:hAnsi="仿宋" w:eastAsia="仿宋" w:cs="仿宋"/>
                <w:i w:val="0"/>
                <w:iCs w:val="0"/>
                <w:color w:val="000000"/>
                <w:sz w:val="24"/>
                <w:szCs w:val="24"/>
                <w:u w:val="none"/>
              </w:rPr>
            </w:pPr>
          </w:p>
        </w:tc>
        <w:tc>
          <w:tcPr>
            <w:tcW w:w="3125" w:type="dxa"/>
            <w:tcBorders>
              <w:top w:val="single" w:color="000000" w:sz="4" w:space="0"/>
              <w:left w:val="single" w:color="000000" w:sz="4" w:space="0"/>
              <w:bottom w:val="single" w:color="000000" w:sz="4" w:space="0"/>
              <w:right w:val="single" w:color="000000" w:sz="4" w:space="0"/>
            </w:tcBorders>
            <w:noWrap w:val="0"/>
            <w:vAlign w:val="center"/>
          </w:tcPr>
          <w:p w14:paraId="71B9E0EF">
            <w:pPr>
              <w:jc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齐心GP306</w:t>
            </w:r>
          </w:p>
        </w:tc>
        <w:tc>
          <w:tcPr>
            <w:tcW w:w="1307" w:type="dxa"/>
            <w:vMerge w:val="continue"/>
            <w:tcBorders>
              <w:top w:val="single" w:color="000000" w:sz="4" w:space="0"/>
              <w:left w:val="single" w:color="000000" w:sz="4" w:space="0"/>
              <w:bottom w:val="single" w:color="000000" w:sz="4" w:space="0"/>
              <w:right w:val="single" w:color="000000" w:sz="4" w:space="0"/>
            </w:tcBorders>
            <w:noWrap/>
            <w:vAlign w:val="center"/>
          </w:tcPr>
          <w:p w14:paraId="20EB4576">
            <w:pPr>
              <w:jc w:val="center"/>
              <w:rPr>
                <w:rFonts w:hint="eastAsia" w:ascii="仿宋" w:hAnsi="仿宋" w:eastAsia="仿宋" w:cs="仿宋"/>
                <w:i w:val="0"/>
                <w:iCs w:val="0"/>
                <w:color w:val="000000"/>
                <w:sz w:val="24"/>
                <w:szCs w:val="24"/>
                <w:u w:val="none"/>
              </w:rPr>
            </w:pPr>
          </w:p>
        </w:tc>
        <w:tc>
          <w:tcPr>
            <w:tcW w:w="1232" w:type="dxa"/>
            <w:vMerge w:val="continue"/>
            <w:tcBorders>
              <w:left w:val="single" w:color="000000" w:sz="4" w:space="0"/>
              <w:right w:val="single" w:color="000000" w:sz="4" w:space="0"/>
            </w:tcBorders>
            <w:noWrap/>
            <w:vAlign w:val="center"/>
          </w:tcPr>
          <w:p w14:paraId="21394531">
            <w:pPr>
              <w:jc w:val="center"/>
              <w:rPr>
                <w:rFonts w:hint="eastAsia" w:ascii="仿宋" w:hAnsi="仿宋" w:eastAsia="仿宋" w:cs="仿宋"/>
                <w:i w:val="0"/>
                <w:iCs w:val="0"/>
                <w:color w:val="000000"/>
                <w:sz w:val="24"/>
                <w:szCs w:val="24"/>
                <w:u w:val="none"/>
              </w:rPr>
            </w:pPr>
          </w:p>
        </w:tc>
        <w:tc>
          <w:tcPr>
            <w:tcW w:w="534" w:type="dxa"/>
            <w:vMerge w:val="continue"/>
            <w:tcBorders>
              <w:top w:val="single" w:color="000000" w:sz="4" w:space="0"/>
              <w:left w:val="single" w:color="000000" w:sz="4" w:space="0"/>
              <w:bottom w:val="single" w:color="000000" w:sz="4" w:space="0"/>
              <w:right w:val="single" w:color="000000" w:sz="4" w:space="0"/>
            </w:tcBorders>
            <w:noWrap/>
            <w:vAlign w:val="center"/>
          </w:tcPr>
          <w:p w14:paraId="46E2C393">
            <w:pPr>
              <w:jc w:val="center"/>
              <w:rPr>
                <w:rFonts w:hint="eastAsia" w:ascii="仿宋" w:hAnsi="仿宋" w:eastAsia="仿宋" w:cs="仿宋"/>
                <w:i w:val="0"/>
                <w:iCs w:val="0"/>
                <w:color w:val="000000"/>
                <w:sz w:val="24"/>
                <w:szCs w:val="24"/>
                <w:u w:val="none"/>
              </w:rPr>
            </w:pPr>
          </w:p>
        </w:tc>
        <w:tc>
          <w:tcPr>
            <w:tcW w:w="1295" w:type="dxa"/>
            <w:vMerge w:val="continue"/>
            <w:tcBorders>
              <w:left w:val="single" w:color="000000" w:sz="4" w:space="0"/>
              <w:right w:val="single" w:color="000000" w:sz="4" w:space="0"/>
            </w:tcBorders>
            <w:noWrap/>
            <w:vAlign w:val="center"/>
          </w:tcPr>
          <w:p w14:paraId="18FE638C">
            <w:pPr>
              <w:jc w:val="center"/>
              <w:rPr>
                <w:rFonts w:hint="eastAsia" w:ascii="仿宋" w:hAnsi="仿宋" w:eastAsia="仿宋" w:cs="仿宋"/>
                <w:i w:val="0"/>
                <w:iCs w:val="0"/>
                <w:color w:val="000000"/>
                <w:sz w:val="24"/>
                <w:szCs w:val="24"/>
                <w:u w:val="none"/>
              </w:rPr>
            </w:pPr>
          </w:p>
        </w:tc>
      </w:tr>
      <w:tr w14:paraId="576B73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797" w:type="dxa"/>
            <w:vMerge w:val="continue"/>
            <w:tcBorders>
              <w:top w:val="single" w:color="000000" w:sz="4" w:space="0"/>
              <w:left w:val="single" w:color="000000" w:sz="4" w:space="0"/>
              <w:bottom w:val="single" w:color="000000" w:sz="4" w:space="0"/>
              <w:right w:val="single" w:color="000000" w:sz="4" w:space="0"/>
            </w:tcBorders>
            <w:noWrap/>
            <w:vAlign w:val="center"/>
          </w:tcPr>
          <w:p w14:paraId="11AFF7E8">
            <w:pPr>
              <w:jc w:val="center"/>
              <w:rPr>
                <w:rFonts w:hint="eastAsia" w:ascii="仿宋" w:hAnsi="仿宋" w:eastAsia="仿宋" w:cs="仿宋"/>
                <w:b/>
                <w:bCs/>
                <w:i w:val="0"/>
                <w:iCs w:val="0"/>
                <w:color w:val="000000"/>
                <w:sz w:val="24"/>
                <w:szCs w:val="24"/>
                <w:u w:val="none"/>
              </w:rPr>
            </w:pPr>
          </w:p>
        </w:tc>
        <w:tc>
          <w:tcPr>
            <w:tcW w:w="1239" w:type="dxa"/>
            <w:vMerge w:val="continue"/>
            <w:tcBorders>
              <w:top w:val="single" w:color="000000" w:sz="4" w:space="0"/>
              <w:left w:val="single" w:color="000000" w:sz="4" w:space="0"/>
              <w:bottom w:val="single" w:color="000000" w:sz="4" w:space="0"/>
              <w:right w:val="single" w:color="000000" w:sz="4" w:space="0"/>
            </w:tcBorders>
            <w:noWrap/>
            <w:vAlign w:val="center"/>
          </w:tcPr>
          <w:p w14:paraId="3B0152D6">
            <w:pPr>
              <w:jc w:val="center"/>
              <w:rPr>
                <w:rFonts w:hint="eastAsia" w:ascii="仿宋" w:hAnsi="仿宋" w:eastAsia="仿宋" w:cs="仿宋"/>
                <w:i w:val="0"/>
                <w:iCs w:val="0"/>
                <w:color w:val="000000"/>
                <w:sz w:val="24"/>
                <w:szCs w:val="24"/>
                <w:u w:val="none"/>
              </w:rPr>
            </w:pPr>
          </w:p>
        </w:tc>
        <w:tc>
          <w:tcPr>
            <w:tcW w:w="3125" w:type="dxa"/>
            <w:tcBorders>
              <w:top w:val="single" w:color="000000" w:sz="4" w:space="0"/>
              <w:left w:val="single" w:color="000000" w:sz="4" w:space="0"/>
              <w:bottom w:val="single" w:color="000000" w:sz="4" w:space="0"/>
              <w:right w:val="single" w:color="000000" w:sz="4" w:space="0"/>
            </w:tcBorders>
            <w:noWrap w:val="0"/>
            <w:vAlign w:val="center"/>
          </w:tcPr>
          <w:p w14:paraId="7C0D116B">
            <w:pPr>
              <w:jc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得力6600E</w:t>
            </w:r>
          </w:p>
        </w:tc>
        <w:tc>
          <w:tcPr>
            <w:tcW w:w="1307" w:type="dxa"/>
            <w:vMerge w:val="continue"/>
            <w:tcBorders>
              <w:top w:val="single" w:color="000000" w:sz="4" w:space="0"/>
              <w:left w:val="single" w:color="000000" w:sz="4" w:space="0"/>
              <w:bottom w:val="single" w:color="000000" w:sz="4" w:space="0"/>
              <w:right w:val="single" w:color="000000" w:sz="4" w:space="0"/>
            </w:tcBorders>
            <w:noWrap/>
            <w:vAlign w:val="center"/>
          </w:tcPr>
          <w:p w14:paraId="4CE53B6C">
            <w:pPr>
              <w:jc w:val="center"/>
              <w:rPr>
                <w:rFonts w:hint="eastAsia" w:ascii="仿宋" w:hAnsi="仿宋" w:eastAsia="仿宋" w:cs="仿宋"/>
                <w:i w:val="0"/>
                <w:iCs w:val="0"/>
                <w:color w:val="000000"/>
                <w:sz w:val="24"/>
                <w:szCs w:val="24"/>
                <w:u w:val="none"/>
              </w:rPr>
            </w:pPr>
          </w:p>
        </w:tc>
        <w:tc>
          <w:tcPr>
            <w:tcW w:w="1232" w:type="dxa"/>
            <w:vMerge w:val="continue"/>
            <w:tcBorders>
              <w:left w:val="single" w:color="000000" w:sz="4" w:space="0"/>
              <w:bottom w:val="single" w:color="000000" w:sz="4" w:space="0"/>
              <w:right w:val="single" w:color="000000" w:sz="4" w:space="0"/>
            </w:tcBorders>
            <w:noWrap/>
            <w:vAlign w:val="center"/>
          </w:tcPr>
          <w:p w14:paraId="5A420062">
            <w:pPr>
              <w:jc w:val="center"/>
              <w:rPr>
                <w:rFonts w:hint="eastAsia" w:ascii="仿宋" w:hAnsi="仿宋" w:eastAsia="仿宋" w:cs="仿宋"/>
                <w:i w:val="0"/>
                <w:iCs w:val="0"/>
                <w:color w:val="000000"/>
                <w:sz w:val="24"/>
                <w:szCs w:val="24"/>
                <w:u w:val="none"/>
              </w:rPr>
            </w:pPr>
          </w:p>
        </w:tc>
        <w:tc>
          <w:tcPr>
            <w:tcW w:w="534" w:type="dxa"/>
            <w:vMerge w:val="continue"/>
            <w:tcBorders>
              <w:top w:val="single" w:color="000000" w:sz="4" w:space="0"/>
              <w:left w:val="single" w:color="000000" w:sz="4" w:space="0"/>
              <w:bottom w:val="single" w:color="000000" w:sz="4" w:space="0"/>
              <w:right w:val="single" w:color="000000" w:sz="4" w:space="0"/>
            </w:tcBorders>
            <w:noWrap/>
            <w:vAlign w:val="center"/>
          </w:tcPr>
          <w:p w14:paraId="3E42E339">
            <w:pPr>
              <w:jc w:val="center"/>
              <w:rPr>
                <w:rFonts w:hint="eastAsia" w:ascii="仿宋" w:hAnsi="仿宋" w:eastAsia="仿宋" w:cs="仿宋"/>
                <w:i w:val="0"/>
                <w:iCs w:val="0"/>
                <w:color w:val="000000"/>
                <w:sz w:val="24"/>
                <w:szCs w:val="24"/>
                <w:u w:val="none"/>
              </w:rPr>
            </w:pPr>
          </w:p>
        </w:tc>
        <w:tc>
          <w:tcPr>
            <w:tcW w:w="1295" w:type="dxa"/>
            <w:vMerge w:val="continue"/>
            <w:tcBorders>
              <w:left w:val="single" w:color="000000" w:sz="4" w:space="0"/>
              <w:bottom w:val="single" w:color="000000" w:sz="4" w:space="0"/>
              <w:right w:val="single" w:color="000000" w:sz="4" w:space="0"/>
            </w:tcBorders>
            <w:noWrap/>
            <w:vAlign w:val="center"/>
          </w:tcPr>
          <w:p w14:paraId="33AFECD5">
            <w:pPr>
              <w:jc w:val="center"/>
              <w:rPr>
                <w:rFonts w:hint="eastAsia" w:ascii="仿宋" w:hAnsi="仿宋" w:eastAsia="仿宋" w:cs="仿宋"/>
                <w:i w:val="0"/>
                <w:iCs w:val="0"/>
                <w:color w:val="000000"/>
                <w:sz w:val="24"/>
                <w:szCs w:val="24"/>
                <w:u w:val="none"/>
              </w:rPr>
            </w:pPr>
          </w:p>
        </w:tc>
      </w:tr>
      <w:tr w14:paraId="024898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797" w:type="dxa"/>
            <w:vMerge w:val="restart"/>
            <w:tcBorders>
              <w:top w:val="single" w:color="000000" w:sz="4" w:space="0"/>
              <w:left w:val="single" w:color="000000" w:sz="4" w:space="0"/>
              <w:bottom w:val="single" w:color="000000" w:sz="4" w:space="0"/>
              <w:right w:val="single" w:color="000000" w:sz="4" w:space="0"/>
            </w:tcBorders>
            <w:noWrap/>
            <w:vAlign w:val="center"/>
          </w:tcPr>
          <w:p w14:paraId="16605F0C">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4</w:t>
            </w:r>
          </w:p>
        </w:tc>
        <w:tc>
          <w:tcPr>
            <w:tcW w:w="1239" w:type="dxa"/>
            <w:vMerge w:val="restart"/>
            <w:tcBorders>
              <w:top w:val="single" w:color="000000" w:sz="4" w:space="0"/>
              <w:left w:val="single" w:color="000000" w:sz="4" w:space="0"/>
              <w:bottom w:val="single" w:color="000000" w:sz="4" w:space="0"/>
              <w:right w:val="single" w:color="000000" w:sz="4" w:space="0"/>
            </w:tcBorders>
            <w:noWrap/>
            <w:vAlign w:val="center"/>
          </w:tcPr>
          <w:p w14:paraId="3767A7A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小号水笔芯</w:t>
            </w:r>
          </w:p>
        </w:tc>
        <w:tc>
          <w:tcPr>
            <w:tcW w:w="3125" w:type="dxa"/>
            <w:tcBorders>
              <w:top w:val="single" w:color="000000" w:sz="4" w:space="0"/>
              <w:left w:val="single" w:color="000000" w:sz="4" w:space="0"/>
              <w:bottom w:val="single" w:color="000000" w:sz="4" w:space="0"/>
              <w:right w:val="single" w:color="000000" w:sz="4" w:space="0"/>
            </w:tcBorders>
            <w:noWrap w:val="0"/>
            <w:vAlign w:val="center"/>
          </w:tcPr>
          <w:p w14:paraId="55354C52">
            <w:pPr>
              <w:jc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晨光64070</w:t>
            </w:r>
          </w:p>
        </w:tc>
        <w:tc>
          <w:tcPr>
            <w:tcW w:w="1307" w:type="dxa"/>
            <w:vMerge w:val="restart"/>
            <w:tcBorders>
              <w:top w:val="single" w:color="000000" w:sz="4" w:space="0"/>
              <w:left w:val="single" w:color="000000" w:sz="4" w:space="0"/>
              <w:bottom w:val="single" w:color="000000" w:sz="4" w:space="0"/>
              <w:right w:val="single" w:color="000000" w:sz="4" w:space="0"/>
            </w:tcBorders>
            <w:noWrap/>
            <w:vAlign w:val="center"/>
          </w:tcPr>
          <w:p w14:paraId="09C56026">
            <w:pPr>
              <w:keepNext w:val="0"/>
              <w:keepLines w:val="0"/>
              <w:widowControl/>
              <w:suppressLineNumbers w:val="0"/>
              <w:jc w:val="center"/>
              <w:textAlignment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kern w:val="0"/>
                <w:sz w:val="22"/>
                <w:szCs w:val="22"/>
                <w:u w:val="none"/>
                <w:lang w:val="en-US" w:eastAsia="zh-CN" w:bidi="ar"/>
              </w:rPr>
              <w:t>45000</w:t>
            </w:r>
          </w:p>
        </w:tc>
        <w:tc>
          <w:tcPr>
            <w:tcW w:w="1232" w:type="dxa"/>
            <w:vMerge w:val="restart"/>
            <w:tcBorders>
              <w:top w:val="single" w:color="000000" w:sz="4" w:space="0"/>
              <w:left w:val="single" w:color="000000" w:sz="4" w:space="0"/>
              <w:right w:val="single" w:color="000000" w:sz="4" w:space="0"/>
            </w:tcBorders>
            <w:noWrap/>
            <w:vAlign w:val="center"/>
          </w:tcPr>
          <w:p w14:paraId="5879FA8D">
            <w:pPr>
              <w:jc w:val="center"/>
              <w:rPr>
                <w:rFonts w:hint="default"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0.32</w:t>
            </w:r>
          </w:p>
        </w:tc>
        <w:tc>
          <w:tcPr>
            <w:tcW w:w="534" w:type="dxa"/>
            <w:vMerge w:val="restart"/>
            <w:tcBorders>
              <w:top w:val="single" w:color="000000" w:sz="4" w:space="0"/>
              <w:left w:val="single" w:color="000000" w:sz="4" w:space="0"/>
              <w:bottom w:val="single" w:color="000000" w:sz="4" w:space="0"/>
              <w:right w:val="single" w:color="000000" w:sz="4" w:space="0"/>
            </w:tcBorders>
            <w:noWrap/>
            <w:vAlign w:val="center"/>
          </w:tcPr>
          <w:p w14:paraId="3079AE6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支</w:t>
            </w:r>
          </w:p>
        </w:tc>
        <w:tc>
          <w:tcPr>
            <w:tcW w:w="1295" w:type="dxa"/>
            <w:vMerge w:val="restart"/>
            <w:tcBorders>
              <w:top w:val="single" w:color="000000" w:sz="4" w:space="0"/>
              <w:left w:val="single" w:color="000000" w:sz="4" w:space="0"/>
              <w:right w:val="single" w:color="000000" w:sz="4" w:space="0"/>
            </w:tcBorders>
            <w:noWrap/>
            <w:vAlign w:val="center"/>
          </w:tcPr>
          <w:p w14:paraId="793015EF">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r w14:paraId="626931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797" w:type="dxa"/>
            <w:vMerge w:val="continue"/>
            <w:tcBorders>
              <w:top w:val="single" w:color="000000" w:sz="4" w:space="0"/>
              <w:left w:val="single" w:color="000000" w:sz="4" w:space="0"/>
              <w:bottom w:val="single" w:color="000000" w:sz="4" w:space="0"/>
              <w:right w:val="single" w:color="000000" w:sz="4" w:space="0"/>
            </w:tcBorders>
            <w:noWrap/>
            <w:vAlign w:val="center"/>
          </w:tcPr>
          <w:p w14:paraId="1A3E41C1">
            <w:pPr>
              <w:jc w:val="center"/>
              <w:rPr>
                <w:rFonts w:hint="eastAsia" w:ascii="仿宋" w:hAnsi="仿宋" w:eastAsia="仿宋" w:cs="仿宋"/>
                <w:b/>
                <w:bCs/>
                <w:i w:val="0"/>
                <w:iCs w:val="0"/>
                <w:color w:val="000000"/>
                <w:sz w:val="24"/>
                <w:szCs w:val="24"/>
                <w:u w:val="none"/>
              </w:rPr>
            </w:pPr>
          </w:p>
        </w:tc>
        <w:tc>
          <w:tcPr>
            <w:tcW w:w="1239" w:type="dxa"/>
            <w:vMerge w:val="continue"/>
            <w:tcBorders>
              <w:top w:val="single" w:color="000000" w:sz="4" w:space="0"/>
              <w:left w:val="single" w:color="000000" w:sz="4" w:space="0"/>
              <w:bottom w:val="single" w:color="000000" w:sz="4" w:space="0"/>
              <w:right w:val="single" w:color="000000" w:sz="4" w:space="0"/>
            </w:tcBorders>
            <w:noWrap/>
            <w:vAlign w:val="center"/>
          </w:tcPr>
          <w:p w14:paraId="2E74DF5B">
            <w:pPr>
              <w:jc w:val="center"/>
              <w:rPr>
                <w:rFonts w:hint="eastAsia" w:ascii="仿宋" w:hAnsi="仿宋" w:eastAsia="仿宋" w:cs="仿宋"/>
                <w:i w:val="0"/>
                <w:iCs w:val="0"/>
                <w:color w:val="000000"/>
                <w:sz w:val="24"/>
                <w:szCs w:val="24"/>
                <w:u w:val="none"/>
              </w:rPr>
            </w:pPr>
          </w:p>
        </w:tc>
        <w:tc>
          <w:tcPr>
            <w:tcW w:w="3125" w:type="dxa"/>
            <w:tcBorders>
              <w:top w:val="single" w:color="000000" w:sz="4" w:space="0"/>
              <w:left w:val="single" w:color="000000" w:sz="4" w:space="0"/>
              <w:bottom w:val="single" w:color="000000" w:sz="4" w:space="0"/>
              <w:right w:val="single" w:color="000000" w:sz="4" w:space="0"/>
            </w:tcBorders>
            <w:noWrap w:val="0"/>
            <w:vAlign w:val="center"/>
          </w:tcPr>
          <w:p w14:paraId="77729A2E">
            <w:pPr>
              <w:jc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齐心R980</w:t>
            </w:r>
          </w:p>
        </w:tc>
        <w:tc>
          <w:tcPr>
            <w:tcW w:w="1307" w:type="dxa"/>
            <w:vMerge w:val="continue"/>
            <w:tcBorders>
              <w:top w:val="single" w:color="000000" w:sz="4" w:space="0"/>
              <w:left w:val="single" w:color="000000" w:sz="4" w:space="0"/>
              <w:bottom w:val="single" w:color="000000" w:sz="4" w:space="0"/>
              <w:right w:val="single" w:color="000000" w:sz="4" w:space="0"/>
            </w:tcBorders>
            <w:noWrap/>
            <w:vAlign w:val="center"/>
          </w:tcPr>
          <w:p w14:paraId="3BD05BC2">
            <w:pPr>
              <w:jc w:val="center"/>
              <w:rPr>
                <w:rFonts w:hint="eastAsia" w:ascii="仿宋" w:hAnsi="仿宋" w:eastAsia="仿宋" w:cs="仿宋"/>
                <w:i w:val="0"/>
                <w:iCs w:val="0"/>
                <w:color w:val="000000"/>
                <w:sz w:val="24"/>
                <w:szCs w:val="24"/>
                <w:u w:val="none"/>
              </w:rPr>
            </w:pPr>
          </w:p>
        </w:tc>
        <w:tc>
          <w:tcPr>
            <w:tcW w:w="1232" w:type="dxa"/>
            <w:vMerge w:val="continue"/>
            <w:tcBorders>
              <w:left w:val="single" w:color="000000" w:sz="4" w:space="0"/>
              <w:right w:val="single" w:color="000000" w:sz="4" w:space="0"/>
            </w:tcBorders>
            <w:noWrap/>
            <w:vAlign w:val="center"/>
          </w:tcPr>
          <w:p w14:paraId="51BFB577">
            <w:pPr>
              <w:jc w:val="center"/>
              <w:rPr>
                <w:rFonts w:hint="eastAsia" w:ascii="仿宋" w:hAnsi="仿宋" w:eastAsia="仿宋" w:cs="仿宋"/>
                <w:i w:val="0"/>
                <w:iCs w:val="0"/>
                <w:color w:val="000000"/>
                <w:sz w:val="24"/>
                <w:szCs w:val="24"/>
                <w:u w:val="none"/>
              </w:rPr>
            </w:pPr>
          </w:p>
        </w:tc>
        <w:tc>
          <w:tcPr>
            <w:tcW w:w="534" w:type="dxa"/>
            <w:vMerge w:val="continue"/>
            <w:tcBorders>
              <w:top w:val="single" w:color="000000" w:sz="4" w:space="0"/>
              <w:left w:val="single" w:color="000000" w:sz="4" w:space="0"/>
              <w:bottom w:val="single" w:color="000000" w:sz="4" w:space="0"/>
              <w:right w:val="single" w:color="000000" w:sz="4" w:space="0"/>
            </w:tcBorders>
            <w:noWrap/>
            <w:vAlign w:val="center"/>
          </w:tcPr>
          <w:p w14:paraId="6C7A00E7">
            <w:pPr>
              <w:jc w:val="center"/>
              <w:rPr>
                <w:rFonts w:hint="eastAsia" w:ascii="仿宋" w:hAnsi="仿宋" w:eastAsia="仿宋" w:cs="仿宋"/>
                <w:i w:val="0"/>
                <w:iCs w:val="0"/>
                <w:color w:val="000000"/>
                <w:sz w:val="24"/>
                <w:szCs w:val="24"/>
                <w:u w:val="none"/>
              </w:rPr>
            </w:pPr>
          </w:p>
        </w:tc>
        <w:tc>
          <w:tcPr>
            <w:tcW w:w="1295" w:type="dxa"/>
            <w:vMerge w:val="continue"/>
            <w:tcBorders>
              <w:left w:val="single" w:color="000000" w:sz="4" w:space="0"/>
              <w:right w:val="single" w:color="000000" w:sz="4" w:space="0"/>
            </w:tcBorders>
            <w:noWrap/>
            <w:vAlign w:val="center"/>
          </w:tcPr>
          <w:p w14:paraId="066AC71C">
            <w:pPr>
              <w:jc w:val="center"/>
              <w:rPr>
                <w:rFonts w:hint="eastAsia" w:ascii="仿宋" w:hAnsi="仿宋" w:eastAsia="仿宋" w:cs="仿宋"/>
                <w:i w:val="0"/>
                <w:iCs w:val="0"/>
                <w:color w:val="000000"/>
                <w:sz w:val="24"/>
                <w:szCs w:val="24"/>
                <w:u w:val="none"/>
              </w:rPr>
            </w:pPr>
          </w:p>
        </w:tc>
      </w:tr>
      <w:tr w14:paraId="780B36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797" w:type="dxa"/>
            <w:vMerge w:val="continue"/>
            <w:tcBorders>
              <w:top w:val="single" w:color="000000" w:sz="4" w:space="0"/>
              <w:left w:val="single" w:color="000000" w:sz="4" w:space="0"/>
              <w:bottom w:val="single" w:color="000000" w:sz="4" w:space="0"/>
              <w:right w:val="single" w:color="000000" w:sz="4" w:space="0"/>
            </w:tcBorders>
            <w:noWrap/>
            <w:vAlign w:val="center"/>
          </w:tcPr>
          <w:p w14:paraId="3FF8070B">
            <w:pPr>
              <w:jc w:val="center"/>
              <w:rPr>
                <w:rFonts w:hint="eastAsia" w:ascii="仿宋" w:hAnsi="仿宋" w:eastAsia="仿宋" w:cs="仿宋"/>
                <w:b/>
                <w:bCs/>
                <w:i w:val="0"/>
                <w:iCs w:val="0"/>
                <w:color w:val="000000"/>
                <w:sz w:val="24"/>
                <w:szCs w:val="24"/>
                <w:u w:val="none"/>
              </w:rPr>
            </w:pPr>
          </w:p>
        </w:tc>
        <w:tc>
          <w:tcPr>
            <w:tcW w:w="1239" w:type="dxa"/>
            <w:vMerge w:val="continue"/>
            <w:tcBorders>
              <w:top w:val="single" w:color="000000" w:sz="4" w:space="0"/>
              <w:left w:val="single" w:color="000000" w:sz="4" w:space="0"/>
              <w:bottom w:val="single" w:color="000000" w:sz="4" w:space="0"/>
              <w:right w:val="single" w:color="000000" w:sz="4" w:space="0"/>
            </w:tcBorders>
            <w:noWrap/>
            <w:vAlign w:val="center"/>
          </w:tcPr>
          <w:p w14:paraId="64A58EAF">
            <w:pPr>
              <w:jc w:val="center"/>
              <w:rPr>
                <w:rFonts w:hint="eastAsia" w:ascii="仿宋" w:hAnsi="仿宋" w:eastAsia="仿宋" w:cs="仿宋"/>
                <w:i w:val="0"/>
                <w:iCs w:val="0"/>
                <w:color w:val="000000"/>
                <w:sz w:val="24"/>
                <w:szCs w:val="24"/>
                <w:u w:val="none"/>
              </w:rPr>
            </w:pPr>
          </w:p>
        </w:tc>
        <w:tc>
          <w:tcPr>
            <w:tcW w:w="3125" w:type="dxa"/>
            <w:tcBorders>
              <w:top w:val="single" w:color="000000" w:sz="4" w:space="0"/>
              <w:left w:val="single" w:color="000000" w:sz="4" w:space="0"/>
              <w:bottom w:val="single" w:color="000000" w:sz="4" w:space="0"/>
              <w:right w:val="single" w:color="000000" w:sz="4" w:space="0"/>
            </w:tcBorders>
            <w:noWrap w:val="0"/>
            <w:vAlign w:val="center"/>
          </w:tcPr>
          <w:p w14:paraId="56D3B54F">
            <w:pPr>
              <w:jc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得力S222</w:t>
            </w:r>
          </w:p>
        </w:tc>
        <w:tc>
          <w:tcPr>
            <w:tcW w:w="1307" w:type="dxa"/>
            <w:vMerge w:val="continue"/>
            <w:tcBorders>
              <w:top w:val="single" w:color="000000" w:sz="4" w:space="0"/>
              <w:left w:val="single" w:color="000000" w:sz="4" w:space="0"/>
              <w:bottom w:val="single" w:color="000000" w:sz="4" w:space="0"/>
              <w:right w:val="single" w:color="000000" w:sz="4" w:space="0"/>
            </w:tcBorders>
            <w:noWrap/>
            <w:vAlign w:val="center"/>
          </w:tcPr>
          <w:p w14:paraId="3C6945AB">
            <w:pPr>
              <w:jc w:val="center"/>
              <w:rPr>
                <w:rFonts w:hint="eastAsia" w:ascii="仿宋" w:hAnsi="仿宋" w:eastAsia="仿宋" w:cs="仿宋"/>
                <w:i w:val="0"/>
                <w:iCs w:val="0"/>
                <w:color w:val="000000"/>
                <w:sz w:val="24"/>
                <w:szCs w:val="24"/>
                <w:u w:val="none"/>
              </w:rPr>
            </w:pPr>
          </w:p>
        </w:tc>
        <w:tc>
          <w:tcPr>
            <w:tcW w:w="1232" w:type="dxa"/>
            <w:vMerge w:val="continue"/>
            <w:tcBorders>
              <w:left w:val="single" w:color="000000" w:sz="4" w:space="0"/>
              <w:bottom w:val="single" w:color="000000" w:sz="4" w:space="0"/>
              <w:right w:val="single" w:color="000000" w:sz="4" w:space="0"/>
            </w:tcBorders>
            <w:noWrap/>
            <w:vAlign w:val="center"/>
          </w:tcPr>
          <w:p w14:paraId="1008F0C3">
            <w:pPr>
              <w:jc w:val="center"/>
              <w:rPr>
                <w:rFonts w:hint="eastAsia" w:ascii="仿宋" w:hAnsi="仿宋" w:eastAsia="仿宋" w:cs="仿宋"/>
                <w:i w:val="0"/>
                <w:iCs w:val="0"/>
                <w:color w:val="000000"/>
                <w:sz w:val="24"/>
                <w:szCs w:val="24"/>
                <w:u w:val="none"/>
              </w:rPr>
            </w:pPr>
          </w:p>
        </w:tc>
        <w:tc>
          <w:tcPr>
            <w:tcW w:w="534" w:type="dxa"/>
            <w:vMerge w:val="continue"/>
            <w:tcBorders>
              <w:top w:val="single" w:color="000000" w:sz="4" w:space="0"/>
              <w:left w:val="single" w:color="000000" w:sz="4" w:space="0"/>
              <w:bottom w:val="single" w:color="000000" w:sz="4" w:space="0"/>
              <w:right w:val="single" w:color="000000" w:sz="4" w:space="0"/>
            </w:tcBorders>
            <w:noWrap/>
            <w:vAlign w:val="center"/>
          </w:tcPr>
          <w:p w14:paraId="3316F398">
            <w:pPr>
              <w:jc w:val="center"/>
              <w:rPr>
                <w:rFonts w:hint="eastAsia" w:ascii="仿宋" w:hAnsi="仿宋" w:eastAsia="仿宋" w:cs="仿宋"/>
                <w:i w:val="0"/>
                <w:iCs w:val="0"/>
                <w:color w:val="000000"/>
                <w:sz w:val="24"/>
                <w:szCs w:val="24"/>
                <w:u w:val="none"/>
              </w:rPr>
            </w:pPr>
          </w:p>
        </w:tc>
        <w:tc>
          <w:tcPr>
            <w:tcW w:w="1295" w:type="dxa"/>
            <w:vMerge w:val="continue"/>
            <w:tcBorders>
              <w:left w:val="single" w:color="000000" w:sz="4" w:space="0"/>
              <w:bottom w:val="single" w:color="000000" w:sz="4" w:space="0"/>
              <w:right w:val="single" w:color="000000" w:sz="4" w:space="0"/>
            </w:tcBorders>
            <w:noWrap/>
            <w:vAlign w:val="center"/>
          </w:tcPr>
          <w:p w14:paraId="22A1D747">
            <w:pPr>
              <w:jc w:val="center"/>
              <w:rPr>
                <w:rFonts w:hint="eastAsia" w:ascii="仿宋" w:hAnsi="仿宋" w:eastAsia="仿宋" w:cs="仿宋"/>
                <w:i w:val="0"/>
                <w:iCs w:val="0"/>
                <w:color w:val="000000"/>
                <w:sz w:val="24"/>
                <w:szCs w:val="24"/>
                <w:u w:val="none"/>
              </w:rPr>
            </w:pPr>
          </w:p>
        </w:tc>
      </w:tr>
      <w:tr w14:paraId="234B65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797" w:type="dxa"/>
            <w:vMerge w:val="restart"/>
            <w:tcBorders>
              <w:top w:val="single" w:color="000000" w:sz="4" w:space="0"/>
              <w:left w:val="single" w:color="000000" w:sz="4" w:space="0"/>
              <w:bottom w:val="single" w:color="000000" w:sz="4" w:space="0"/>
              <w:right w:val="single" w:color="000000" w:sz="4" w:space="0"/>
            </w:tcBorders>
            <w:noWrap/>
            <w:vAlign w:val="center"/>
          </w:tcPr>
          <w:p w14:paraId="696FAABE">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5</w:t>
            </w:r>
          </w:p>
        </w:tc>
        <w:tc>
          <w:tcPr>
            <w:tcW w:w="1239" w:type="dxa"/>
            <w:vMerge w:val="restart"/>
            <w:tcBorders>
              <w:top w:val="single" w:color="000000" w:sz="4" w:space="0"/>
              <w:left w:val="single" w:color="000000" w:sz="4" w:space="0"/>
              <w:bottom w:val="single" w:color="000000" w:sz="4" w:space="0"/>
              <w:right w:val="single" w:color="000000" w:sz="4" w:space="0"/>
            </w:tcBorders>
            <w:noWrap/>
            <w:vAlign w:val="center"/>
          </w:tcPr>
          <w:p w14:paraId="72DD4CB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记号笔</w:t>
            </w:r>
          </w:p>
        </w:tc>
        <w:tc>
          <w:tcPr>
            <w:tcW w:w="3125" w:type="dxa"/>
            <w:tcBorders>
              <w:top w:val="single" w:color="000000" w:sz="4" w:space="0"/>
              <w:left w:val="single" w:color="000000" w:sz="4" w:space="0"/>
              <w:bottom w:val="single" w:color="000000" w:sz="4" w:space="0"/>
              <w:right w:val="single" w:color="000000" w:sz="4" w:space="0"/>
            </w:tcBorders>
            <w:noWrap w:val="0"/>
            <w:vAlign w:val="center"/>
          </w:tcPr>
          <w:p w14:paraId="0C8BC075">
            <w:pPr>
              <w:jc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齐心MR804记号笔</w:t>
            </w:r>
          </w:p>
        </w:tc>
        <w:tc>
          <w:tcPr>
            <w:tcW w:w="1307" w:type="dxa"/>
            <w:vMerge w:val="restart"/>
            <w:tcBorders>
              <w:top w:val="single" w:color="000000" w:sz="4" w:space="0"/>
              <w:left w:val="single" w:color="000000" w:sz="4" w:space="0"/>
              <w:bottom w:val="single" w:color="000000" w:sz="4" w:space="0"/>
              <w:right w:val="single" w:color="000000" w:sz="4" w:space="0"/>
            </w:tcBorders>
            <w:noWrap/>
            <w:vAlign w:val="center"/>
          </w:tcPr>
          <w:p w14:paraId="01406CCF">
            <w:pPr>
              <w:keepNext w:val="0"/>
              <w:keepLines w:val="0"/>
              <w:widowControl/>
              <w:suppressLineNumbers w:val="0"/>
              <w:jc w:val="center"/>
              <w:textAlignment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kern w:val="0"/>
                <w:sz w:val="22"/>
                <w:szCs w:val="22"/>
                <w:u w:val="none"/>
                <w:lang w:val="en-US" w:eastAsia="zh-CN" w:bidi="ar"/>
              </w:rPr>
              <w:t>45000</w:t>
            </w:r>
          </w:p>
        </w:tc>
        <w:tc>
          <w:tcPr>
            <w:tcW w:w="1232" w:type="dxa"/>
            <w:vMerge w:val="restart"/>
            <w:tcBorders>
              <w:top w:val="single" w:color="000000" w:sz="4" w:space="0"/>
              <w:left w:val="single" w:color="000000" w:sz="4" w:space="0"/>
              <w:right w:val="single" w:color="000000" w:sz="4" w:space="0"/>
            </w:tcBorders>
            <w:noWrap/>
            <w:vAlign w:val="center"/>
          </w:tcPr>
          <w:p w14:paraId="59D14EF8">
            <w:pPr>
              <w:jc w:val="center"/>
              <w:rPr>
                <w:rFonts w:hint="default"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0.88</w:t>
            </w:r>
          </w:p>
        </w:tc>
        <w:tc>
          <w:tcPr>
            <w:tcW w:w="534" w:type="dxa"/>
            <w:vMerge w:val="restart"/>
            <w:tcBorders>
              <w:top w:val="single" w:color="000000" w:sz="4" w:space="0"/>
              <w:left w:val="single" w:color="000000" w:sz="4" w:space="0"/>
              <w:bottom w:val="single" w:color="000000" w:sz="4" w:space="0"/>
              <w:right w:val="single" w:color="000000" w:sz="4" w:space="0"/>
            </w:tcBorders>
            <w:noWrap/>
            <w:vAlign w:val="center"/>
          </w:tcPr>
          <w:p w14:paraId="7B34F63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支</w:t>
            </w:r>
          </w:p>
        </w:tc>
        <w:tc>
          <w:tcPr>
            <w:tcW w:w="1295" w:type="dxa"/>
            <w:vMerge w:val="restart"/>
            <w:tcBorders>
              <w:top w:val="single" w:color="000000" w:sz="4" w:space="0"/>
              <w:left w:val="single" w:color="000000" w:sz="4" w:space="0"/>
              <w:right w:val="single" w:color="000000" w:sz="4" w:space="0"/>
            </w:tcBorders>
            <w:noWrap/>
            <w:vAlign w:val="center"/>
          </w:tcPr>
          <w:p w14:paraId="4D9987A9">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r w14:paraId="2C2A9E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797" w:type="dxa"/>
            <w:vMerge w:val="continue"/>
            <w:tcBorders>
              <w:top w:val="single" w:color="000000" w:sz="4" w:space="0"/>
              <w:left w:val="single" w:color="000000" w:sz="4" w:space="0"/>
              <w:bottom w:val="single" w:color="000000" w:sz="4" w:space="0"/>
              <w:right w:val="single" w:color="000000" w:sz="4" w:space="0"/>
            </w:tcBorders>
            <w:noWrap/>
            <w:vAlign w:val="center"/>
          </w:tcPr>
          <w:p w14:paraId="340868F0">
            <w:pPr>
              <w:jc w:val="center"/>
              <w:rPr>
                <w:rFonts w:hint="eastAsia" w:ascii="仿宋" w:hAnsi="仿宋" w:eastAsia="仿宋" w:cs="仿宋"/>
                <w:b/>
                <w:bCs/>
                <w:i w:val="0"/>
                <w:iCs w:val="0"/>
                <w:color w:val="000000"/>
                <w:sz w:val="24"/>
                <w:szCs w:val="24"/>
                <w:u w:val="none"/>
              </w:rPr>
            </w:pPr>
          </w:p>
        </w:tc>
        <w:tc>
          <w:tcPr>
            <w:tcW w:w="1239" w:type="dxa"/>
            <w:vMerge w:val="continue"/>
            <w:tcBorders>
              <w:top w:val="single" w:color="000000" w:sz="4" w:space="0"/>
              <w:left w:val="single" w:color="000000" w:sz="4" w:space="0"/>
              <w:bottom w:val="single" w:color="000000" w:sz="4" w:space="0"/>
              <w:right w:val="single" w:color="000000" w:sz="4" w:space="0"/>
            </w:tcBorders>
            <w:noWrap/>
            <w:vAlign w:val="center"/>
          </w:tcPr>
          <w:p w14:paraId="6FBC0501">
            <w:pPr>
              <w:jc w:val="center"/>
              <w:rPr>
                <w:rFonts w:hint="eastAsia" w:ascii="仿宋" w:hAnsi="仿宋" w:eastAsia="仿宋" w:cs="仿宋"/>
                <w:i w:val="0"/>
                <w:iCs w:val="0"/>
                <w:color w:val="000000"/>
                <w:sz w:val="24"/>
                <w:szCs w:val="24"/>
                <w:u w:val="none"/>
              </w:rPr>
            </w:pPr>
          </w:p>
        </w:tc>
        <w:tc>
          <w:tcPr>
            <w:tcW w:w="3125" w:type="dxa"/>
            <w:tcBorders>
              <w:top w:val="single" w:color="000000" w:sz="4" w:space="0"/>
              <w:left w:val="single" w:color="000000" w:sz="4" w:space="0"/>
              <w:bottom w:val="single" w:color="000000" w:sz="4" w:space="0"/>
              <w:right w:val="single" w:color="000000" w:sz="4" w:space="0"/>
            </w:tcBorders>
            <w:noWrap w:val="0"/>
            <w:vAlign w:val="center"/>
          </w:tcPr>
          <w:p w14:paraId="42A0DB06">
            <w:pPr>
              <w:jc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得力6824</w:t>
            </w:r>
          </w:p>
        </w:tc>
        <w:tc>
          <w:tcPr>
            <w:tcW w:w="1307" w:type="dxa"/>
            <w:vMerge w:val="continue"/>
            <w:tcBorders>
              <w:top w:val="single" w:color="000000" w:sz="4" w:space="0"/>
              <w:left w:val="single" w:color="000000" w:sz="4" w:space="0"/>
              <w:bottom w:val="single" w:color="000000" w:sz="4" w:space="0"/>
              <w:right w:val="single" w:color="000000" w:sz="4" w:space="0"/>
            </w:tcBorders>
            <w:noWrap/>
            <w:vAlign w:val="center"/>
          </w:tcPr>
          <w:p w14:paraId="49134457">
            <w:pPr>
              <w:jc w:val="center"/>
              <w:rPr>
                <w:rFonts w:hint="eastAsia" w:ascii="仿宋" w:hAnsi="仿宋" w:eastAsia="仿宋" w:cs="仿宋"/>
                <w:i w:val="0"/>
                <w:iCs w:val="0"/>
                <w:color w:val="000000"/>
                <w:sz w:val="24"/>
                <w:szCs w:val="24"/>
                <w:u w:val="none"/>
              </w:rPr>
            </w:pPr>
          </w:p>
        </w:tc>
        <w:tc>
          <w:tcPr>
            <w:tcW w:w="1232" w:type="dxa"/>
            <w:vMerge w:val="continue"/>
            <w:tcBorders>
              <w:left w:val="single" w:color="000000" w:sz="4" w:space="0"/>
              <w:right w:val="single" w:color="000000" w:sz="4" w:space="0"/>
            </w:tcBorders>
            <w:noWrap/>
            <w:vAlign w:val="center"/>
          </w:tcPr>
          <w:p w14:paraId="229F5311">
            <w:pPr>
              <w:jc w:val="center"/>
              <w:rPr>
                <w:rFonts w:hint="eastAsia" w:ascii="仿宋" w:hAnsi="仿宋" w:eastAsia="仿宋" w:cs="仿宋"/>
                <w:i w:val="0"/>
                <w:iCs w:val="0"/>
                <w:color w:val="000000"/>
                <w:sz w:val="24"/>
                <w:szCs w:val="24"/>
                <w:u w:val="none"/>
              </w:rPr>
            </w:pPr>
          </w:p>
        </w:tc>
        <w:tc>
          <w:tcPr>
            <w:tcW w:w="534" w:type="dxa"/>
            <w:vMerge w:val="continue"/>
            <w:tcBorders>
              <w:top w:val="single" w:color="000000" w:sz="4" w:space="0"/>
              <w:left w:val="single" w:color="000000" w:sz="4" w:space="0"/>
              <w:bottom w:val="single" w:color="000000" w:sz="4" w:space="0"/>
              <w:right w:val="single" w:color="000000" w:sz="4" w:space="0"/>
            </w:tcBorders>
            <w:noWrap/>
            <w:vAlign w:val="center"/>
          </w:tcPr>
          <w:p w14:paraId="0F480042">
            <w:pPr>
              <w:jc w:val="center"/>
              <w:rPr>
                <w:rFonts w:hint="eastAsia" w:ascii="仿宋" w:hAnsi="仿宋" w:eastAsia="仿宋" w:cs="仿宋"/>
                <w:i w:val="0"/>
                <w:iCs w:val="0"/>
                <w:color w:val="000000"/>
                <w:sz w:val="24"/>
                <w:szCs w:val="24"/>
                <w:u w:val="none"/>
              </w:rPr>
            </w:pPr>
          </w:p>
        </w:tc>
        <w:tc>
          <w:tcPr>
            <w:tcW w:w="1295" w:type="dxa"/>
            <w:vMerge w:val="continue"/>
            <w:tcBorders>
              <w:left w:val="single" w:color="000000" w:sz="4" w:space="0"/>
              <w:right w:val="single" w:color="000000" w:sz="4" w:space="0"/>
            </w:tcBorders>
            <w:noWrap/>
            <w:vAlign w:val="center"/>
          </w:tcPr>
          <w:p w14:paraId="22DCD2EB">
            <w:pPr>
              <w:jc w:val="center"/>
              <w:rPr>
                <w:rFonts w:hint="eastAsia" w:ascii="仿宋" w:hAnsi="仿宋" w:eastAsia="仿宋" w:cs="仿宋"/>
                <w:i w:val="0"/>
                <w:iCs w:val="0"/>
                <w:color w:val="000000"/>
                <w:sz w:val="24"/>
                <w:szCs w:val="24"/>
                <w:u w:val="none"/>
              </w:rPr>
            </w:pPr>
          </w:p>
        </w:tc>
      </w:tr>
      <w:tr w14:paraId="1F857C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797" w:type="dxa"/>
            <w:vMerge w:val="continue"/>
            <w:tcBorders>
              <w:top w:val="single" w:color="000000" w:sz="4" w:space="0"/>
              <w:left w:val="single" w:color="000000" w:sz="4" w:space="0"/>
              <w:bottom w:val="single" w:color="000000" w:sz="4" w:space="0"/>
              <w:right w:val="single" w:color="000000" w:sz="4" w:space="0"/>
            </w:tcBorders>
            <w:noWrap/>
            <w:vAlign w:val="center"/>
          </w:tcPr>
          <w:p w14:paraId="34B632A1">
            <w:pPr>
              <w:jc w:val="center"/>
              <w:rPr>
                <w:rFonts w:hint="eastAsia" w:ascii="仿宋" w:hAnsi="仿宋" w:eastAsia="仿宋" w:cs="仿宋"/>
                <w:b/>
                <w:bCs/>
                <w:i w:val="0"/>
                <w:iCs w:val="0"/>
                <w:color w:val="000000"/>
                <w:sz w:val="24"/>
                <w:szCs w:val="24"/>
                <w:u w:val="none"/>
              </w:rPr>
            </w:pPr>
          </w:p>
        </w:tc>
        <w:tc>
          <w:tcPr>
            <w:tcW w:w="1239" w:type="dxa"/>
            <w:vMerge w:val="continue"/>
            <w:tcBorders>
              <w:top w:val="single" w:color="000000" w:sz="4" w:space="0"/>
              <w:left w:val="single" w:color="000000" w:sz="4" w:space="0"/>
              <w:bottom w:val="single" w:color="000000" w:sz="4" w:space="0"/>
              <w:right w:val="single" w:color="000000" w:sz="4" w:space="0"/>
            </w:tcBorders>
            <w:noWrap/>
            <w:vAlign w:val="center"/>
          </w:tcPr>
          <w:p w14:paraId="243F1C65">
            <w:pPr>
              <w:jc w:val="center"/>
              <w:rPr>
                <w:rFonts w:hint="eastAsia" w:ascii="仿宋" w:hAnsi="仿宋" w:eastAsia="仿宋" w:cs="仿宋"/>
                <w:i w:val="0"/>
                <w:iCs w:val="0"/>
                <w:color w:val="000000"/>
                <w:sz w:val="24"/>
                <w:szCs w:val="24"/>
                <w:u w:val="none"/>
              </w:rPr>
            </w:pPr>
          </w:p>
        </w:tc>
        <w:tc>
          <w:tcPr>
            <w:tcW w:w="3125" w:type="dxa"/>
            <w:tcBorders>
              <w:top w:val="single" w:color="000000" w:sz="4" w:space="0"/>
              <w:left w:val="single" w:color="000000" w:sz="4" w:space="0"/>
              <w:bottom w:val="single" w:color="000000" w:sz="4" w:space="0"/>
              <w:right w:val="single" w:color="000000" w:sz="4" w:space="0"/>
            </w:tcBorders>
            <w:noWrap w:val="0"/>
            <w:vAlign w:val="center"/>
          </w:tcPr>
          <w:p w14:paraId="7DBB031B">
            <w:pPr>
              <w:jc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晨光2130记号笔</w:t>
            </w:r>
          </w:p>
        </w:tc>
        <w:tc>
          <w:tcPr>
            <w:tcW w:w="1307" w:type="dxa"/>
            <w:vMerge w:val="continue"/>
            <w:tcBorders>
              <w:top w:val="single" w:color="000000" w:sz="4" w:space="0"/>
              <w:left w:val="single" w:color="000000" w:sz="4" w:space="0"/>
              <w:bottom w:val="single" w:color="000000" w:sz="4" w:space="0"/>
              <w:right w:val="single" w:color="000000" w:sz="4" w:space="0"/>
            </w:tcBorders>
            <w:noWrap/>
            <w:vAlign w:val="center"/>
          </w:tcPr>
          <w:p w14:paraId="44196047">
            <w:pPr>
              <w:jc w:val="center"/>
              <w:rPr>
                <w:rFonts w:hint="eastAsia" w:ascii="仿宋" w:hAnsi="仿宋" w:eastAsia="仿宋" w:cs="仿宋"/>
                <w:i w:val="0"/>
                <w:iCs w:val="0"/>
                <w:color w:val="000000"/>
                <w:sz w:val="24"/>
                <w:szCs w:val="24"/>
                <w:u w:val="none"/>
              </w:rPr>
            </w:pPr>
          </w:p>
        </w:tc>
        <w:tc>
          <w:tcPr>
            <w:tcW w:w="1232" w:type="dxa"/>
            <w:vMerge w:val="continue"/>
            <w:tcBorders>
              <w:left w:val="single" w:color="000000" w:sz="4" w:space="0"/>
              <w:bottom w:val="single" w:color="000000" w:sz="4" w:space="0"/>
              <w:right w:val="single" w:color="000000" w:sz="4" w:space="0"/>
            </w:tcBorders>
            <w:noWrap/>
            <w:vAlign w:val="center"/>
          </w:tcPr>
          <w:p w14:paraId="72621C5E">
            <w:pPr>
              <w:jc w:val="center"/>
              <w:rPr>
                <w:rFonts w:hint="eastAsia" w:ascii="仿宋" w:hAnsi="仿宋" w:eastAsia="仿宋" w:cs="仿宋"/>
                <w:i w:val="0"/>
                <w:iCs w:val="0"/>
                <w:color w:val="000000"/>
                <w:sz w:val="24"/>
                <w:szCs w:val="24"/>
                <w:u w:val="none"/>
              </w:rPr>
            </w:pPr>
          </w:p>
        </w:tc>
        <w:tc>
          <w:tcPr>
            <w:tcW w:w="534" w:type="dxa"/>
            <w:vMerge w:val="continue"/>
            <w:tcBorders>
              <w:top w:val="single" w:color="000000" w:sz="4" w:space="0"/>
              <w:left w:val="single" w:color="000000" w:sz="4" w:space="0"/>
              <w:bottom w:val="single" w:color="000000" w:sz="4" w:space="0"/>
              <w:right w:val="single" w:color="000000" w:sz="4" w:space="0"/>
            </w:tcBorders>
            <w:noWrap/>
            <w:vAlign w:val="center"/>
          </w:tcPr>
          <w:p w14:paraId="4D85BF05">
            <w:pPr>
              <w:jc w:val="center"/>
              <w:rPr>
                <w:rFonts w:hint="eastAsia" w:ascii="仿宋" w:hAnsi="仿宋" w:eastAsia="仿宋" w:cs="仿宋"/>
                <w:i w:val="0"/>
                <w:iCs w:val="0"/>
                <w:color w:val="000000"/>
                <w:sz w:val="24"/>
                <w:szCs w:val="24"/>
                <w:u w:val="none"/>
              </w:rPr>
            </w:pPr>
          </w:p>
        </w:tc>
        <w:tc>
          <w:tcPr>
            <w:tcW w:w="1295" w:type="dxa"/>
            <w:vMerge w:val="continue"/>
            <w:tcBorders>
              <w:left w:val="single" w:color="000000" w:sz="4" w:space="0"/>
              <w:bottom w:val="single" w:color="000000" w:sz="4" w:space="0"/>
              <w:right w:val="single" w:color="000000" w:sz="4" w:space="0"/>
            </w:tcBorders>
            <w:noWrap/>
            <w:vAlign w:val="center"/>
          </w:tcPr>
          <w:p w14:paraId="74B29145">
            <w:pPr>
              <w:jc w:val="center"/>
              <w:rPr>
                <w:rFonts w:hint="eastAsia" w:ascii="仿宋" w:hAnsi="仿宋" w:eastAsia="仿宋" w:cs="仿宋"/>
                <w:i w:val="0"/>
                <w:iCs w:val="0"/>
                <w:color w:val="000000"/>
                <w:sz w:val="24"/>
                <w:szCs w:val="24"/>
                <w:u w:val="none"/>
              </w:rPr>
            </w:pPr>
          </w:p>
        </w:tc>
      </w:tr>
      <w:tr w14:paraId="466C8B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797" w:type="dxa"/>
            <w:vMerge w:val="restart"/>
            <w:tcBorders>
              <w:top w:val="single" w:color="000000" w:sz="4" w:space="0"/>
              <w:left w:val="single" w:color="000000" w:sz="4" w:space="0"/>
              <w:bottom w:val="single" w:color="000000" w:sz="4" w:space="0"/>
              <w:right w:val="single" w:color="000000" w:sz="4" w:space="0"/>
            </w:tcBorders>
            <w:noWrap/>
            <w:vAlign w:val="center"/>
          </w:tcPr>
          <w:p w14:paraId="07C9261A">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6</w:t>
            </w:r>
          </w:p>
        </w:tc>
        <w:tc>
          <w:tcPr>
            <w:tcW w:w="1239" w:type="dxa"/>
            <w:vMerge w:val="restart"/>
            <w:tcBorders>
              <w:top w:val="single" w:color="000000" w:sz="4" w:space="0"/>
              <w:left w:val="single" w:color="000000" w:sz="4" w:space="0"/>
              <w:bottom w:val="single" w:color="000000" w:sz="4" w:space="0"/>
              <w:right w:val="single" w:color="000000" w:sz="4" w:space="0"/>
            </w:tcBorders>
            <w:noWrap/>
            <w:vAlign w:val="center"/>
          </w:tcPr>
          <w:p w14:paraId="20A222E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白板笔</w:t>
            </w:r>
          </w:p>
        </w:tc>
        <w:tc>
          <w:tcPr>
            <w:tcW w:w="3125" w:type="dxa"/>
            <w:tcBorders>
              <w:top w:val="single" w:color="000000" w:sz="4" w:space="0"/>
              <w:left w:val="single" w:color="000000" w:sz="4" w:space="0"/>
              <w:bottom w:val="single" w:color="000000" w:sz="4" w:space="0"/>
              <w:right w:val="single" w:color="000000" w:sz="4" w:space="0"/>
            </w:tcBorders>
            <w:noWrap w:val="0"/>
            <w:vAlign w:val="center"/>
          </w:tcPr>
          <w:p w14:paraId="2800AFE4">
            <w:pPr>
              <w:jc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得力502</w:t>
            </w:r>
          </w:p>
        </w:tc>
        <w:tc>
          <w:tcPr>
            <w:tcW w:w="1307" w:type="dxa"/>
            <w:vMerge w:val="restart"/>
            <w:tcBorders>
              <w:top w:val="single" w:color="000000" w:sz="4" w:space="0"/>
              <w:left w:val="single" w:color="000000" w:sz="4" w:space="0"/>
              <w:bottom w:val="single" w:color="000000" w:sz="4" w:space="0"/>
              <w:right w:val="single" w:color="000000" w:sz="4" w:space="0"/>
            </w:tcBorders>
            <w:noWrap/>
            <w:vAlign w:val="center"/>
          </w:tcPr>
          <w:p w14:paraId="1555D89D">
            <w:pPr>
              <w:keepNext w:val="0"/>
              <w:keepLines w:val="0"/>
              <w:widowControl/>
              <w:suppressLineNumbers w:val="0"/>
              <w:jc w:val="center"/>
              <w:textAlignment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kern w:val="0"/>
                <w:sz w:val="22"/>
                <w:szCs w:val="22"/>
                <w:u w:val="none"/>
                <w:lang w:val="en-US" w:eastAsia="zh-CN" w:bidi="ar"/>
              </w:rPr>
              <w:t>12000</w:t>
            </w:r>
          </w:p>
        </w:tc>
        <w:tc>
          <w:tcPr>
            <w:tcW w:w="1232" w:type="dxa"/>
            <w:vMerge w:val="restart"/>
            <w:tcBorders>
              <w:top w:val="single" w:color="000000" w:sz="4" w:space="0"/>
              <w:left w:val="single" w:color="000000" w:sz="4" w:space="0"/>
              <w:right w:val="single" w:color="000000" w:sz="4" w:space="0"/>
            </w:tcBorders>
            <w:noWrap/>
            <w:vAlign w:val="center"/>
          </w:tcPr>
          <w:p w14:paraId="251A49A0">
            <w:pPr>
              <w:jc w:val="center"/>
              <w:rPr>
                <w:rFonts w:hint="default"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1.01</w:t>
            </w:r>
          </w:p>
        </w:tc>
        <w:tc>
          <w:tcPr>
            <w:tcW w:w="534" w:type="dxa"/>
            <w:vMerge w:val="restart"/>
            <w:tcBorders>
              <w:top w:val="single" w:color="000000" w:sz="4" w:space="0"/>
              <w:left w:val="single" w:color="000000" w:sz="4" w:space="0"/>
              <w:bottom w:val="single" w:color="000000" w:sz="4" w:space="0"/>
              <w:right w:val="single" w:color="000000" w:sz="4" w:space="0"/>
            </w:tcBorders>
            <w:noWrap/>
            <w:vAlign w:val="center"/>
          </w:tcPr>
          <w:p w14:paraId="470A53A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支</w:t>
            </w:r>
          </w:p>
        </w:tc>
        <w:tc>
          <w:tcPr>
            <w:tcW w:w="1295" w:type="dxa"/>
            <w:vMerge w:val="restart"/>
            <w:tcBorders>
              <w:top w:val="single" w:color="000000" w:sz="4" w:space="0"/>
              <w:left w:val="single" w:color="000000" w:sz="4" w:space="0"/>
              <w:right w:val="single" w:color="000000" w:sz="4" w:space="0"/>
            </w:tcBorders>
            <w:noWrap/>
            <w:vAlign w:val="center"/>
          </w:tcPr>
          <w:p w14:paraId="698DFE8D">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r w14:paraId="52B2FB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797" w:type="dxa"/>
            <w:vMerge w:val="continue"/>
            <w:tcBorders>
              <w:top w:val="single" w:color="000000" w:sz="4" w:space="0"/>
              <w:left w:val="single" w:color="000000" w:sz="4" w:space="0"/>
              <w:bottom w:val="single" w:color="000000" w:sz="4" w:space="0"/>
              <w:right w:val="single" w:color="000000" w:sz="4" w:space="0"/>
            </w:tcBorders>
            <w:noWrap/>
            <w:vAlign w:val="center"/>
          </w:tcPr>
          <w:p w14:paraId="1B56C17B">
            <w:pPr>
              <w:jc w:val="center"/>
              <w:rPr>
                <w:rFonts w:hint="eastAsia" w:ascii="仿宋" w:hAnsi="仿宋" w:eastAsia="仿宋" w:cs="仿宋"/>
                <w:b/>
                <w:bCs/>
                <w:i w:val="0"/>
                <w:iCs w:val="0"/>
                <w:color w:val="000000"/>
                <w:sz w:val="24"/>
                <w:szCs w:val="24"/>
                <w:u w:val="none"/>
              </w:rPr>
            </w:pPr>
          </w:p>
        </w:tc>
        <w:tc>
          <w:tcPr>
            <w:tcW w:w="1239" w:type="dxa"/>
            <w:vMerge w:val="continue"/>
            <w:tcBorders>
              <w:top w:val="single" w:color="000000" w:sz="4" w:space="0"/>
              <w:left w:val="single" w:color="000000" w:sz="4" w:space="0"/>
              <w:bottom w:val="single" w:color="000000" w:sz="4" w:space="0"/>
              <w:right w:val="single" w:color="000000" w:sz="4" w:space="0"/>
            </w:tcBorders>
            <w:noWrap/>
            <w:vAlign w:val="center"/>
          </w:tcPr>
          <w:p w14:paraId="4E98C919">
            <w:pPr>
              <w:jc w:val="center"/>
              <w:rPr>
                <w:rFonts w:hint="eastAsia" w:ascii="仿宋" w:hAnsi="仿宋" w:eastAsia="仿宋" w:cs="仿宋"/>
                <w:i w:val="0"/>
                <w:iCs w:val="0"/>
                <w:color w:val="000000"/>
                <w:sz w:val="24"/>
                <w:szCs w:val="24"/>
                <w:u w:val="none"/>
              </w:rPr>
            </w:pPr>
          </w:p>
        </w:tc>
        <w:tc>
          <w:tcPr>
            <w:tcW w:w="3125" w:type="dxa"/>
            <w:tcBorders>
              <w:top w:val="single" w:color="000000" w:sz="4" w:space="0"/>
              <w:left w:val="single" w:color="000000" w:sz="4" w:space="0"/>
              <w:bottom w:val="single" w:color="000000" w:sz="4" w:space="0"/>
              <w:right w:val="single" w:color="000000" w:sz="4" w:space="0"/>
            </w:tcBorders>
            <w:noWrap w:val="0"/>
            <w:vAlign w:val="center"/>
          </w:tcPr>
          <w:p w14:paraId="35239382">
            <w:pPr>
              <w:jc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齐心WB701</w:t>
            </w:r>
          </w:p>
        </w:tc>
        <w:tc>
          <w:tcPr>
            <w:tcW w:w="1307" w:type="dxa"/>
            <w:vMerge w:val="continue"/>
            <w:tcBorders>
              <w:top w:val="single" w:color="000000" w:sz="4" w:space="0"/>
              <w:left w:val="single" w:color="000000" w:sz="4" w:space="0"/>
              <w:bottom w:val="single" w:color="000000" w:sz="4" w:space="0"/>
              <w:right w:val="single" w:color="000000" w:sz="4" w:space="0"/>
            </w:tcBorders>
            <w:noWrap/>
            <w:vAlign w:val="center"/>
          </w:tcPr>
          <w:p w14:paraId="77AC4293">
            <w:pPr>
              <w:jc w:val="center"/>
              <w:rPr>
                <w:rFonts w:hint="eastAsia" w:ascii="仿宋" w:hAnsi="仿宋" w:eastAsia="仿宋" w:cs="仿宋"/>
                <w:i w:val="0"/>
                <w:iCs w:val="0"/>
                <w:color w:val="000000"/>
                <w:sz w:val="24"/>
                <w:szCs w:val="24"/>
                <w:u w:val="none"/>
              </w:rPr>
            </w:pPr>
          </w:p>
        </w:tc>
        <w:tc>
          <w:tcPr>
            <w:tcW w:w="1232" w:type="dxa"/>
            <w:vMerge w:val="continue"/>
            <w:tcBorders>
              <w:left w:val="single" w:color="000000" w:sz="4" w:space="0"/>
              <w:right w:val="single" w:color="000000" w:sz="4" w:space="0"/>
            </w:tcBorders>
            <w:noWrap/>
            <w:vAlign w:val="center"/>
          </w:tcPr>
          <w:p w14:paraId="7934A259">
            <w:pPr>
              <w:jc w:val="center"/>
              <w:rPr>
                <w:rFonts w:hint="eastAsia" w:ascii="仿宋" w:hAnsi="仿宋" w:eastAsia="仿宋" w:cs="仿宋"/>
                <w:i w:val="0"/>
                <w:iCs w:val="0"/>
                <w:color w:val="000000"/>
                <w:sz w:val="24"/>
                <w:szCs w:val="24"/>
                <w:u w:val="none"/>
              </w:rPr>
            </w:pPr>
          </w:p>
        </w:tc>
        <w:tc>
          <w:tcPr>
            <w:tcW w:w="534" w:type="dxa"/>
            <w:vMerge w:val="continue"/>
            <w:tcBorders>
              <w:top w:val="single" w:color="000000" w:sz="4" w:space="0"/>
              <w:left w:val="single" w:color="000000" w:sz="4" w:space="0"/>
              <w:bottom w:val="single" w:color="000000" w:sz="4" w:space="0"/>
              <w:right w:val="single" w:color="000000" w:sz="4" w:space="0"/>
            </w:tcBorders>
            <w:noWrap/>
            <w:vAlign w:val="center"/>
          </w:tcPr>
          <w:p w14:paraId="2A307E94">
            <w:pPr>
              <w:jc w:val="center"/>
              <w:rPr>
                <w:rFonts w:hint="eastAsia" w:ascii="仿宋" w:hAnsi="仿宋" w:eastAsia="仿宋" w:cs="仿宋"/>
                <w:i w:val="0"/>
                <w:iCs w:val="0"/>
                <w:color w:val="000000"/>
                <w:sz w:val="24"/>
                <w:szCs w:val="24"/>
                <w:u w:val="none"/>
              </w:rPr>
            </w:pPr>
          </w:p>
        </w:tc>
        <w:tc>
          <w:tcPr>
            <w:tcW w:w="1295" w:type="dxa"/>
            <w:vMerge w:val="continue"/>
            <w:tcBorders>
              <w:left w:val="single" w:color="000000" w:sz="4" w:space="0"/>
              <w:right w:val="single" w:color="000000" w:sz="4" w:space="0"/>
            </w:tcBorders>
            <w:noWrap/>
            <w:vAlign w:val="center"/>
          </w:tcPr>
          <w:p w14:paraId="4FE97045">
            <w:pPr>
              <w:jc w:val="center"/>
              <w:rPr>
                <w:rFonts w:hint="eastAsia" w:ascii="仿宋" w:hAnsi="仿宋" w:eastAsia="仿宋" w:cs="仿宋"/>
                <w:i w:val="0"/>
                <w:iCs w:val="0"/>
                <w:color w:val="000000"/>
                <w:sz w:val="24"/>
                <w:szCs w:val="24"/>
                <w:u w:val="none"/>
              </w:rPr>
            </w:pPr>
          </w:p>
        </w:tc>
      </w:tr>
      <w:tr w14:paraId="3E9DBC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797" w:type="dxa"/>
            <w:vMerge w:val="continue"/>
            <w:tcBorders>
              <w:top w:val="single" w:color="000000" w:sz="4" w:space="0"/>
              <w:left w:val="single" w:color="000000" w:sz="4" w:space="0"/>
              <w:bottom w:val="single" w:color="000000" w:sz="4" w:space="0"/>
              <w:right w:val="single" w:color="000000" w:sz="4" w:space="0"/>
            </w:tcBorders>
            <w:noWrap/>
            <w:vAlign w:val="center"/>
          </w:tcPr>
          <w:p w14:paraId="1BE9DEE0">
            <w:pPr>
              <w:jc w:val="center"/>
              <w:rPr>
                <w:rFonts w:hint="eastAsia" w:ascii="仿宋" w:hAnsi="仿宋" w:eastAsia="仿宋" w:cs="仿宋"/>
                <w:b/>
                <w:bCs/>
                <w:i w:val="0"/>
                <w:iCs w:val="0"/>
                <w:color w:val="000000"/>
                <w:sz w:val="24"/>
                <w:szCs w:val="24"/>
                <w:u w:val="none"/>
              </w:rPr>
            </w:pPr>
          </w:p>
        </w:tc>
        <w:tc>
          <w:tcPr>
            <w:tcW w:w="1239" w:type="dxa"/>
            <w:vMerge w:val="continue"/>
            <w:tcBorders>
              <w:top w:val="single" w:color="000000" w:sz="4" w:space="0"/>
              <w:left w:val="single" w:color="000000" w:sz="4" w:space="0"/>
              <w:bottom w:val="single" w:color="000000" w:sz="4" w:space="0"/>
              <w:right w:val="single" w:color="000000" w:sz="4" w:space="0"/>
            </w:tcBorders>
            <w:noWrap/>
            <w:vAlign w:val="center"/>
          </w:tcPr>
          <w:p w14:paraId="26237DEA">
            <w:pPr>
              <w:jc w:val="center"/>
              <w:rPr>
                <w:rFonts w:hint="eastAsia" w:ascii="仿宋" w:hAnsi="仿宋" w:eastAsia="仿宋" w:cs="仿宋"/>
                <w:i w:val="0"/>
                <w:iCs w:val="0"/>
                <w:color w:val="000000"/>
                <w:sz w:val="24"/>
                <w:szCs w:val="24"/>
                <w:u w:val="none"/>
              </w:rPr>
            </w:pPr>
          </w:p>
        </w:tc>
        <w:tc>
          <w:tcPr>
            <w:tcW w:w="3125" w:type="dxa"/>
            <w:tcBorders>
              <w:top w:val="single" w:color="000000" w:sz="4" w:space="0"/>
              <w:left w:val="single" w:color="000000" w:sz="4" w:space="0"/>
              <w:bottom w:val="single" w:color="000000" w:sz="4" w:space="0"/>
              <w:right w:val="single" w:color="000000" w:sz="4" w:space="0"/>
            </w:tcBorders>
            <w:noWrap w:val="0"/>
            <w:vAlign w:val="center"/>
          </w:tcPr>
          <w:p w14:paraId="42BAE103">
            <w:pPr>
              <w:jc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晨光2201</w:t>
            </w:r>
          </w:p>
        </w:tc>
        <w:tc>
          <w:tcPr>
            <w:tcW w:w="1307" w:type="dxa"/>
            <w:vMerge w:val="continue"/>
            <w:tcBorders>
              <w:top w:val="single" w:color="000000" w:sz="4" w:space="0"/>
              <w:left w:val="single" w:color="000000" w:sz="4" w:space="0"/>
              <w:bottom w:val="single" w:color="000000" w:sz="4" w:space="0"/>
              <w:right w:val="single" w:color="000000" w:sz="4" w:space="0"/>
            </w:tcBorders>
            <w:noWrap/>
            <w:vAlign w:val="center"/>
          </w:tcPr>
          <w:p w14:paraId="21E829A1">
            <w:pPr>
              <w:jc w:val="center"/>
              <w:rPr>
                <w:rFonts w:hint="eastAsia" w:ascii="仿宋" w:hAnsi="仿宋" w:eastAsia="仿宋" w:cs="仿宋"/>
                <w:i w:val="0"/>
                <w:iCs w:val="0"/>
                <w:color w:val="000000"/>
                <w:sz w:val="24"/>
                <w:szCs w:val="24"/>
                <w:u w:val="none"/>
              </w:rPr>
            </w:pPr>
          </w:p>
        </w:tc>
        <w:tc>
          <w:tcPr>
            <w:tcW w:w="1232" w:type="dxa"/>
            <w:vMerge w:val="continue"/>
            <w:tcBorders>
              <w:left w:val="single" w:color="000000" w:sz="4" w:space="0"/>
              <w:bottom w:val="single" w:color="000000" w:sz="4" w:space="0"/>
              <w:right w:val="single" w:color="000000" w:sz="4" w:space="0"/>
            </w:tcBorders>
            <w:noWrap/>
            <w:vAlign w:val="center"/>
          </w:tcPr>
          <w:p w14:paraId="10D432ED">
            <w:pPr>
              <w:jc w:val="center"/>
              <w:rPr>
                <w:rFonts w:hint="eastAsia" w:ascii="仿宋" w:hAnsi="仿宋" w:eastAsia="仿宋" w:cs="仿宋"/>
                <w:i w:val="0"/>
                <w:iCs w:val="0"/>
                <w:color w:val="000000"/>
                <w:sz w:val="24"/>
                <w:szCs w:val="24"/>
                <w:u w:val="none"/>
              </w:rPr>
            </w:pPr>
          </w:p>
        </w:tc>
        <w:tc>
          <w:tcPr>
            <w:tcW w:w="534" w:type="dxa"/>
            <w:vMerge w:val="continue"/>
            <w:tcBorders>
              <w:top w:val="single" w:color="000000" w:sz="4" w:space="0"/>
              <w:left w:val="single" w:color="000000" w:sz="4" w:space="0"/>
              <w:bottom w:val="single" w:color="000000" w:sz="4" w:space="0"/>
              <w:right w:val="single" w:color="000000" w:sz="4" w:space="0"/>
            </w:tcBorders>
            <w:noWrap/>
            <w:vAlign w:val="center"/>
          </w:tcPr>
          <w:p w14:paraId="66697E8A">
            <w:pPr>
              <w:jc w:val="center"/>
              <w:rPr>
                <w:rFonts w:hint="eastAsia" w:ascii="仿宋" w:hAnsi="仿宋" w:eastAsia="仿宋" w:cs="仿宋"/>
                <w:i w:val="0"/>
                <w:iCs w:val="0"/>
                <w:color w:val="000000"/>
                <w:sz w:val="24"/>
                <w:szCs w:val="24"/>
                <w:u w:val="none"/>
              </w:rPr>
            </w:pPr>
          </w:p>
        </w:tc>
        <w:tc>
          <w:tcPr>
            <w:tcW w:w="1295" w:type="dxa"/>
            <w:vMerge w:val="continue"/>
            <w:tcBorders>
              <w:left w:val="single" w:color="000000" w:sz="4" w:space="0"/>
              <w:bottom w:val="single" w:color="000000" w:sz="4" w:space="0"/>
              <w:right w:val="single" w:color="000000" w:sz="4" w:space="0"/>
            </w:tcBorders>
            <w:noWrap/>
            <w:vAlign w:val="center"/>
          </w:tcPr>
          <w:p w14:paraId="008632F4">
            <w:pPr>
              <w:jc w:val="center"/>
              <w:rPr>
                <w:rFonts w:hint="eastAsia" w:ascii="仿宋" w:hAnsi="仿宋" w:eastAsia="仿宋" w:cs="仿宋"/>
                <w:i w:val="0"/>
                <w:iCs w:val="0"/>
                <w:color w:val="000000"/>
                <w:sz w:val="24"/>
                <w:szCs w:val="24"/>
                <w:u w:val="none"/>
              </w:rPr>
            </w:pPr>
          </w:p>
        </w:tc>
      </w:tr>
      <w:tr w14:paraId="2B0AFF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797" w:type="dxa"/>
            <w:vMerge w:val="restart"/>
            <w:tcBorders>
              <w:top w:val="single" w:color="000000" w:sz="4" w:space="0"/>
              <w:left w:val="single" w:color="000000" w:sz="4" w:space="0"/>
              <w:bottom w:val="single" w:color="000000" w:sz="4" w:space="0"/>
              <w:right w:val="single" w:color="000000" w:sz="4" w:space="0"/>
            </w:tcBorders>
            <w:noWrap/>
            <w:vAlign w:val="center"/>
          </w:tcPr>
          <w:p w14:paraId="5E55E064">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7</w:t>
            </w:r>
          </w:p>
        </w:tc>
        <w:tc>
          <w:tcPr>
            <w:tcW w:w="1239" w:type="dxa"/>
            <w:vMerge w:val="restart"/>
            <w:tcBorders>
              <w:top w:val="single" w:color="000000" w:sz="4" w:space="0"/>
              <w:left w:val="single" w:color="000000" w:sz="4" w:space="0"/>
              <w:bottom w:val="single" w:color="000000" w:sz="4" w:space="0"/>
              <w:right w:val="single" w:color="000000" w:sz="4" w:space="0"/>
            </w:tcBorders>
            <w:noWrap/>
            <w:vAlign w:val="center"/>
          </w:tcPr>
          <w:p w14:paraId="395A07F7">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铅笔</w:t>
            </w:r>
          </w:p>
        </w:tc>
        <w:tc>
          <w:tcPr>
            <w:tcW w:w="3125" w:type="dxa"/>
            <w:tcBorders>
              <w:top w:val="single" w:color="000000" w:sz="4" w:space="0"/>
              <w:left w:val="single" w:color="000000" w:sz="4" w:space="0"/>
              <w:bottom w:val="single" w:color="000000" w:sz="4" w:space="0"/>
              <w:right w:val="single" w:color="000000" w:sz="4" w:space="0"/>
            </w:tcBorders>
            <w:noWrap w:val="0"/>
            <w:vAlign w:val="center"/>
          </w:tcPr>
          <w:p w14:paraId="2D7DB4B8">
            <w:pPr>
              <w:jc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晨光30910</w:t>
            </w:r>
          </w:p>
        </w:tc>
        <w:tc>
          <w:tcPr>
            <w:tcW w:w="1307" w:type="dxa"/>
            <w:vMerge w:val="restart"/>
            <w:tcBorders>
              <w:top w:val="single" w:color="000000" w:sz="4" w:space="0"/>
              <w:left w:val="single" w:color="000000" w:sz="4" w:space="0"/>
              <w:bottom w:val="single" w:color="000000" w:sz="4" w:space="0"/>
              <w:right w:val="single" w:color="000000" w:sz="4" w:space="0"/>
            </w:tcBorders>
            <w:noWrap/>
            <w:vAlign w:val="center"/>
          </w:tcPr>
          <w:p w14:paraId="1FB255BE">
            <w:pPr>
              <w:keepNext w:val="0"/>
              <w:keepLines w:val="0"/>
              <w:widowControl/>
              <w:suppressLineNumbers w:val="0"/>
              <w:jc w:val="center"/>
              <w:textAlignment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kern w:val="0"/>
                <w:sz w:val="22"/>
                <w:szCs w:val="22"/>
                <w:u w:val="none"/>
                <w:lang w:val="en-US" w:eastAsia="zh-CN" w:bidi="ar"/>
              </w:rPr>
              <w:t>15000</w:t>
            </w:r>
          </w:p>
        </w:tc>
        <w:tc>
          <w:tcPr>
            <w:tcW w:w="1232" w:type="dxa"/>
            <w:vMerge w:val="restart"/>
            <w:tcBorders>
              <w:top w:val="single" w:color="000000" w:sz="4" w:space="0"/>
              <w:left w:val="single" w:color="000000" w:sz="4" w:space="0"/>
              <w:right w:val="single" w:color="000000" w:sz="4" w:space="0"/>
            </w:tcBorders>
            <w:noWrap/>
            <w:vAlign w:val="center"/>
          </w:tcPr>
          <w:p w14:paraId="6C1EE730">
            <w:pPr>
              <w:jc w:val="center"/>
              <w:rPr>
                <w:rFonts w:hint="default"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0.58</w:t>
            </w:r>
          </w:p>
        </w:tc>
        <w:tc>
          <w:tcPr>
            <w:tcW w:w="534" w:type="dxa"/>
            <w:vMerge w:val="restart"/>
            <w:tcBorders>
              <w:top w:val="single" w:color="000000" w:sz="4" w:space="0"/>
              <w:left w:val="single" w:color="000000" w:sz="4" w:space="0"/>
              <w:bottom w:val="single" w:color="000000" w:sz="4" w:space="0"/>
              <w:right w:val="single" w:color="000000" w:sz="4" w:space="0"/>
            </w:tcBorders>
            <w:noWrap/>
            <w:vAlign w:val="center"/>
          </w:tcPr>
          <w:p w14:paraId="05CD228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支</w:t>
            </w:r>
          </w:p>
        </w:tc>
        <w:tc>
          <w:tcPr>
            <w:tcW w:w="1295" w:type="dxa"/>
            <w:vMerge w:val="restart"/>
            <w:tcBorders>
              <w:top w:val="single" w:color="000000" w:sz="4" w:space="0"/>
              <w:left w:val="single" w:color="000000" w:sz="4" w:space="0"/>
              <w:right w:val="single" w:color="000000" w:sz="4" w:space="0"/>
            </w:tcBorders>
            <w:noWrap/>
            <w:vAlign w:val="center"/>
          </w:tcPr>
          <w:p w14:paraId="202030B6">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r w14:paraId="43C026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797" w:type="dxa"/>
            <w:vMerge w:val="continue"/>
            <w:tcBorders>
              <w:top w:val="single" w:color="000000" w:sz="4" w:space="0"/>
              <w:left w:val="single" w:color="000000" w:sz="4" w:space="0"/>
              <w:bottom w:val="single" w:color="000000" w:sz="4" w:space="0"/>
              <w:right w:val="single" w:color="000000" w:sz="4" w:space="0"/>
            </w:tcBorders>
            <w:noWrap/>
            <w:vAlign w:val="center"/>
          </w:tcPr>
          <w:p w14:paraId="5164D238">
            <w:pPr>
              <w:jc w:val="center"/>
              <w:rPr>
                <w:rFonts w:hint="eastAsia" w:ascii="仿宋" w:hAnsi="仿宋" w:eastAsia="仿宋" w:cs="仿宋"/>
                <w:b/>
                <w:bCs/>
                <w:i w:val="0"/>
                <w:iCs w:val="0"/>
                <w:color w:val="000000"/>
                <w:sz w:val="24"/>
                <w:szCs w:val="24"/>
                <w:u w:val="none"/>
              </w:rPr>
            </w:pPr>
          </w:p>
        </w:tc>
        <w:tc>
          <w:tcPr>
            <w:tcW w:w="1239" w:type="dxa"/>
            <w:vMerge w:val="continue"/>
            <w:tcBorders>
              <w:top w:val="single" w:color="000000" w:sz="4" w:space="0"/>
              <w:left w:val="single" w:color="000000" w:sz="4" w:space="0"/>
              <w:bottom w:val="single" w:color="000000" w:sz="4" w:space="0"/>
              <w:right w:val="single" w:color="000000" w:sz="4" w:space="0"/>
            </w:tcBorders>
            <w:noWrap/>
            <w:vAlign w:val="center"/>
          </w:tcPr>
          <w:p w14:paraId="14984FFD">
            <w:pPr>
              <w:jc w:val="center"/>
              <w:rPr>
                <w:rFonts w:hint="eastAsia" w:ascii="仿宋" w:hAnsi="仿宋" w:eastAsia="仿宋" w:cs="仿宋"/>
                <w:i w:val="0"/>
                <w:iCs w:val="0"/>
                <w:color w:val="000000"/>
                <w:sz w:val="24"/>
                <w:szCs w:val="24"/>
                <w:u w:val="none"/>
              </w:rPr>
            </w:pPr>
          </w:p>
        </w:tc>
        <w:tc>
          <w:tcPr>
            <w:tcW w:w="3125" w:type="dxa"/>
            <w:tcBorders>
              <w:top w:val="single" w:color="000000" w:sz="4" w:space="0"/>
              <w:left w:val="single" w:color="000000" w:sz="4" w:space="0"/>
              <w:bottom w:val="single" w:color="000000" w:sz="4" w:space="0"/>
              <w:right w:val="single" w:color="000000" w:sz="4" w:space="0"/>
            </w:tcBorders>
            <w:noWrap w:val="0"/>
            <w:vAlign w:val="center"/>
          </w:tcPr>
          <w:p w14:paraId="098AA479">
            <w:pPr>
              <w:jc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齐心2010</w:t>
            </w:r>
          </w:p>
        </w:tc>
        <w:tc>
          <w:tcPr>
            <w:tcW w:w="1307" w:type="dxa"/>
            <w:vMerge w:val="continue"/>
            <w:tcBorders>
              <w:top w:val="single" w:color="000000" w:sz="4" w:space="0"/>
              <w:left w:val="single" w:color="000000" w:sz="4" w:space="0"/>
              <w:bottom w:val="single" w:color="000000" w:sz="4" w:space="0"/>
              <w:right w:val="single" w:color="000000" w:sz="4" w:space="0"/>
            </w:tcBorders>
            <w:noWrap/>
            <w:vAlign w:val="center"/>
          </w:tcPr>
          <w:p w14:paraId="005E7B4D">
            <w:pPr>
              <w:jc w:val="center"/>
              <w:rPr>
                <w:rFonts w:hint="eastAsia" w:ascii="仿宋" w:hAnsi="仿宋" w:eastAsia="仿宋" w:cs="仿宋"/>
                <w:i w:val="0"/>
                <w:iCs w:val="0"/>
                <w:color w:val="000000"/>
                <w:sz w:val="24"/>
                <w:szCs w:val="24"/>
                <w:u w:val="none"/>
              </w:rPr>
            </w:pPr>
          </w:p>
        </w:tc>
        <w:tc>
          <w:tcPr>
            <w:tcW w:w="1232" w:type="dxa"/>
            <w:vMerge w:val="continue"/>
            <w:tcBorders>
              <w:left w:val="single" w:color="000000" w:sz="4" w:space="0"/>
              <w:right w:val="single" w:color="000000" w:sz="4" w:space="0"/>
            </w:tcBorders>
            <w:noWrap/>
            <w:vAlign w:val="center"/>
          </w:tcPr>
          <w:p w14:paraId="6BA11FB9">
            <w:pPr>
              <w:jc w:val="center"/>
              <w:rPr>
                <w:rFonts w:hint="eastAsia" w:ascii="仿宋" w:hAnsi="仿宋" w:eastAsia="仿宋" w:cs="仿宋"/>
                <w:i w:val="0"/>
                <w:iCs w:val="0"/>
                <w:color w:val="000000"/>
                <w:sz w:val="24"/>
                <w:szCs w:val="24"/>
                <w:u w:val="none"/>
              </w:rPr>
            </w:pPr>
          </w:p>
        </w:tc>
        <w:tc>
          <w:tcPr>
            <w:tcW w:w="534" w:type="dxa"/>
            <w:vMerge w:val="continue"/>
            <w:tcBorders>
              <w:top w:val="single" w:color="000000" w:sz="4" w:space="0"/>
              <w:left w:val="single" w:color="000000" w:sz="4" w:space="0"/>
              <w:bottom w:val="single" w:color="000000" w:sz="4" w:space="0"/>
              <w:right w:val="single" w:color="000000" w:sz="4" w:space="0"/>
            </w:tcBorders>
            <w:noWrap/>
            <w:vAlign w:val="center"/>
          </w:tcPr>
          <w:p w14:paraId="450D9D3E">
            <w:pPr>
              <w:jc w:val="center"/>
              <w:rPr>
                <w:rFonts w:hint="eastAsia" w:ascii="仿宋" w:hAnsi="仿宋" w:eastAsia="仿宋" w:cs="仿宋"/>
                <w:i w:val="0"/>
                <w:iCs w:val="0"/>
                <w:color w:val="000000"/>
                <w:sz w:val="24"/>
                <w:szCs w:val="24"/>
                <w:u w:val="none"/>
              </w:rPr>
            </w:pPr>
          </w:p>
        </w:tc>
        <w:tc>
          <w:tcPr>
            <w:tcW w:w="1295" w:type="dxa"/>
            <w:vMerge w:val="continue"/>
            <w:tcBorders>
              <w:left w:val="single" w:color="000000" w:sz="4" w:space="0"/>
              <w:right w:val="single" w:color="000000" w:sz="4" w:space="0"/>
            </w:tcBorders>
            <w:noWrap/>
            <w:vAlign w:val="center"/>
          </w:tcPr>
          <w:p w14:paraId="5C877A72">
            <w:pPr>
              <w:jc w:val="center"/>
              <w:rPr>
                <w:rFonts w:hint="eastAsia" w:ascii="仿宋" w:hAnsi="仿宋" w:eastAsia="仿宋" w:cs="仿宋"/>
                <w:i w:val="0"/>
                <w:iCs w:val="0"/>
                <w:color w:val="000000"/>
                <w:sz w:val="24"/>
                <w:szCs w:val="24"/>
                <w:u w:val="none"/>
              </w:rPr>
            </w:pPr>
          </w:p>
        </w:tc>
      </w:tr>
      <w:tr w14:paraId="1C4A64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797" w:type="dxa"/>
            <w:vMerge w:val="continue"/>
            <w:tcBorders>
              <w:top w:val="single" w:color="000000" w:sz="4" w:space="0"/>
              <w:left w:val="single" w:color="000000" w:sz="4" w:space="0"/>
              <w:bottom w:val="single" w:color="000000" w:sz="4" w:space="0"/>
              <w:right w:val="single" w:color="000000" w:sz="4" w:space="0"/>
            </w:tcBorders>
            <w:noWrap/>
            <w:vAlign w:val="center"/>
          </w:tcPr>
          <w:p w14:paraId="02914A1D">
            <w:pPr>
              <w:jc w:val="center"/>
              <w:rPr>
                <w:rFonts w:hint="eastAsia" w:ascii="仿宋" w:hAnsi="仿宋" w:eastAsia="仿宋" w:cs="仿宋"/>
                <w:b/>
                <w:bCs/>
                <w:i w:val="0"/>
                <w:iCs w:val="0"/>
                <w:color w:val="000000"/>
                <w:sz w:val="24"/>
                <w:szCs w:val="24"/>
                <w:u w:val="none"/>
              </w:rPr>
            </w:pPr>
          </w:p>
        </w:tc>
        <w:tc>
          <w:tcPr>
            <w:tcW w:w="1239" w:type="dxa"/>
            <w:vMerge w:val="continue"/>
            <w:tcBorders>
              <w:top w:val="single" w:color="000000" w:sz="4" w:space="0"/>
              <w:left w:val="single" w:color="000000" w:sz="4" w:space="0"/>
              <w:bottom w:val="single" w:color="000000" w:sz="4" w:space="0"/>
              <w:right w:val="single" w:color="000000" w:sz="4" w:space="0"/>
            </w:tcBorders>
            <w:noWrap/>
            <w:vAlign w:val="center"/>
          </w:tcPr>
          <w:p w14:paraId="34452CAF">
            <w:pPr>
              <w:jc w:val="center"/>
              <w:rPr>
                <w:rFonts w:hint="eastAsia" w:ascii="仿宋" w:hAnsi="仿宋" w:eastAsia="仿宋" w:cs="仿宋"/>
                <w:i w:val="0"/>
                <w:iCs w:val="0"/>
                <w:color w:val="000000"/>
                <w:sz w:val="24"/>
                <w:szCs w:val="24"/>
                <w:u w:val="none"/>
              </w:rPr>
            </w:pPr>
          </w:p>
        </w:tc>
        <w:tc>
          <w:tcPr>
            <w:tcW w:w="3125" w:type="dxa"/>
            <w:tcBorders>
              <w:top w:val="single" w:color="000000" w:sz="4" w:space="0"/>
              <w:left w:val="single" w:color="000000" w:sz="4" w:space="0"/>
              <w:bottom w:val="single" w:color="000000" w:sz="4" w:space="0"/>
              <w:right w:val="single" w:color="000000" w:sz="4" w:space="0"/>
            </w:tcBorders>
            <w:noWrap w:val="0"/>
            <w:vAlign w:val="center"/>
          </w:tcPr>
          <w:p w14:paraId="0A508F69">
            <w:pPr>
              <w:jc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得力S935</w:t>
            </w:r>
          </w:p>
        </w:tc>
        <w:tc>
          <w:tcPr>
            <w:tcW w:w="1307" w:type="dxa"/>
            <w:vMerge w:val="continue"/>
            <w:tcBorders>
              <w:top w:val="single" w:color="000000" w:sz="4" w:space="0"/>
              <w:left w:val="single" w:color="000000" w:sz="4" w:space="0"/>
              <w:bottom w:val="single" w:color="000000" w:sz="4" w:space="0"/>
              <w:right w:val="single" w:color="000000" w:sz="4" w:space="0"/>
            </w:tcBorders>
            <w:noWrap/>
            <w:vAlign w:val="center"/>
          </w:tcPr>
          <w:p w14:paraId="4AC7B2E6">
            <w:pPr>
              <w:jc w:val="center"/>
              <w:rPr>
                <w:rFonts w:hint="eastAsia" w:ascii="仿宋" w:hAnsi="仿宋" w:eastAsia="仿宋" w:cs="仿宋"/>
                <w:i w:val="0"/>
                <w:iCs w:val="0"/>
                <w:color w:val="000000"/>
                <w:sz w:val="24"/>
                <w:szCs w:val="24"/>
                <w:u w:val="none"/>
              </w:rPr>
            </w:pPr>
          </w:p>
        </w:tc>
        <w:tc>
          <w:tcPr>
            <w:tcW w:w="1232" w:type="dxa"/>
            <w:vMerge w:val="continue"/>
            <w:tcBorders>
              <w:left w:val="single" w:color="000000" w:sz="4" w:space="0"/>
              <w:bottom w:val="single" w:color="000000" w:sz="4" w:space="0"/>
              <w:right w:val="single" w:color="000000" w:sz="4" w:space="0"/>
            </w:tcBorders>
            <w:noWrap/>
            <w:vAlign w:val="center"/>
          </w:tcPr>
          <w:p w14:paraId="2F7B7EAD">
            <w:pPr>
              <w:jc w:val="center"/>
              <w:rPr>
                <w:rFonts w:hint="eastAsia" w:ascii="仿宋" w:hAnsi="仿宋" w:eastAsia="仿宋" w:cs="仿宋"/>
                <w:i w:val="0"/>
                <w:iCs w:val="0"/>
                <w:color w:val="000000"/>
                <w:sz w:val="24"/>
                <w:szCs w:val="24"/>
                <w:u w:val="none"/>
              </w:rPr>
            </w:pPr>
          </w:p>
        </w:tc>
        <w:tc>
          <w:tcPr>
            <w:tcW w:w="534" w:type="dxa"/>
            <w:vMerge w:val="continue"/>
            <w:tcBorders>
              <w:top w:val="single" w:color="000000" w:sz="4" w:space="0"/>
              <w:left w:val="single" w:color="000000" w:sz="4" w:space="0"/>
              <w:bottom w:val="single" w:color="000000" w:sz="4" w:space="0"/>
              <w:right w:val="single" w:color="000000" w:sz="4" w:space="0"/>
            </w:tcBorders>
            <w:noWrap/>
            <w:vAlign w:val="center"/>
          </w:tcPr>
          <w:p w14:paraId="738246F4">
            <w:pPr>
              <w:jc w:val="center"/>
              <w:rPr>
                <w:rFonts w:hint="eastAsia" w:ascii="仿宋" w:hAnsi="仿宋" w:eastAsia="仿宋" w:cs="仿宋"/>
                <w:i w:val="0"/>
                <w:iCs w:val="0"/>
                <w:color w:val="000000"/>
                <w:sz w:val="24"/>
                <w:szCs w:val="24"/>
                <w:u w:val="none"/>
              </w:rPr>
            </w:pPr>
          </w:p>
        </w:tc>
        <w:tc>
          <w:tcPr>
            <w:tcW w:w="1295" w:type="dxa"/>
            <w:vMerge w:val="continue"/>
            <w:tcBorders>
              <w:left w:val="single" w:color="000000" w:sz="4" w:space="0"/>
              <w:bottom w:val="single" w:color="000000" w:sz="4" w:space="0"/>
              <w:right w:val="single" w:color="000000" w:sz="4" w:space="0"/>
            </w:tcBorders>
            <w:noWrap/>
            <w:vAlign w:val="center"/>
          </w:tcPr>
          <w:p w14:paraId="5880E723">
            <w:pPr>
              <w:jc w:val="center"/>
              <w:rPr>
                <w:rFonts w:hint="eastAsia" w:ascii="仿宋" w:hAnsi="仿宋" w:eastAsia="仿宋" w:cs="仿宋"/>
                <w:i w:val="0"/>
                <w:iCs w:val="0"/>
                <w:color w:val="000000"/>
                <w:sz w:val="24"/>
                <w:szCs w:val="24"/>
                <w:u w:val="none"/>
              </w:rPr>
            </w:pPr>
          </w:p>
        </w:tc>
      </w:tr>
      <w:tr w14:paraId="35CBA3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797" w:type="dxa"/>
            <w:vMerge w:val="restart"/>
            <w:tcBorders>
              <w:top w:val="single" w:color="000000" w:sz="4" w:space="0"/>
              <w:left w:val="single" w:color="000000" w:sz="4" w:space="0"/>
              <w:bottom w:val="single" w:color="000000" w:sz="4" w:space="0"/>
              <w:right w:val="single" w:color="000000" w:sz="4" w:space="0"/>
            </w:tcBorders>
            <w:noWrap/>
            <w:vAlign w:val="center"/>
          </w:tcPr>
          <w:p w14:paraId="6C78DA40">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8</w:t>
            </w:r>
          </w:p>
        </w:tc>
        <w:tc>
          <w:tcPr>
            <w:tcW w:w="1239" w:type="dxa"/>
            <w:vMerge w:val="restart"/>
            <w:tcBorders>
              <w:top w:val="single" w:color="000000" w:sz="4" w:space="0"/>
              <w:left w:val="single" w:color="000000" w:sz="4" w:space="0"/>
              <w:bottom w:val="single" w:color="000000" w:sz="4" w:space="0"/>
              <w:right w:val="single" w:color="000000" w:sz="4" w:space="0"/>
            </w:tcBorders>
            <w:noWrap/>
            <w:vAlign w:val="center"/>
          </w:tcPr>
          <w:p w14:paraId="5B9985B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圆珠笔</w:t>
            </w:r>
          </w:p>
        </w:tc>
        <w:tc>
          <w:tcPr>
            <w:tcW w:w="3125" w:type="dxa"/>
            <w:tcBorders>
              <w:top w:val="single" w:color="000000" w:sz="4" w:space="0"/>
              <w:left w:val="single" w:color="000000" w:sz="4" w:space="0"/>
              <w:bottom w:val="single" w:color="000000" w:sz="4" w:space="0"/>
              <w:right w:val="single" w:color="000000" w:sz="4" w:space="0"/>
            </w:tcBorders>
            <w:noWrap w:val="0"/>
            <w:vAlign w:val="center"/>
          </w:tcPr>
          <w:p w14:paraId="57A13435">
            <w:pPr>
              <w:jc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齐心BP102R</w:t>
            </w:r>
          </w:p>
        </w:tc>
        <w:tc>
          <w:tcPr>
            <w:tcW w:w="1307" w:type="dxa"/>
            <w:vMerge w:val="restart"/>
            <w:tcBorders>
              <w:top w:val="single" w:color="000000" w:sz="4" w:space="0"/>
              <w:left w:val="single" w:color="000000" w:sz="4" w:space="0"/>
              <w:bottom w:val="single" w:color="000000" w:sz="4" w:space="0"/>
              <w:right w:val="single" w:color="000000" w:sz="4" w:space="0"/>
            </w:tcBorders>
            <w:noWrap/>
            <w:vAlign w:val="center"/>
          </w:tcPr>
          <w:p w14:paraId="2EB7E17B">
            <w:pPr>
              <w:keepNext w:val="0"/>
              <w:keepLines w:val="0"/>
              <w:widowControl/>
              <w:suppressLineNumbers w:val="0"/>
              <w:jc w:val="center"/>
              <w:textAlignment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kern w:val="0"/>
                <w:sz w:val="22"/>
                <w:szCs w:val="22"/>
                <w:u w:val="none"/>
                <w:lang w:val="en-US" w:eastAsia="zh-CN" w:bidi="ar"/>
              </w:rPr>
              <w:t>54000</w:t>
            </w:r>
          </w:p>
        </w:tc>
        <w:tc>
          <w:tcPr>
            <w:tcW w:w="1232" w:type="dxa"/>
            <w:vMerge w:val="restart"/>
            <w:tcBorders>
              <w:top w:val="single" w:color="000000" w:sz="4" w:space="0"/>
              <w:left w:val="single" w:color="000000" w:sz="4" w:space="0"/>
              <w:right w:val="single" w:color="000000" w:sz="4" w:space="0"/>
            </w:tcBorders>
            <w:noWrap/>
            <w:vAlign w:val="center"/>
          </w:tcPr>
          <w:p w14:paraId="51A27E10">
            <w:pPr>
              <w:jc w:val="center"/>
              <w:rPr>
                <w:rFonts w:hint="default"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0.45</w:t>
            </w:r>
          </w:p>
        </w:tc>
        <w:tc>
          <w:tcPr>
            <w:tcW w:w="534" w:type="dxa"/>
            <w:vMerge w:val="restart"/>
            <w:tcBorders>
              <w:top w:val="single" w:color="000000" w:sz="4" w:space="0"/>
              <w:left w:val="single" w:color="000000" w:sz="4" w:space="0"/>
              <w:bottom w:val="single" w:color="000000" w:sz="4" w:space="0"/>
              <w:right w:val="single" w:color="000000" w:sz="4" w:space="0"/>
            </w:tcBorders>
            <w:noWrap/>
            <w:vAlign w:val="center"/>
          </w:tcPr>
          <w:p w14:paraId="2B08431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支</w:t>
            </w:r>
          </w:p>
        </w:tc>
        <w:tc>
          <w:tcPr>
            <w:tcW w:w="1295" w:type="dxa"/>
            <w:vMerge w:val="restart"/>
            <w:tcBorders>
              <w:top w:val="single" w:color="000000" w:sz="4" w:space="0"/>
              <w:left w:val="single" w:color="000000" w:sz="4" w:space="0"/>
              <w:right w:val="single" w:color="000000" w:sz="4" w:space="0"/>
            </w:tcBorders>
            <w:noWrap/>
            <w:vAlign w:val="center"/>
          </w:tcPr>
          <w:p w14:paraId="05D37873">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r w14:paraId="3E7830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797" w:type="dxa"/>
            <w:vMerge w:val="continue"/>
            <w:tcBorders>
              <w:top w:val="single" w:color="000000" w:sz="4" w:space="0"/>
              <w:left w:val="single" w:color="000000" w:sz="4" w:space="0"/>
              <w:bottom w:val="single" w:color="000000" w:sz="4" w:space="0"/>
              <w:right w:val="single" w:color="000000" w:sz="4" w:space="0"/>
            </w:tcBorders>
            <w:noWrap/>
            <w:vAlign w:val="center"/>
          </w:tcPr>
          <w:p w14:paraId="0AA00250">
            <w:pPr>
              <w:jc w:val="center"/>
              <w:rPr>
                <w:rFonts w:hint="eastAsia" w:ascii="仿宋" w:hAnsi="仿宋" w:eastAsia="仿宋" w:cs="仿宋"/>
                <w:i w:val="0"/>
                <w:iCs w:val="0"/>
                <w:color w:val="000000"/>
                <w:sz w:val="24"/>
                <w:szCs w:val="24"/>
                <w:u w:val="none"/>
              </w:rPr>
            </w:pPr>
          </w:p>
        </w:tc>
        <w:tc>
          <w:tcPr>
            <w:tcW w:w="1239" w:type="dxa"/>
            <w:vMerge w:val="continue"/>
            <w:tcBorders>
              <w:top w:val="single" w:color="000000" w:sz="4" w:space="0"/>
              <w:left w:val="single" w:color="000000" w:sz="4" w:space="0"/>
              <w:bottom w:val="single" w:color="000000" w:sz="4" w:space="0"/>
              <w:right w:val="single" w:color="000000" w:sz="4" w:space="0"/>
            </w:tcBorders>
            <w:noWrap/>
            <w:vAlign w:val="center"/>
          </w:tcPr>
          <w:p w14:paraId="52D28D85">
            <w:pPr>
              <w:jc w:val="center"/>
              <w:rPr>
                <w:rFonts w:hint="eastAsia" w:ascii="仿宋" w:hAnsi="仿宋" w:eastAsia="仿宋" w:cs="仿宋"/>
                <w:i w:val="0"/>
                <w:iCs w:val="0"/>
                <w:color w:val="000000"/>
                <w:sz w:val="24"/>
                <w:szCs w:val="24"/>
                <w:u w:val="none"/>
              </w:rPr>
            </w:pPr>
          </w:p>
        </w:tc>
        <w:tc>
          <w:tcPr>
            <w:tcW w:w="3125" w:type="dxa"/>
            <w:tcBorders>
              <w:top w:val="single" w:color="000000" w:sz="4" w:space="0"/>
              <w:left w:val="single" w:color="000000" w:sz="4" w:space="0"/>
              <w:bottom w:val="single" w:color="000000" w:sz="4" w:space="0"/>
              <w:right w:val="single" w:color="000000" w:sz="4" w:space="0"/>
            </w:tcBorders>
            <w:noWrap w:val="0"/>
            <w:vAlign w:val="center"/>
          </w:tcPr>
          <w:p w14:paraId="0AEFA5E9">
            <w:pPr>
              <w:jc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爱好N05580</w:t>
            </w:r>
          </w:p>
        </w:tc>
        <w:tc>
          <w:tcPr>
            <w:tcW w:w="1307" w:type="dxa"/>
            <w:vMerge w:val="continue"/>
            <w:tcBorders>
              <w:top w:val="single" w:color="000000" w:sz="4" w:space="0"/>
              <w:left w:val="single" w:color="000000" w:sz="4" w:space="0"/>
              <w:bottom w:val="single" w:color="000000" w:sz="4" w:space="0"/>
              <w:right w:val="single" w:color="000000" w:sz="4" w:space="0"/>
            </w:tcBorders>
            <w:noWrap/>
            <w:vAlign w:val="center"/>
          </w:tcPr>
          <w:p w14:paraId="2B92B64C">
            <w:pPr>
              <w:jc w:val="center"/>
              <w:rPr>
                <w:rFonts w:hint="eastAsia" w:ascii="仿宋" w:hAnsi="仿宋" w:eastAsia="仿宋" w:cs="仿宋"/>
                <w:i w:val="0"/>
                <w:iCs w:val="0"/>
                <w:color w:val="000000"/>
                <w:sz w:val="24"/>
                <w:szCs w:val="24"/>
                <w:u w:val="none"/>
              </w:rPr>
            </w:pPr>
          </w:p>
        </w:tc>
        <w:tc>
          <w:tcPr>
            <w:tcW w:w="1232" w:type="dxa"/>
            <w:vMerge w:val="continue"/>
            <w:tcBorders>
              <w:left w:val="single" w:color="000000" w:sz="4" w:space="0"/>
              <w:right w:val="single" w:color="000000" w:sz="4" w:space="0"/>
            </w:tcBorders>
            <w:noWrap/>
            <w:vAlign w:val="center"/>
          </w:tcPr>
          <w:p w14:paraId="3362EE68">
            <w:pPr>
              <w:jc w:val="center"/>
              <w:rPr>
                <w:rFonts w:hint="eastAsia" w:ascii="仿宋" w:hAnsi="仿宋" w:eastAsia="仿宋" w:cs="仿宋"/>
                <w:i w:val="0"/>
                <w:iCs w:val="0"/>
                <w:color w:val="000000"/>
                <w:sz w:val="24"/>
                <w:szCs w:val="24"/>
                <w:u w:val="none"/>
              </w:rPr>
            </w:pPr>
          </w:p>
        </w:tc>
        <w:tc>
          <w:tcPr>
            <w:tcW w:w="534" w:type="dxa"/>
            <w:vMerge w:val="continue"/>
            <w:tcBorders>
              <w:top w:val="single" w:color="000000" w:sz="4" w:space="0"/>
              <w:left w:val="single" w:color="000000" w:sz="4" w:space="0"/>
              <w:bottom w:val="single" w:color="000000" w:sz="4" w:space="0"/>
              <w:right w:val="single" w:color="000000" w:sz="4" w:space="0"/>
            </w:tcBorders>
            <w:noWrap/>
            <w:vAlign w:val="center"/>
          </w:tcPr>
          <w:p w14:paraId="2F8E668F">
            <w:pPr>
              <w:jc w:val="center"/>
              <w:rPr>
                <w:rFonts w:hint="eastAsia" w:ascii="仿宋" w:hAnsi="仿宋" w:eastAsia="仿宋" w:cs="仿宋"/>
                <w:i w:val="0"/>
                <w:iCs w:val="0"/>
                <w:color w:val="000000"/>
                <w:sz w:val="24"/>
                <w:szCs w:val="24"/>
                <w:u w:val="none"/>
              </w:rPr>
            </w:pPr>
          </w:p>
        </w:tc>
        <w:tc>
          <w:tcPr>
            <w:tcW w:w="1295" w:type="dxa"/>
            <w:vMerge w:val="continue"/>
            <w:tcBorders>
              <w:left w:val="single" w:color="000000" w:sz="4" w:space="0"/>
              <w:right w:val="single" w:color="000000" w:sz="4" w:space="0"/>
            </w:tcBorders>
            <w:noWrap/>
            <w:vAlign w:val="center"/>
          </w:tcPr>
          <w:p w14:paraId="04DA5B56">
            <w:pPr>
              <w:jc w:val="center"/>
              <w:rPr>
                <w:rFonts w:hint="eastAsia" w:ascii="仿宋" w:hAnsi="仿宋" w:eastAsia="仿宋" w:cs="仿宋"/>
                <w:i w:val="0"/>
                <w:iCs w:val="0"/>
                <w:color w:val="000000"/>
                <w:sz w:val="24"/>
                <w:szCs w:val="24"/>
                <w:u w:val="none"/>
              </w:rPr>
            </w:pPr>
          </w:p>
        </w:tc>
      </w:tr>
      <w:tr w14:paraId="1120C3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797" w:type="dxa"/>
            <w:vMerge w:val="continue"/>
            <w:tcBorders>
              <w:top w:val="single" w:color="000000" w:sz="4" w:space="0"/>
              <w:left w:val="single" w:color="000000" w:sz="4" w:space="0"/>
              <w:bottom w:val="single" w:color="000000" w:sz="4" w:space="0"/>
              <w:right w:val="single" w:color="000000" w:sz="4" w:space="0"/>
            </w:tcBorders>
            <w:noWrap/>
            <w:vAlign w:val="center"/>
          </w:tcPr>
          <w:p w14:paraId="56343B31">
            <w:pPr>
              <w:jc w:val="center"/>
              <w:rPr>
                <w:rFonts w:hint="eastAsia" w:ascii="仿宋" w:hAnsi="仿宋" w:eastAsia="仿宋" w:cs="仿宋"/>
                <w:i w:val="0"/>
                <w:iCs w:val="0"/>
                <w:color w:val="000000"/>
                <w:sz w:val="24"/>
                <w:szCs w:val="24"/>
                <w:u w:val="none"/>
              </w:rPr>
            </w:pPr>
          </w:p>
        </w:tc>
        <w:tc>
          <w:tcPr>
            <w:tcW w:w="1239" w:type="dxa"/>
            <w:vMerge w:val="continue"/>
            <w:tcBorders>
              <w:top w:val="single" w:color="000000" w:sz="4" w:space="0"/>
              <w:left w:val="single" w:color="000000" w:sz="4" w:space="0"/>
              <w:bottom w:val="single" w:color="000000" w:sz="4" w:space="0"/>
              <w:right w:val="single" w:color="000000" w:sz="4" w:space="0"/>
            </w:tcBorders>
            <w:noWrap/>
            <w:vAlign w:val="center"/>
          </w:tcPr>
          <w:p w14:paraId="57F04DB2">
            <w:pPr>
              <w:jc w:val="center"/>
              <w:rPr>
                <w:rFonts w:hint="eastAsia" w:ascii="仿宋" w:hAnsi="仿宋" w:eastAsia="仿宋" w:cs="仿宋"/>
                <w:i w:val="0"/>
                <w:iCs w:val="0"/>
                <w:color w:val="000000"/>
                <w:sz w:val="24"/>
                <w:szCs w:val="24"/>
                <w:u w:val="none"/>
              </w:rPr>
            </w:pPr>
          </w:p>
        </w:tc>
        <w:tc>
          <w:tcPr>
            <w:tcW w:w="3125" w:type="dxa"/>
            <w:tcBorders>
              <w:top w:val="single" w:color="000000" w:sz="4" w:space="0"/>
              <w:left w:val="single" w:color="000000" w:sz="4" w:space="0"/>
              <w:bottom w:val="single" w:color="000000" w:sz="4" w:space="0"/>
              <w:right w:val="single" w:color="000000" w:sz="4" w:space="0"/>
            </w:tcBorders>
            <w:noWrap w:val="0"/>
            <w:vAlign w:val="center"/>
          </w:tcPr>
          <w:p w14:paraId="6C991C9B">
            <w:pPr>
              <w:jc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得力ABP64701</w:t>
            </w:r>
          </w:p>
        </w:tc>
        <w:tc>
          <w:tcPr>
            <w:tcW w:w="1307" w:type="dxa"/>
            <w:vMerge w:val="continue"/>
            <w:tcBorders>
              <w:top w:val="single" w:color="000000" w:sz="4" w:space="0"/>
              <w:left w:val="single" w:color="000000" w:sz="4" w:space="0"/>
              <w:bottom w:val="single" w:color="000000" w:sz="4" w:space="0"/>
              <w:right w:val="single" w:color="000000" w:sz="4" w:space="0"/>
            </w:tcBorders>
            <w:noWrap/>
            <w:vAlign w:val="center"/>
          </w:tcPr>
          <w:p w14:paraId="2DE94D1E">
            <w:pPr>
              <w:jc w:val="center"/>
              <w:rPr>
                <w:rFonts w:hint="eastAsia" w:ascii="仿宋" w:hAnsi="仿宋" w:eastAsia="仿宋" w:cs="仿宋"/>
                <w:i w:val="0"/>
                <w:iCs w:val="0"/>
                <w:color w:val="000000"/>
                <w:sz w:val="24"/>
                <w:szCs w:val="24"/>
                <w:u w:val="none"/>
              </w:rPr>
            </w:pPr>
          </w:p>
        </w:tc>
        <w:tc>
          <w:tcPr>
            <w:tcW w:w="1232" w:type="dxa"/>
            <w:vMerge w:val="continue"/>
            <w:tcBorders>
              <w:left w:val="single" w:color="000000" w:sz="4" w:space="0"/>
              <w:bottom w:val="single" w:color="000000" w:sz="4" w:space="0"/>
              <w:right w:val="single" w:color="000000" w:sz="4" w:space="0"/>
            </w:tcBorders>
            <w:noWrap/>
            <w:vAlign w:val="center"/>
          </w:tcPr>
          <w:p w14:paraId="46F279C7">
            <w:pPr>
              <w:jc w:val="center"/>
              <w:rPr>
                <w:rFonts w:hint="eastAsia" w:ascii="仿宋" w:hAnsi="仿宋" w:eastAsia="仿宋" w:cs="仿宋"/>
                <w:i w:val="0"/>
                <w:iCs w:val="0"/>
                <w:color w:val="000000"/>
                <w:sz w:val="24"/>
                <w:szCs w:val="24"/>
                <w:u w:val="none"/>
              </w:rPr>
            </w:pPr>
          </w:p>
        </w:tc>
        <w:tc>
          <w:tcPr>
            <w:tcW w:w="534" w:type="dxa"/>
            <w:vMerge w:val="continue"/>
            <w:tcBorders>
              <w:top w:val="single" w:color="000000" w:sz="4" w:space="0"/>
              <w:left w:val="single" w:color="000000" w:sz="4" w:space="0"/>
              <w:bottom w:val="single" w:color="000000" w:sz="4" w:space="0"/>
              <w:right w:val="single" w:color="000000" w:sz="4" w:space="0"/>
            </w:tcBorders>
            <w:noWrap/>
            <w:vAlign w:val="center"/>
          </w:tcPr>
          <w:p w14:paraId="30780905">
            <w:pPr>
              <w:jc w:val="center"/>
              <w:rPr>
                <w:rFonts w:hint="eastAsia" w:ascii="仿宋" w:hAnsi="仿宋" w:eastAsia="仿宋" w:cs="仿宋"/>
                <w:i w:val="0"/>
                <w:iCs w:val="0"/>
                <w:color w:val="000000"/>
                <w:sz w:val="24"/>
                <w:szCs w:val="24"/>
                <w:u w:val="none"/>
              </w:rPr>
            </w:pPr>
          </w:p>
        </w:tc>
        <w:tc>
          <w:tcPr>
            <w:tcW w:w="1295" w:type="dxa"/>
            <w:vMerge w:val="continue"/>
            <w:tcBorders>
              <w:left w:val="single" w:color="000000" w:sz="4" w:space="0"/>
              <w:bottom w:val="single" w:color="000000" w:sz="4" w:space="0"/>
              <w:right w:val="single" w:color="000000" w:sz="4" w:space="0"/>
            </w:tcBorders>
            <w:noWrap/>
            <w:vAlign w:val="center"/>
          </w:tcPr>
          <w:p w14:paraId="28ECAD12">
            <w:pPr>
              <w:jc w:val="center"/>
              <w:rPr>
                <w:rFonts w:hint="eastAsia" w:ascii="仿宋" w:hAnsi="仿宋" w:eastAsia="仿宋" w:cs="仿宋"/>
                <w:i w:val="0"/>
                <w:iCs w:val="0"/>
                <w:color w:val="000000"/>
                <w:sz w:val="24"/>
                <w:szCs w:val="24"/>
                <w:u w:val="none"/>
              </w:rPr>
            </w:pPr>
          </w:p>
        </w:tc>
      </w:tr>
    </w:tbl>
    <w:p w14:paraId="56F98581">
      <w:pPr>
        <w:keepNext w:val="0"/>
        <w:keepLines w:val="0"/>
        <w:pageBreakBefore w:val="0"/>
        <w:kinsoku/>
        <w:wordWrap/>
        <w:overflowPunct/>
        <w:topLinePunct w:val="0"/>
        <w:autoSpaceDE/>
        <w:autoSpaceDN/>
        <w:bidi w:val="0"/>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 xml:space="preserve">1.2 </w:t>
      </w:r>
      <w:r>
        <w:rPr>
          <w:rFonts w:hint="eastAsia" w:ascii="仿宋" w:hAnsi="仿宋" w:eastAsia="仿宋" w:cs="仿宋"/>
          <w:sz w:val="28"/>
          <w:szCs w:val="28"/>
        </w:rPr>
        <w:t>预算金额：</w:t>
      </w:r>
      <w:r>
        <w:rPr>
          <w:rFonts w:hint="eastAsia" w:ascii="仿宋" w:hAnsi="仿宋" w:eastAsia="仿宋" w:cs="仿宋"/>
          <w:sz w:val="28"/>
          <w:szCs w:val="28"/>
          <w:lang w:val="en-US" w:eastAsia="zh-CN"/>
        </w:rPr>
        <w:t>362540.00</w:t>
      </w:r>
      <w:r>
        <w:rPr>
          <w:rFonts w:hint="eastAsia" w:ascii="仿宋" w:hAnsi="仿宋" w:eastAsia="仿宋" w:cs="仿宋"/>
          <w:sz w:val="28"/>
          <w:szCs w:val="28"/>
        </w:rPr>
        <w:t>元</w:t>
      </w:r>
    </w:p>
    <w:p w14:paraId="0AD94591">
      <w:pPr>
        <w:keepNext w:val="0"/>
        <w:keepLines w:val="0"/>
        <w:pageBreakBefore w:val="0"/>
        <w:kinsoku/>
        <w:wordWrap/>
        <w:overflowPunct/>
        <w:topLinePunct w:val="0"/>
        <w:autoSpaceDE/>
        <w:autoSpaceDN/>
        <w:bidi w:val="0"/>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 xml:space="preserve">1.3 </w:t>
      </w:r>
      <w:r>
        <w:rPr>
          <w:rFonts w:hint="eastAsia" w:ascii="仿宋" w:hAnsi="仿宋" w:eastAsia="仿宋" w:cs="仿宋"/>
          <w:sz w:val="28"/>
          <w:szCs w:val="28"/>
        </w:rPr>
        <w:t>项目供货期限为</w:t>
      </w:r>
      <w:r>
        <w:rPr>
          <w:rFonts w:hint="eastAsia" w:ascii="仿宋" w:hAnsi="仿宋" w:eastAsia="仿宋" w:cs="仿宋"/>
          <w:sz w:val="28"/>
          <w:szCs w:val="28"/>
          <w:lang w:val="en-US" w:eastAsia="zh-CN"/>
        </w:rPr>
        <w:t>叁</w:t>
      </w:r>
      <w:r>
        <w:rPr>
          <w:rFonts w:hint="eastAsia" w:ascii="仿宋" w:hAnsi="仿宋" w:eastAsia="仿宋" w:cs="仿宋"/>
          <w:sz w:val="28"/>
          <w:szCs w:val="28"/>
        </w:rPr>
        <w:t>年，按实结算。</w:t>
      </w:r>
    </w:p>
    <w:p w14:paraId="747C2351">
      <w:pPr>
        <w:keepNext w:val="0"/>
        <w:keepLines w:val="0"/>
        <w:pageBreakBefore w:val="0"/>
        <w:kinsoku/>
        <w:wordWrap/>
        <w:overflowPunct/>
        <w:topLinePunct w:val="0"/>
        <w:autoSpaceDE/>
        <w:autoSpaceDN/>
        <w:bidi w:val="0"/>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 xml:space="preserve">1.4 </w:t>
      </w:r>
      <w:r>
        <w:rPr>
          <w:rFonts w:hint="eastAsia" w:ascii="仿宋" w:hAnsi="仿宋" w:eastAsia="仿宋" w:cs="仿宋"/>
          <w:sz w:val="28"/>
          <w:szCs w:val="28"/>
        </w:rPr>
        <w:t>交货要求：投标人承诺按招标人要求分期分批送货，在收到招标人通知后1天内送货到位；应急采购的在收到通知后3小时送货到位，否则视为违约，招标人有权随时终止合同。</w:t>
      </w:r>
    </w:p>
    <w:p w14:paraId="710497C0">
      <w:pPr>
        <w:keepNext w:val="0"/>
        <w:keepLines w:val="0"/>
        <w:pageBreakBefore w:val="0"/>
        <w:kinsoku/>
        <w:wordWrap/>
        <w:overflowPunct/>
        <w:topLinePunct w:val="0"/>
        <w:autoSpaceDE/>
        <w:autoSpaceDN/>
        <w:bidi w:val="0"/>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 xml:space="preserve">1.5 </w:t>
      </w:r>
      <w:r>
        <w:rPr>
          <w:rFonts w:hint="eastAsia" w:ascii="仿宋" w:hAnsi="仿宋" w:eastAsia="仿宋" w:cs="仿宋"/>
          <w:sz w:val="28"/>
          <w:szCs w:val="28"/>
        </w:rPr>
        <w:t>交付地点：招标人指定地点。</w:t>
      </w:r>
    </w:p>
    <w:p w14:paraId="5624E49F">
      <w:pPr>
        <w:keepNext w:val="0"/>
        <w:keepLines w:val="0"/>
        <w:pageBreakBefore w:val="0"/>
        <w:kinsoku/>
        <w:wordWrap/>
        <w:overflowPunct/>
        <w:topLinePunct w:val="0"/>
        <w:autoSpaceDE/>
        <w:autoSpaceDN/>
        <w:bidi w:val="0"/>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1.6 质保期：</w:t>
      </w:r>
      <w:r>
        <w:rPr>
          <w:rFonts w:hint="eastAsia" w:ascii="仿宋" w:hAnsi="仿宋" w:eastAsia="仿宋" w:cs="仿宋"/>
          <w:sz w:val="28"/>
          <w:szCs w:val="28"/>
        </w:rPr>
        <w:t>以上所有货物质保期≥1年，若国家、厂商、行业有更优标准，按国家、厂商、行业的最优标准执行。质保期从取得验收合格之日起计算。</w:t>
      </w:r>
    </w:p>
    <w:p w14:paraId="73F0FBB9">
      <w:pPr>
        <w:pStyle w:val="2"/>
        <w:keepNext w:val="0"/>
        <w:keepLines w:val="0"/>
        <w:pageBreakBefore w:val="0"/>
        <w:kinsoku/>
        <w:wordWrap/>
        <w:overflowPunct/>
        <w:topLinePunct w:val="0"/>
        <w:autoSpaceDE/>
        <w:autoSpaceDN/>
        <w:bidi w:val="0"/>
        <w:spacing w:line="500" w:lineRule="exact"/>
        <w:rPr>
          <w:rFonts w:hint="default"/>
          <w:b/>
          <w:bCs/>
          <w:sz w:val="28"/>
          <w:szCs w:val="28"/>
          <w:lang w:val="en-US"/>
        </w:rPr>
      </w:pPr>
      <w:r>
        <w:rPr>
          <w:rFonts w:hint="eastAsia" w:ascii="仿宋" w:hAnsi="仿宋" w:eastAsia="仿宋" w:cs="仿宋"/>
          <w:b/>
          <w:bCs/>
          <w:sz w:val="28"/>
          <w:szCs w:val="28"/>
          <w:lang w:val="en-US" w:eastAsia="zh-CN"/>
        </w:rPr>
        <w:t>1.7</w:t>
      </w:r>
      <w:r>
        <w:rPr>
          <w:rFonts w:hint="eastAsia" w:ascii="仿宋" w:hAnsi="仿宋" w:eastAsia="仿宋" w:cs="仿宋"/>
          <w:sz w:val="28"/>
          <w:szCs w:val="28"/>
          <w:lang w:val="en-US" w:eastAsia="zh-CN"/>
        </w:rPr>
        <w:t xml:space="preserve"> </w:t>
      </w:r>
      <w:r>
        <w:rPr>
          <w:rFonts w:hint="eastAsia" w:ascii="仿宋" w:hAnsi="仿宋" w:eastAsia="仿宋" w:cs="仿宋"/>
          <w:b/>
          <w:bCs/>
          <w:sz w:val="28"/>
          <w:szCs w:val="28"/>
          <w:lang w:val="en-US" w:eastAsia="zh-CN"/>
        </w:rPr>
        <w:t>投标人须提供原厂正品，不得供应贴牌或仿制产品，所有货物均须具备出厂合格证及相应质检报告。笔芯颜色、规格须与现用产品一致，确保书写流畅、无断墨、无渗漏现象。供货期间若招标人因使用需求调整采购型号，投标人须无条件配合更换并保证及时供应。</w:t>
      </w:r>
    </w:p>
    <w:p w14:paraId="41EA6699">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562"/>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三</w:t>
      </w:r>
      <w:r>
        <w:rPr>
          <w:rFonts w:hint="eastAsia" w:ascii="仿宋_GB2312" w:hAnsi="Times New Roman" w:eastAsia="仿宋_GB2312" w:cs="仿宋_GB2312"/>
          <w:bCs/>
          <w:color w:val="auto"/>
          <w:kern w:val="0"/>
          <w:sz w:val="28"/>
          <w:szCs w:val="28"/>
          <w:lang w:val="en-US" w:eastAsia="zh-CN" w:bidi="ar-SA"/>
        </w:rPr>
        <w:t>、</w:t>
      </w:r>
      <w:r>
        <w:rPr>
          <w:rFonts w:hint="default" w:ascii="仿宋_GB2312" w:hAnsi="Times New Roman" w:eastAsia="仿宋_GB2312" w:cs="仿宋_GB2312"/>
          <w:bCs/>
          <w:color w:val="auto"/>
          <w:kern w:val="0"/>
          <w:sz w:val="28"/>
          <w:szCs w:val="28"/>
          <w:lang w:val="en-US" w:eastAsia="zh-CN" w:bidi="ar-SA"/>
        </w:rPr>
        <w:t>标书要求</w:t>
      </w:r>
    </w:p>
    <w:p w14:paraId="2CC67DB6">
      <w:pPr>
        <w:keepNext w:val="0"/>
        <w:keepLines w:val="0"/>
        <w:pageBreakBefore w:val="0"/>
        <w:kinsoku/>
        <w:wordWrap/>
        <w:overflowPunct/>
        <w:topLinePunct w:val="0"/>
        <w:autoSpaceDE/>
        <w:autoSpaceDN/>
        <w:bidi w:val="0"/>
        <w:adjustRightInd/>
        <w:snapToGrid/>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1、封面：需注明标的名称、投标文件、单位、时间；</w:t>
      </w:r>
    </w:p>
    <w:p w14:paraId="2199F5FB">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2、“三证合一”或“五证合一”营业执照；</w:t>
      </w:r>
    </w:p>
    <w:p w14:paraId="45409F28">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3</w:t>
      </w:r>
      <w:r>
        <w:rPr>
          <w:rFonts w:hint="eastAsia" w:ascii="仿宋_GB2312" w:hAnsi="Times New Roman" w:eastAsia="仿宋_GB2312" w:cs="仿宋_GB2312"/>
          <w:bCs/>
          <w:color w:val="auto"/>
          <w:kern w:val="0"/>
          <w:sz w:val="28"/>
          <w:szCs w:val="28"/>
          <w:lang w:val="en-US" w:eastAsia="zh-CN" w:bidi="ar-SA"/>
        </w:rPr>
        <w:t>、履行本项目所必需的资质证明；</w:t>
      </w:r>
    </w:p>
    <w:p w14:paraId="7CA238F1">
      <w:pPr>
        <w:pageBreakBefore w:val="0"/>
        <w:kinsoku/>
        <w:wordWrap/>
        <w:overflowPunct/>
        <w:topLinePunct w:val="0"/>
        <w:bidi w:val="0"/>
        <w:spacing w:line="440" w:lineRule="exact"/>
        <w:ind w:firstLine="560" w:firstLineChars="200"/>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4</w:t>
      </w:r>
      <w:r>
        <w:rPr>
          <w:rFonts w:hint="eastAsia" w:ascii="仿宋_GB2312" w:hAnsi="Times New Roman" w:eastAsia="仿宋_GB2312" w:cs="仿宋_GB2312"/>
          <w:bCs/>
          <w:color w:val="auto"/>
          <w:kern w:val="0"/>
          <w:sz w:val="28"/>
          <w:szCs w:val="28"/>
          <w:lang w:val="en-US" w:eastAsia="zh-CN" w:bidi="ar-SA"/>
        </w:rPr>
        <w:t>、投标人认为需提供的其他和评审有关的资料；</w:t>
      </w:r>
    </w:p>
    <w:p w14:paraId="0572E21A">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5</w:t>
      </w:r>
      <w:r>
        <w:rPr>
          <w:rFonts w:hint="eastAsia" w:ascii="仿宋_GB2312" w:hAnsi="Times New Roman" w:eastAsia="仿宋_GB2312" w:cs="仿宋_GB2312"/>
          <w:bCs/>
          <w:color w:val="auto"/>
          <w:kern w:val="0"/>
          <w:sz w:val="28"/>
          <w:szCs w:val="28"/>
          <w:lang w:val="en-US" w:eastAsia="zh-CN" w:bidi="ar-SA"/>
        </w:rPr>
        <w:t>、投标文件的每一页都必须加盖投标单位的公章；</w:t>
      </w:r>
    </w:p>
    <w:p w14:paraId="0ADCA157">
      <w:pPr>
        <w:pStyle w:val="13"/>
        <w:pageBreakBefore w:val="0"/>
        <w:kinsoku/>
        <w:wordWrap/>
        <w:overflowPunct/>
        <w:topLinePunct w:val="0"/>
        <w:bidi w:val="0"/>
        <w:spacing w:line="440" w:lineRule="exact"/>
        <w:ind w:left="0" w:leftChars="0"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6、投标文件一正一副，均需加盖公章；</w:t>
      </w:r>
    </w:p>
    <w:p w14:paraId="7AA24E65">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7、投标文件参数响应表中必须标注响应项佐证材料所对应页面。</w:t>
      </w:r>
    </w:p>
    <w:p w14:paraId="6844EC8E">
      <w:pPr>
        <w:pageBreakBefore w:val="0"/>
        <w:kinsoku/>
        <w:wordWrap/>
        <w:overflowPunct/>
        <w:topLinePunct w:val="0"/>
        <w:bidi w:val="0"/>
        <w:spacing w:line="440" w:lineRule="exact"/>
        <w:ind w:firstLine="560" w:firstLineChars="200"/>
        <w:textAlignment w:val="auto"/>
        <w:rPr>
          <w:rFonts w:hint="default"/>
          <w:color w:val="auto"/>
          <w:lang w:val="en-US" w:eastAsia="zh-CN"/>
        </w:rPr>
      </w:pPr>
      <w:r>
        <w:rPr>
          <w:rFonts w:hint="eastAsia" w:ascii="仿宋_GB2312" w:hAnsi="Times New Roman" w:eastAsia="仿宋_GB2312" w:cs="仿宋_GB2312"/>
          <w:bCs/>
          <w:color w:val="auto"/>
          <w:kern w:val="0"/>
          <w:sz w:val="28"/>
          <w:szCs w:val="28"/>
          <w:lang w:val="en-US" w:eastAsia="zh-CN" w:bidi="ar-SA"/>
        </w:rPr>
        <w:t>8、所有资料均应编入投标文件，胶装并用纸质文件袋封好（一正一副），标书必须“A4规格纸张胶制（非打孔或夹装）装订成册，并编制总目录”,要求密封，否则视为符合性审查不合格，作无效投标处理，在开标现场验证时打开，采用现场开标的方式。</w:t>
      </w:r>
    </w:p>
    <w:p w14:paraId="67AA749F">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b w:val="0"/>
          <w:bCs w:val="0"/>
          <w:color w:val="000000" w:themeColor="text1"/>
          <w:sz w:val="24"/>
          <w:szCs w:val="24"/>
          <w:highlight w:val="none"/>
          <w:lang w:val="en-US" w:eastAsia="zh-CN"/>
          <w14:textFill>
            <w14:solidFill>
              <w14:schemeClr w14:val="tx1"/>
            </w14:solidFill>
          </w14:textFill>
        </w:rPr>
      </w:pPr>
      <w:r>
        <w:rPr>
          <w:rFonts w:hint="eastAsia" w:ascii="仿宋_GB2312" w:eastAsia="仿宋_GB2312" w:cs="仿宋_GB2312"/>
          <w:bCs/>
          <w:color w:val="auto"/>
          <w:kern w:val="0"/>
          <w:sz w:val="28"/>
          <w:szCs w:val="28"/>
          <w:lang w:val="en-US" w:eastAsia="zh-CN" w:bidi="ar-SA"/>
        </w:rPr>
        <w:t>四、合同</w:t>
      </w:r>
      <w:r>
        <w:rPr>
          <w:rFonts w:hint="eastAsia" w:ascii="仿宋" w:hAnsi="仿宋" w:eastAsia="仿宋" w:cs="仿宋"/>
          <w:b w:val="0"/>
          <w:bCs/>
          <w:color w:val="auto"/>
          <w:sz w:val="28"/>
          <w:szCs w:val="28"/>
        </w:rPr>
        <w:t xml:space="preserve"> </w:t>
      </w: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 xml:space="preserve">                                               </w:t>
      </w:r>
      <w:r>
        <w:rPr>
          <w:rFonts w:hint="eastAsia" w:ascii="仿宋" w:hAnsi="仿宋" w:eastAsia="仿宋" w:cs="仿宋"/>
          <w:b w:val="0"/>
          <w:bCs w:val="0"/>
          <w:color w:val="000000" w:themeColor="text1"/>
          <w:sz w:val="24"/>
          <w:szCs w:val="24"/>
          <w:highlight w:val="none"/>
          <w:lang w:val="en-US" w:eastAsia="zh-CN"/>
          <w14:textFill>
            <w14:solidFill>
              <w14:schemeClr w14:val="tx1"/>
            </w14:solidFill>
          </w14:textFill>
        </w:rPr>
        <w:t xml:space="preserve"> 合同编号：</w:t>
      </w:r>
    </w:p>
    <w:p w14:paraId="7767AF9C">
      <w:pPr>
        <w:pStyle w:val="3"/>
        <w:pageBreakBefore w:val="0"/>
        <w:widowControl w:val="0"/>
        <w:kinsoku/>
        <w:wordWrap/>
        <w:overflowPunct/>
        <w:topLinePunct w:val="0"/>
        <w:autoSpaceDE/>
        <w:autoSpaceDN/>
        <w:bidi w:val="0"/>
        <w:adjustRightInd/>
        <w:snapToGrid/>
        <w:spacing w:before="0" w:beforeLines="0" w:after="0" w:afterLines="0" w:line="520" w:lineRule="exact"/>
        <w:jc w:val="center"/>
        <w:textAlignment w:val="auto"/>
        <w:rPr>
          <w:rFonts w:hint="eastAsia"/>
          <w:lang w:val="en-US" w:eastAsia="zh-CN"/>
        </w:rPr>
      </w:pPr>
      <w:r>
        <w:rPr>
          <w:rFonts w:hint="eastAsia"/>
          <w:lang w:val="en-US" w:eastAsia="zh-CN"/>
        </w:rPr>
        <w:t>货物采购合同</w:t>
      </w:r>
    </w:p>
    <w:p w14:paraId="4BE6D16B">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eastAsia" w:ascii="仿宋" w:hAnsi="仿宋" w:eastAsia="仿宋" w:cs="仿宋"/>
          <w:b/>
          <w:bCs/>
          <w:color w:val="000000" w:themeColor="text1"/>
          <w:sz w:val="28"/>
          <w:szCs w:val="28"/>
          <w:highlight w:val="none"/>
          <w:lang w:val="en-US" w:eastAsia="zh-CN"/>
          <w14:textFill>
            <w14:solidFill>
              <w14:schemeClr w14:val="tx1"/>
            </w14:solidFill>
          </w14:textFill>
        </w:rPr>
      </w:pPr>
    </w:p>
    <w:p w14:paraId="18610B29">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甲方（采购方）：</w:t>
      </w:r>
      <w:r>
        <w:rPr>
          <w:rFonts w:hint="eastAsia" w:ascii="仿宋" w:hAnsi="仿宋" w:eastAsia="仿宋" w:cs="仿宋"/>
          <w:color w:val="000000" w:themeColor="text1"/>
          <w:sz w:val="28"/>
          <w:szCs w:val="28"/>
          <w:highlight w:val="none"/>
          <w:lang w:val="en-US" w:eastAsia="zh-CN"/>
          <w14:textFill>
            <w14:solidFill>
              <w14:schemeClr w14:val="tx1"/>
            </w14:solidFill>
          </w14:textFill>
        </w:rPr>
        <w:t>娄底市中心医院</w:t>
      </w:r>
    </w:p>
    <w:p w14:paraId="79930D77">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default"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法定代表人：杨吉军</w:t>
      </w:r>
    </w:p>
    <w:p w14:paraId="58A8B508">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统一社会信用代码：12431300447162073W</w:t>
      </w:r>
    </w:p>
    <w:p w14:paraId="2D014174">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地址：湖南省娄底市娄星区长青中街51号</w:t>
      </w:r>
    </w:p>
    <w:p w14:paraId="6939DDBD">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default"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联系人：程俊杰</w:t>
      </w:r>
      <w:r>
        <w:rPr>
          <w:rFonts w:hint="eastAsia" w:ascii="仿宋" w:hAnsi="仿宋" w:eastAsia="仿宋" w:cs="仿宋"/>
          <w:color w:val="000000" w:themeColor="text1"/>
          <w:sz w:val="28"/>
          <w:szCs w:val="28"/>
          <w:highlight w:val="none"/>
          <w:lang w:val="en-US" w:eastAsia="zh-CN"/>
          <w14:textFill>
            <w14:solidFill>
              <w14:schemeClr w14:val="tx1"/>
            </w14:solidFill>
          </w14:textFill>
        </w:rPr>
        <w:tab/>
      </w:r>
    </w:p>
    <w:p w14:paraId="735B8AC3">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default"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联系电话：18873820001</w:t>
      </w:r>
    </w:p>
    <w:p w14:paraId="36794046">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乙方（供货方）：</w:t>
      </w:r>
    </w:p>
    <w:p w14:paraId="718013EF">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法定代表人：</w:t>
      </w:r>
    </w:p>
    <w:p w14:paraId="06974E91">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统一社会信用代码：</w:t>
      </w:r>
    </w:p>
    <w:p w14:paraId="678EF227">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地址：</w:t>
      </w:r>
    </w:p>
    <w:p w14:paraId="33301637">
      <w:pPr>
        <w:keepNext w:val="0"/>
        <w:keepLines w:val="0"/>
        <w:pageBreakBefore w:val="0"/>
        <w:widowControl/>
        <w:kinsoku/>
        <w:wordWrap/>
        <w:overflowPunct/>
        <w:topLinePunct w:val="0"/>
        <w:autoSpaceDE/>
        <w:autoSpaceDN/>
        <w:bidi w:val="0"/>
        <w:adjustRightInd/>
        <w:snapToGrid/>
        <w:spacing w:line="460" w:lineRule="exact"/>
        <w:jc w:val="left"/>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联系人：</w:t>
      </w:r>
    </w:p>
    <w:p w14:paraId="392E6E04">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联系电话：</w:t>
      </w:r>
    </w:p>
    <w:p w14:paraId="04BA273F">
      <w:pPr>
        <w:keepNext w:val="0"/>
        <w:keepLines w:val="0"/>
        <w:pageBreakBefore w:val="0"/>
        <w:widowControl w:val="0"/>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p>
    <w:p w14:paraId="2E325A42">
      <w:pPr>
        <w:keepNext w:val="0"/>
        <w:keepLines w:val="0"/>
        <w:pageBreakBefore w:val="0"/>
        <w:widowControl w:val="0"/>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甲方通过医院公开挂网</w:t>
      </w: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方式</w:t>
      </w:r>
      <w:r>
        <w:rPr>
          <w:rFonts w:hint="eastAsia" w:ascii="仿宋" w:hAnsi="仿宋" w:eastAsia="仿宋" w:cs="仿宋"/>
          <w:color w:val="000000" w:themeColor="text1"/>
          <w:sz w:val="28"/>
          <w:szCs w:val="28"/>
          <w:highlight w:val="none"/>
          <w:lang w:val="en-US" w:eastAsia="zh-CN"/>
          <w14:textFill>
            <w14:solidFill>
              <w14:schemeClr w14:val="tx1"/>
            </w14:solidFill>
          </w14:textFill>
        </w:rPr>
        <w:t>采购</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办公用笔 </w:t>
      </w:r>
      <w:r>
        <w:rPr>
          <w:rFonts w:hint="eastAsia" w:ascii="仿宋" w:hAnsi="仿宋" w:eastAsia="仿宋" w:cs="仿宋"/>
          <w:color w:val="000000" w:themeColor="text1"/>
          <w:sz w:val="28"/>
          <w:szCs w:val="28"/>
          <w:highlight w:val="none"/>
          <w:lang w:val="en-US" w:eastAsia="zh-CN"/>
          <w14:textFill>
            <w14:solidFill>
              <w14:schemeClr w14:val="tx1"/>
            </w14:solidFill>
          </w14:textFill>
        </w:rPr>
        <w:t>，乙方为中标/中选供应商，</w:t>
      </w: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项目编号：</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 </w:t>
      </w:r>
      <w:r>
        <w:rPr>
          <w:rFonts w:hint="eastAsia" w:ascii="仿宋" w:hAnsi="仿宋" w:eastAsia="仿宋" w:cs="仿宋"/>
          <w:color w:val="000000" w:themeColor="text1"/>
          <w:sz w:val="28"/>
          <w:szCs w:val="28"/>
          <w:highlight w:val="none"/>
          <w:lang w:val="en-US" w:eastAsia="zh-CN"/>
          <w14:textFill>
            <w14:solidFill>
              <w14:schemeClr w14:val="tx1"/>
            </w14:solidFill>
          </w14:textFill>
        </w:rPr>
        <w:t>。根据《中华人民共和国民法典》《中华人民共和国政府采购法》等相关法律规定，甲乙双方在采购项目确定的基础上，就采购</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办公用笔 </w:t>
      </w: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相关</w:t>
      </w:r>
      <w:r>
        <w:rPr>
          <w:rFonts w:hint="eastAsia" w:ascii="仿宋" w:hAnsi="仿宋" w:eastAsia="仿宋" w:cs="仿宋"/>
          <w:color w:val="000000" w:themeColor="text1"/>
          <w:sz w:val="28"/>
          <w:szCs w:val="28"/>
          <w:highlight w:val="none"/>
          <w:lang w:val="en-US" w:eastAsia="zh-CN"/>
          <w14:textFill>
            <w14:solidFill>
              <w14:schemeClr w14:val="tx1"/>
            </w14:solidFill>
          </w14:textFill>
        </w:rPr>
        <w:t>事宜平等、自愿、公平、诚信协商，达成一致，特订立本合同，以资共同遵守。</w:t>
      </w:r>
    </w:p>
    <w:p w14:paraId="013D7F0B">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2" w:firstLineChars="200"/>
        <w:jc w:val="both"/>
        <w:textAlignment w:val="auto"/>
        <w:rPr>
          <w:rFonts w:hint="eastAsia" w:ascii="仿宋" w:hAnsi="仿宋" w:eastAsia="仿宋" w:cs="仿宋"/>
          <w:b/>
          <w:bCs/>
          <w:color w:val="000000" w:themeColor="text1"/>
          <w:sz w:val="28"/>
          <w:szCs w:val="28"/>
          <w:highlight w:val="none"/>
          <w:lang w:val="en-US" w:eastAsia="zh-CN"/>
          <w14:textFill>
            <w14:solidFill>
              <w14:schemeClr w14:val="tx1"/>
            </w14:solidFill>
          </w14:textFill>
        </w:rPr>
      </w:pPr>
      <w:r>
        <w:rPr>
          <w:rFonts w:hint="eastAsia" w:ascii="仿宋" w:hAnsi="仿宋" w:eastAsia="仿宋" w:cs="仿宋"/>
          <w:b/>
          <w:bCs/>
          <w:color w:val="000000" w:themeColor="text1"/>
          <w:kern w:val="2"/>
          <w:sz w:val="28"/>
          <w:szCs w:val="28"/>
          <w:highlight w:val="none"/>
          <w:lang w:val="en-US" w:eastAsia="zh-CN" w:bidi="ar-SA"/>
          <w14:textFill>
            <w14:solidFill>
              <w14:schemeClr w14:val="tx1"/>
            </w14:solidFill>
          </w14:textFill>
        </w:rPr>
        <w:t xml:space="preserve">第一条  </w:t>
      </w: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采购内容</w:t>
      </w:r>
    </w:p>
    <w:p w14:paraId="3C89F6E8">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1.1 货物名称、品牌、型号、价格</w:t>
      </w:r>
    </w:p>
    <w:tbl>
      <w:tblPr>
        <w:tblStyle w:val="14"/>
        <w:tblpPr w:leftFromText="180" w:rightFromText="180" w:vertAnchor="text" w:horzAnchor="page" w:tblpX="1533" w:tblpY="148"/>
        <w:tblOverlap w:val="never"/>
        <w:tblW w:w="88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6"/>
        <w:gridCol w:w="1373"/>
        <w:gridCol w:w="1760"/>
        <w:gridCol w:w="1320"/>
        <w:gridCol w:w="1081"/>
        <w:gridCol w:w="1513"/>
      </w:tblGrid>
      <w:tr w14:paraId="7E4D1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796" w:type="dxa"/>
            <w:noWrap w:val="0"/>
            <w:vAlign w:val="top"/>
          </w:tcPr>
          <w:p w14:paraId="394D8F4A">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lang w:val="en-US" w:eastAsia="zh-CN"/>
                <w14:textFill>
                  <w14:solidFill>
                    <w14:schemeClr w14:val="tx1"/>
                  </w14:solidFill>
                </w14:textFill>
              </w:rPr>
              <w:t>货物</w:t>
            </w:r>
            <w:r>
              <w:rPr>
                <w:rFonts w:hint="eastAsia" w:ascii="仿宋" w:hAnsi="仿宋" w:eastAsia="仿宋" w:cs="仿宋"/>
                <w:color w:val="000000" w:themeColor="text1"/>
                <w:kern w:val="0"/>
                <w:sz w:val="24"/>
                <w:szCs w:val="24"/>
                <w:highlight w:val="none"/>
                <w14:textFill>
                  <w14:solidFill>
                    <w14:schemeClr w14:val="tx1"/>
                  </w14:solidFill>
                </w14:textFill>
              </w:rPr>
              <w:t>名称</w:t>
            </w:r>
          </w:p>
        </w:tc>
        <w:tc>
          <w:tcPr>
            <w:tcW w:w="1373" w:type="dxa"/>
            <w:noWrap w:val="0"/>
            <w:vAlign w:val="top"/>
          </w:tcPr>
          <w:p w14:paraId="47060B79">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eastAsia="zh-CN"/>
                <w14:textFill>
                  <w14:solidFill>
                    <w14:schemeClr w14:val="tx1"/>
                  </w14:solidFill>
                </w14:textFill>
              </w:rPr>
            </w:pPr>
            <w:r>
              <w:rPr>
                <w:rFonts w:hint="eastAsia" w:ascii="仿宋" w:hAnsi="仿宋" w:eastAsia="仿宋" w:cs="仿宋"/>
                <w:color w:val="000000" w:themeColor="text1"/>
                <w:kern w:val="0"/>
                <w:sz w:val="24"/>
                <w:szCs w:val="24"/>
                <w:highlight w:val="none"/>
                <w:lang w:eastAsia="zh-CN"/>
                <w14:textFill>
                  <w14:solidFill>
                    <w14:schemeClr w14:val="tx1"/>
                  </w14:solidFill>
                </w14:textFill>
              </w:rPr>
              <w:t>品牌</w:t>
            </w:r>
          </w:p>
        </w:tc>
        <w:tc>
          <w:tcPr>
            <w:tcW w:w="1760" w:type="dxa"/>
            <w:noWrap w:val="0"/>
            <w:vAlign w:val="top"/>
          </w:tcPr>
          <w:p w14:paraId="3DA833F9">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eastAsia="zh-CN"/>
                <w14:textFill>
                  <w14:solidFill>
                    <w14:schemeClr w14:val="tx1"/>
                  </w14:solidFill>
                </w14:textFill>
              </w:rPr>
            </w:pPr>
            <w:r>
              <w:rPr>
                <w:rFonts w:hint="eastAsia" w:ascii="仿宋" w:hAnsi="仿宋" w:eastAsia="仿宋" w:cs="仿宋"/>
                <w:color w:val="000000" w:themeColor="text1"/>
                <w:kern w:val="0"/>
                <w:sz w:val="24"/>
                <w:szCs w:val="24"/>
                <w:highlight w:val="none"/>
                <w:lang w:eastAsia="zh-CN"/>
                <w14:textFill>
                  <w14:solidFill>
                    <w14:schemeClr w14:val="tx1"/>
                  </w14:solidFill>
                </w14:textFill>
              </w:rPr>
              <w:t>型号</w:t>
            </w:r>
          </w:p>
        </w:tc>
        <w:tc>
          <w:tcPr>
            <w:tcW w:w="1320" w:type="dxa"/>
            <w:noWrap w:val="0"/>
            <w:vAlign w:val="top"/>
          </w:tcPr>
          <w:p w14:paraId="4BA1A2E9">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单价（元）</w:t>
            </w:r>
          </w:p>
        </w:tc>
        <w:tc>
          <w:tcPr>
            <w:tcW w:w="1081" w:type="dxa"/>
            <w:noWrap w:val="0"/>
            <w:vAlign w:val="top"/>
          </w:tcPr>
          <w:p w14:paraId="49D6D830">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数量</w:t>
            </w:r>
          </w:p>
        </w:tc>
        <w:tc>
          <w:tcPr>
            <w:tcW w:w="1513" w:type="dxa"/>
            <w:noWrap w:val="0"/>
            <w:vAlign w:val="top"/>
          </w:tcPr>
          <w:p w14:paraId="62F13FFF">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金额（元）</w:t>
            </w:r>
          </w:p>
        </w:tc>
      </w:tr>
      <w:tr w14:paraId="60057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796" w:type="dxa"/>
            <w:noWrap w:val="0"/>
            <w:vAlign w:val="center"/>
          </w:tcPr>
          <w:p w14:paraId="18DA4413">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r>
              <w:rPr>
                <w:rFonts w:hint="eastAsia" w:ascii="仿宋" w:hAnsi="仿宋" w:eastAsia="仿宋" w:cs="仿宋"/>
                <w:i w:val="0"/>
                <w:iCs w:val="0"/>
                <w:color w:val="000000"/>
                <w:kern w:val="0"/>
                <w:sz w:val="24"/>
                <w:szCs w:val="24"/>
                <w:u w:val="none"/>
                <w:lang w:val="en-US" w:eastAsia="zh-CN" w:bidi="ar"/>
              </w:rPr>
              <w:t>大号水笔</w:t>
            </w:r>
          </w:p>
        </w:tc>
        <w:tc>
          <w:tcPr>
            <w:tcW w:w="1373" w:type="dxa"/>
            <w:noWrap w:val="0"/>
            <w:vAlign w:val="center"/>
          </w:tcPr>
          <w:p w14:paraId="09417DB9">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c>
          <w:tcPr>
            <w:tcW w:w="1760" w:type="dxa"/>
            <w:noWrap w:val="0"/>
            <w:vAlign w:val="top"/>
          </w:tcPr>
          <w:p w14:paraId="5E7A391E">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c>
          <w:tcPr>
            <w:tcW w:w="1320" w:type="dxa"/>
            <w:noWrap w:val="0"/>
            <w:vAlign w:val="top"/>
          </w:tcPr>
          <w:p w14:paraId="135F18FC">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c>
          <w:tcPr>
            <w:tcW w:w="1081" w:type="dxa"/>
            <w:noWrap w:val="0"/>
            <w:vAlign w:val="top"/>
          </w:tcPr>
          <w:p w14:paraId="42ED4630">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c>
          <w:tcPr>
            <w:tcW w:w="1513" w:type="dxa"/>
            <w:noWrap w:val="0"/>
            <w:vAlign w:val="top"/>
          </w:tcPr>
          <w:p w14:paraId="2B73F0DB">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r>
      <w:tr w14:paraId="39B67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796" w:type="dxa"/>
            <w:noWrap w:val="0"/>
            <w:vAlign w:val="center"/>
          </w:tcPr>
          <w:p w14:paraId="021C5127">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r>
              <w:rPr>
                <w:rFonts w:hint="eastAsia" w:ascii="仿宋" w:hAnsi="仿宋" w:eastAsia="仿宋" w:cs="仿宋"/>
                <w:i w:val="0"/>
                <w:iCs w:val="0"/>
                <w:color w:val="000000"/>
                <w:kern w:val="0"/>
                <w:sz w:val="24"/>
                <w:szCs w:val="24"/>
                <w:u w:val="none"/>
                <w:lang w:val="en-US" w:eastAsia="zh-CN" w:bidi="ar"/>
              </w:rPr>
              <w:t>大号水笔芯</w:t>
            </w:r>
          </w:p>
        </w:tc>
        <w:tc>
          <w:tcPr>
            <w:tcW w:w="1373" w:type="dxa"/>
            <w:noWrap w:val="0"/>
            <w:vAlign w:val="center"/>
          </w:tcPr>
          <w:p w14:paraId="5FC61BEC">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c>
          <w:tcPr>
            <w:tcW w:w="1760" w:type="dxa"/>
            <w:noWrap w:val="0"/>
            <w:vAlign w:val="top"/>
          </w:tcPr>
          <w:p w14:paraId="33DE669E">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c>
          <w:tcPr>
            <w:tcW w:w="1320" w:type="dxa"/>
            <w:noWrap w:val="0"/>
            <w:vAlign w:val="top"/>
          </w:tcPr>
          <w:p w14:paraId="526DEC78">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c>
          <w:tcPr>
            <w:tcW w:w="1081" w:type="dxa"/>
            <w:noWrap w:val="0"/>
            <w:vAlign w:val="top"/>
          </w:tcPr>
          <w:p w14:paraId="57BE9AB4">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c>
          <w:tcPr>
            <w:tcW w:w="1513" w:type="dxa"/>
            <w:noWrap w:val="0"/>
            <w:vAlign w:val="top"/>
          </w:tcPr>
          <w:p w14:paraId="28781087">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r>
      <w:tr w14:paraId="0A4EA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796" w:type="dxa"/>
            <w:noWrap w:val="0"/>
            <w:vAlign w:val="center"/>
          </w:tcPr>
          <w:p w14:paraId="443B791E">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r>
              <w:rPr>
                <w:rFonts w:hint="eastAsia" w:ascii="仿宋" w:hAnsi="仿宋" w:eastAsia="仿宋" w:cs="仿宋"/>
                <w:i w:val="0"/>
                <w:iCs w:val="0"/>
                <w:color w:val="000000"/>
                <w:kern w:val="0"/>
                <w:sz w:val="24"/>
                <w:szCs w:val="24"/>
                <w:u w:val="none"/>
                <w:lang w:val="en-US" w:eastAsia="zh-CN" w:bidi="ar"/>
              </w:rPr>
              <w:t>小号水笔</w:t>
            </w:r>
          </w:p>
        </w:tc>
        <w:tc>
          <w:tcPr>
            <w:tcW w:w="1373" w:type="dxa"/>
            <w:noWrap w:val="0"/>
            <w:vAlign w:val="center"/>
          </w:tcPr>
          <w:p w14:paraId="60805A91">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c>
          <w:tcPr>
            <w:tcW w:w="1760" w:type="dxa"/>
            <w:noWrap w:val="0"/>
            <w:vAlign w:val="top"/>
          </w:tcPr>
          <w:p w14:paraId="73F718E8">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c>
          <w:tcPr>
            <w:tcW w:w="1320" w:type="dxa"/>
            <w:noWrap w:val="0"/>
            <w:vAlign w:val="top"/>
          </w:tcPr>
          <w:p w14:paraId="30665520">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c>
          <w:tcPr>
            <w:tcW w:w="1081" w:type="dxa"/>
            <w:noWrap w:val="0"/>
            <w:vAlign w:val="top"/>
          </w:tcPr>
          <w:p w14:paraId="46D31C96">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c>
          <w:tcPr>
            <w:tcW w:w="1513" w:type="dxa"/>
            <w:noWrap w:val="0"/>
            <w:vAlign w:val="top"/>
          </w:tcPr>
          <w:p w14:paraId="42C02C90">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r>
      <w:tr w14:paraId="2756C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796" w:type="dxa"/>
            <w:noWrap w:val="0"/>
            <w:vAlign w:val="center"/>
          </w:tcPr>
          <w:p w14:paraId="6945CFEB">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r>
              <w:rPr>
                <w:rFonts w:hint="eastAsia" w:ascii="仿宋" w:hAnsi="仿宋" w:eastAsia="仿宋" w:cs="仿宋"/>
                <w:i w:val="0"/>
                <w:iCs w:val="0"/>
                <w:color w:val="000000"/>
                <w:kern w:val="0"/>
                <w:sz w:val="24"/>
                <w:szCs w:val="24"/>
                <w:u w:val="none"/>
                <w:lang w:val="en-US" w:eastAsia="zh-CN" w:bidi="ar"/>
              </w:rPr>
              <w:t>小号水笔芯</w:t>
            </w:r>
          </w:p>
        </w:tc>
        <w:tc>
          <w:tcPr>
            <w:tcW w:w="1373" w:type="dxa"/>
            <w:noWrap w:val="0"/>
            <w:vAlign w:val="center"/>
          </w:tcPr>
          <w:p w14:paraId="21DE0EA6">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c>
          <w:tcPr>
            <w:tcW w:w="1760" w:type="dxa"/>
            <w:noWrap w:val="0"/>
            <w:vAlign w:val="top"/>
          </w:tcPr>
          <w:p w14:paraId="37AF791E">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c>
          <w:tcPr>
            <w:tcW w:w="1320" w:type="dxa"/>
            <w:noWrap w:val="0"/>
            <w:vAlign w:val="top"/>
          </w:tcPr>
          <w:p w14:paraId="20E4DCBD">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c>
          <w:tcPr>
            <w:tcW w:w="1081" w:type="dxa"/>
            <w:noWrap w:val="0"/>
            <w:vAlign w:val="top"/>
          </w:tcPr>
          <w:p w14:paraId="04F85D58">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c>
          <w:tcPr>
            <w:tcW w:w="1513" w:type="dxa"/>
            <w:noWrap w:val="0"/>
            <w:vAlign w:val="top"/>
          </w:tcPr>
          <w:p w14:paraId="50AD75CD">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r>
      <w:tr w14:paraId="421B0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796" w:type="dxa"/>
            <w:noWrap w:val="0"/>
            <w:vAlign w:val="center"/>
          </w:tcPr>
          <w:p w14:paraId="23AD5D03">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r>
              <w:rPr>
                <w:rFonts w:hint="eastAsia" w:ascii="仿宋" w:hAnsi="仿宋" w:eastAsia="仿宋" w:cs="仿宋"/>
                <w:i w:val="0"/>
                <w:iCs w:val="0"/>
                <w:color w:val="000000"/>
                <w:kern w:val="0"/>
                <w:sz w:val="24"/>
                <w:szCs w:val="24"/>
                <w:u w:val="none"/>
                <w:lang w:val="en-US" w:eastAsia="zh-CN" w:bidi="ar"/>
              </w:rPr>
              <w:t>记号笔</w:t>
            </w:r>
          </w:p>
        </w:tc>
        <w:tc>
          <w:tcPr>
            <w:tcW w:w="1373" w:type="dxa"/>
            <w:noWrap w:val="0"/>
            <w:vAlign w:val="center"/>
          </w:tcPr>
          <w:p w14:paraId="4BAFC1C6">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r>
              <w:rPr>
                <w:rFonts w:hint="eastAsia" w:ascii="仿宋" w:hAnsi="仿宋" w:eastAsia="仿宋" w:cs="仿宋"/>
                <w:color w:val="000000" w:themeColor="text1"/>
                <w:kern w:val="0"/>
                <w:sz w:val="24"/>
                <w:szCs w:val="24"/>
                <w:highlight w:val="none"/>
                <w:lang w:val="en-US" w:eastAsia="zh-CN"/>
                <w14:textFill>
                  <w14:solidFill>
                    <w14:schemeClr w14:val="tx1"/>
                  </w14:solidFill>
                </w14:textFill>
              </w:rPr>
              <w:t xml:space="preserve"> </w:t>
            </w:r>
          </w:p>
        </w:tc>
        <w:tc>
          <w:tcPr>
            <w:tcW w:w="1760" w:type="dxa"/>
            <w:noWrap w:val="0"/>
            <w:vAlign w:val="top"/>
          </w:tcPr>
          <w:p w14:paraId="4A9C5561">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c>
          <w:tcPr>
            <w:tcW w:w="1320" w:type="dxa"/>
            <w:noWrap w:val="0"/>
            <w:vAlign w:val="top"/>
          </w:tcPr>
          <w:p w14:paraId="417E2C2E">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r>
              <w:rPr>
                <w:rFonts w:hint="eastAsia" w:ascii="仿宋" w:hAnsi="仿宋" w:eastAsia="仿宋" w:cs="仿宋"/>
                <w:color w:val="000000" w:themeColor="text1"/>
                <w:kern w:val="0"/>
                <w:sz w:val="24"/>
                <w:szCs w:val="24"/>
                <w:highlight w:val="none"/>
                <w:lang w:val="en-US" w:eastAsia="zh-CN"/>
                <w14:textFill>
                  <w14:solidFill>
                    <w14:schemeClr w14:val="tx1"/>
                  </w14:solidFill>
                </w14:textFill>
              </w:rPr>
              <w:t xml:space="preserve"> </w:t>
            </w:r>
          </w:p>
        </w:tc>
        <w:tc>
          <w:tcPr>
            <w:tcW w:w="1081" w:type="dxa"/>
            <w:noWrap w:val="0"/>
            <w:vAlign w:val="top"/>
          </w:tcPr>
          <w:p w14:paraId="1B8DB2BE">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c>
          <w:tcPr>
            <w:tcW w:w="1513" w:type="dxa"/>
            <w:noWrap w:val="0"/>
            <w:vAlign w:val="top"/>
          </w:tcPr>
          <w:p w14:paraId="17A55BB8">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r>
      <w:tr w14:paraId="73BEF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796" w:type="dxa"/>
            <w:noWrap w:val="0"/>
            <w:vAlign w:val="center"/>
          </w:tcPr>
          <w:p w14:paraId="45C0B2B1">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r>
              <w:rPr>
                <w:rFonts w:hint="eastAsia" w:ascii="仿宋" w:hAnsi="仿宋" w:eastAsia="仿宋" w:cs="仿宋"/>
                <w:i w:val="0"/>
                <w:iCs w:val="0"/>
                <w:color w:val="000000"/>
                <w:kern w:val="0"/>
                <w:sz w:val="24"/>
                <w:szCs w:val="24"/>
                <w:u w:val="none"/>
                <w:lang w:val="en-US" w:eastAsia="zh-CN" w:bidi="ar"/>
              </w:rPr>
              <w:t>白板笔</w:t>
            </w:r>
          </w:p>
        </w:tc>
        <w:tc>
          <w:tcPr>
            <w:tcW w:w="1373" w:type="dxa"/>
            <w:noWrap w:val="0"/>
            <w:vAlign w:val="center"/>
          </w:tcPr>
          <w:p w14:paraId="04843956">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c>
          <w:tcPr>
            <w:tcW w:w="1760" w:type="dxa"/>
            <w:noWrap w:val="0"/>
            <w:vAlign w:val="top"/>
          </w:tcPr>
          <w:p w14:paraId="1C88CE62">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c>
          <w:tcPr>
            <w:tcW w:w="1320" w:type="dxa"/>
            <w:noWrap w:val="0"/>
            <w:vAlign w:val="top"/>
          </w:tcPr>
          <w:p w14:paraId="0BD4C2FF">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c>
          <w:tcPr>
            <w:tcW w:w="1081" w:type="dxa"/>
            <w:noWrap w:val="0"/>
            <w:vAlign w:val="top"/>
          </w:tcPr>
          <w:p w14:paraId="4596FF31">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c>
          <w:tcPr>
            <w:tcW w:w="1513" w:type="dxa"/>
            <w:noWrap w:val="0"/>
            <w:vAlign w:val="top"/>
          </w:tcPr>
          <w:p w14:paraId="380A6E30">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r>
      <w:tr w14:paraId="768DC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796" w:type="dxa"/>
            <w:noWrap w:val="0"/>
            <w:vAlign w:val="center"/>
          </w:tcPr>
          <w:p w14:paraId="64953489">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r>
              <w:rPr>
                <w:rFonts w:hint="eastAsia" w:ascii="仿宋" w:hAnsi="仿宋" w:eastAsia="仿宋" w:cs="仿宋"/>
                <w:i w:val="0"/>
                <w:iCs w:val="0"/>
                <w:color w:val="000000"/>
                <w:kern w:val="0"/>
                <w:sz w:val="24"/>
                <w:szCs w:val="24"/>
                <w:u w:val="none"/>
                <w:lang w:val="en-US" w:eastAsia="zh-CN" w:bidi="ar"/>
              </w:rPr>
              <w:t>铅笔</w:t>
            </w:r>
          </w:p>
        </w:tc>
        <w:tc>
          <w:tcPr>
            <w:tcW w:w="1373" w:type="dxa"/>
            <w:noWrap w:val="0"/>
            <w:vAlign w:val="center"/>
          </w:tcPr>
          <w:p w14:paraId="0E89EA8D">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c>
          <w:tcPr>
            <w:tcW w:w="1760" w:type="dxa"/>
            <w:noWrap w:val="0"/>
            <w:vAlign w:val="top"/>
          </w:tcPr>
          <w:p w14:paraId="385D159D">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c>
          <w:tcPr>
            <w:tcW w:w="1320" w:type="dxa"/>
            <w:noWrap w:val="0"/>
            <w:vAlign w:val="top"/>
          </w:tcPr>
          <w:p w14:paraId="0AF99D10">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c>
          <w:tcPr>
            <w:tcW w:w="1081" w:type="dxa"/>
            <w:noWrap w:val="0"/>
            <w:vAlign w:val="top"/>
          </w:tcPr>
          <w:p w14:paraId="2182EA26">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c>
          <w:tcPr>
            <w:tcW w:w="1513" w:type="dxa"/>
            <w:noWrap w:val="0"/>
            <w:vAlign w:val="top"/>
          </w:tcPr>
          <w:p w14:paraId="47D7AA33">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r>
      <w:tr w14:paraId="48033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796" w:type="dxa"/>
            <w:noWrap w:val="0"/>
            <w:vAlign w:val="center"/>
          </w:tcPr>
          <w:p w14:paraId="778F805B">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r>
              <w:rPr>
                <w:rFonts w:hint="eastAsia" w:ascii="仿宋" w:hAnsi="仿宋" w:eastAsia="仿宋" w:cs="仿宋"/>
                <w:i w:val="0"/>
                <w:iCs w:val="0"/>
                <w:color w:val="000000"/>
                <w:kern w:val="0"/>
                <w:sz w:val="24"/>
                <w:szCs w:val="24"/>
                <w:u w:val="none"/>
                <w:lang w:val="en-US" w:eastAsia="zh-CN" w:bidi="ar"/>
              </w:rPr>
              <w:t>圆珠笔</w:t>
            </w:r>
          </w:p>
        </w:tc>
        <w:tc>
          <w:tcPr>
            <w:tcW w:w="1373" w:type="dxa"/>
            <w:noWrap w:val="0"/>
            <w:vAlign w:val="center"/>
          </w:tcPr>
          <w:p w14:paraId="59C34A58">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c>
          <w:tcPr>
            <w:tcW w:w="1760" w:type="dxa"/>
            <w:noWrap w:val="0"/>
            <w:vAlign w:val="top"/>
          </w:tcPr>
          <w:p w14:paraId="2EF75251">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c>
          <w:tcPr>
            <w:tcW w:w="1320" w:type="dxa"/>
            <w:noWrap w:val="0"/>
            <w:vAlign w:val="top"/>
          </w:tcPr>
          <w:p w14:paraId="735EE39D">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c>
          <w:tcPr>
            <w:tcW w:w="1081" w:type="dxa"/>
            <w:noWrap w:val="0"/>
            <w:vAlign w:val="top"/>
          </w:tcPr>
          <w:p w14:paraId="63AD8B44">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c>
          <w:tcPr>
            <w:tcW w:w="1513" w:type="dxa"/>
            <w:noWrap w:val="0"/>
            <w:vAlign w:val="top"/>
          </w:tcPr>
          <w:p w14:paraId="5BC0DFC5">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r>
      <w:tr w14:paraId="5FFAA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8843" w:type="dxa"/>
            <w:gridSpan w:val="6"/>
            <w:noWrap w:val="0"/>
            <w:vAlign w:val="top"/>
          </w:tcPr>
          <w:p w14:paraId="51A5E66D">
            <w:pPr>
              <w:keepNext w:val="0"/>
              <w:keepLines w:val="0"/>
              <w:pageBreakBefore w:val="0"/>
              <w:widowControl/>
              <w:kinsoku/>
              <w:wordWrap/>
              <w:overflowPunct/>
              <w:topLinePunct w:val="0"/>
              <w:autoSpaceDE/>
              <w:autoSpaceDN/>
              <w:bidi w:val="0"/>
              <w:adjustRightInd/>
              <w:snapToGrid/>
              <w:spacing w:line="460" w:lineRule="exact"/>
              <w:jc w:val="left"/>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合计</w:t>
            </w:r>
            <w:r>
              <w:rPr>
                <w:rFonts w:hint="eastAsia" w:ascii="仿宋" w:hAnsi="仿宋" w:eastAsia="仿宋" w:cs="仿宋"/>
                <w:color w:val="0000FF"/>
                <w:kern w:val="0"/>
                <w:sz w:val="24"/>
                <w:szCs w:val="24"/>
                <w:highlight w:val="none"/>
                <w:lang w:val="en-US" w:eastAsia="zh-CN"/>
              </w:rPr>
              <w:t>暂定</w:t>
            </w:r>
            <w:r>
              <w:rPr>
                <w:rFonts w:hint="eastAsia" w:ascii="仿宋" w:hAnsi="仿宋" w:eastAsia="仿宋" w:cs="仿宋"/>
                <w:color w:val="000000" w:themeColor="text1"/>
                <w:kern w:val="0"/>
                <w:sz w:val="24"/>
                <w:szCs w:val="24"/>
                <w:highlight w:val="none"/>
                <w:lang w:eastAsia="zh-CN"/>
                <w14:textFill>
                  <w14:solidFill>
                    <w14:schemeClr w14:val="tx1"/>
                  </w14:solidFill>
                </w14:textFill>
              </w:rPr>
              <w:t>价款</w:t>
            </w:r>
            <w:r>
              <w:rPr>
                <w:rFonts w:hint="eastAsia" w:ascii="仿宋" w:hAnsi="仿宋" w:eastAsia="仿宋" w:cs="仿宋"/>
                <w:color w:val="000000" w:themeColor="text1"/>
                <w:kern w:val="0"/>
                <w:sz w:val="24"/>
                <w:szCs w:val="24"/>
                <w:highlight w:val="none"/>
                <w14:textFill>
                  <w14:solidFill>
                    <w14:schemeClr w14:val="tx1"/>
                  </w14:solidFill>
                </w14:textFill>
              </w:rPr>
              <w:t>金额人民币（大写）：</w:t>
            </w:r>
            <w:r>
              <w:rPr>
                <w:rFonts w:hint="eastAsia" w:ascii="仿宋" w:hAnsi="仿宋" w:eastAsia="仿宋" w:cs="仿宋"/>
                <w:color w:val="000000" w:themeColor="text1"/>
                <w:kern w:val="0"/>
                <w:sz w:val="24"/>
                <w:szCs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kern w:val="0"/>
                <w:sz w:val="24"/>
                <w:szCs w:val="24"/>
                <w:highlight w:val="none"/>
                <w:lang w:eastAsia="zh-CN"/>
                <w14:textFill>
                  <w14:solidFill>
                    <w14:schemeClr w14:val="tx1"/>
                  </w14:solidFill>
                </w14:textFill>
              </w:rPr>
              <w:t>元</w:t>
            </w:r>
            <w:r>
              <w:rPr>
                <w:rFonts w:hint="eastAsia" w:ascii="仿宋" w:hAnsi="仿宋" w:eastAsia="仿宋" w:cs="仿宋"/>
                <w:color w:val="000000" w:themeColor="text1"/>
                <w:kern w:val="0"/>
                <w:sz w:val="24"/>
                <w:szCs w:val="24"/>
                <w:highlight w:val="none"/>
                <w:lang w:val="en-US" w:eastAsia="zh-CN"/>
                <w14:textFill>
                  <w14:solidFill>
                    <w14:schemeClr w14:val="tx1"/>
                  </w14:solidFill>
                </w14:textFill>
              </w:rPr>
              <w:t xml:space="preserve">整      </w:t>
            </w:r>
            <w:r>
              <w:rPr>
                <w:rFonts w:hint="eastAsia" w:ascii="仿宋" w:hAnsi="仿宋" w:eastAsia="仿宋" w:cs="仿宋"/>
                <w:color w:val="000000" w:themeColor="text1"/>
                <w:kern w:val="0"/>
                <w:sz w:val="24"/>
                <w:szCs w:val="24"/>
                <w:highlight w:val="none"/>
                <w14:textFill>
                  <w14:solidFill>
                    <w14:schemeClr w14:val="tx1"/>
                  </w14:solidFill>
                </w14:textFill>
              </w:rPr>
              <w:t>（小写）：</w:t>
            </w:r>
            <w:r>
              <w:rPr>
                <w:rFonts w:hint="eastAsia" w:ascii="仿宋" w:hAnsi="仿宋" w:eastAsia="仿宋" w:cs="仿宋"/>
                <w:color w:val="000000" w:themeColor="text1"/>
                <w:kern w:val="0"/>
                <w:sz w:val="24"/>
                <w:szCs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kern w:val="0"/>
                <w:sz w:val="24"/>
                <w:szCs w:val="24"/>
                <w:highlight w:val="none"/>
                <w:lang w:val="en-US" w:eastAsia="zh-CN"/>
                <w14:textFill>
                  <w14:solidFill>
                    <w14:schemeClr w14:val="tx1"/>
                  </w14:solidFill>
                </w14:textFill>
              </w:rPr>
              <w:t>元</w:t>
            </w:r>
          </w:p>
        </w:tc>
      </w:tr>
    </w:tbl>
    <w:p w14:paraId="3F9E7ED2">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 xml:space="preserve">1.2 本合同约定价格为固定单价，不因物价、市场波动变更，约定价格包括且不限于设计费、材料费、人工费、安装费、包装费、运输费、装卸费、调试费、接口费、检测费、检验费、税费、保险费、售后服务费、附随服务费等在内所有费用。 </w:t>
      </w:r>
    </w:p>
    <w:p w14:paraId="6801DB33">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FF"/>
          <w:sz w:val="28"/>
          <w:szCs w:val="28"/>
          <w:highlight w:val="none"/>
          <w:lang w:val="en-US" w:eastAsia="zh-CN"/>
        </w:rPr>
        <w:t>1.3 乙方须提供原厂正品，不得供应贴牌或仿制产品。供货期间若甲方因使用需求调整采购型号，乙方须无条件配合更换并保证及时供应。</w:t>
      </w:r>
    </w:p>
    <w:p w14:paraId="485FF509">
      <w:pPr>
        <w:keepNext w:val="0"/>
        <w:keepLines w:val="0"/>
        <w:pageBreakBefore w:val="0"/>
        <w:widowControl/>
        <w:kinsoku/>
        <w:wordWrap/>
        <w:overflowPunct/>
        <w:topLinePunct w:val="0"/>
        <w:autoSpaceDE/>
        <w:autoSpaceDN/>
        <w:bidi w:val="0"/>
        <w:adjustRightInd/>
        <w:snapToGrid/>
        <w:spacing w:line="480" w:lineRule="exact"/>
        <w:ind w:firstLine="562" w:firstLineChars="200"/>
        <w:jc w:val="left"/>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lang w:val="en-US" w:eastAsia="zh-CN"/>
        </w:rPr>
        <w:t xml:space="preserve">1.4 </w:t>
      </w:r>
      <w:r>
        <w:rPr>
          <w:rFonts w:hint="eastAsia" w:ascii="仿宋" w:hAnsi="仿宋" w:eastAsia="仿宋" w:cs="仿宋"/>
          <w:b/>
          <w:bCs/>
          <w:color w:val="auto"/>
          <w:sz w:val="28"/>
          <w:szCs w:val="28"/>
        </w:rPr>
        <w:t>供货期限</w:t>
      </w:r>
    </w:p>
    <w:p w14:paraId="06D0A893">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 w:val="0"/>
          <w:bCs w:val="0"/>
          <w:color w:val="auto"/>
          <w:kern w:val="0"/>
          <w:sz w:val="28"/>
          <w:szCs w:val="28"/>
          <w:highlight w:val="none"/>
          <w:lang w:val="en-US" w:eastAsia="zh-CN"/>
        </w:rPr>
      </w:pPr>
      <w:r>
        <w:rPr>
          <w:rFonts w:hint="eastAsia" w:ascii="仿宋" w:hAnsi="仿宋" w:eastAsia="仿宋" w:cs="仿宋"/>
          <w:color w:val="auto"/>
          <w:sz w:val="28"/>
          <w:szCs w:val="28"/>
          <w:lang w:val="en-US" w:eastAsia="zh-CN"/>
        </w:rPr>
        <w:t xml:space="preserve">1.4.1 </w:t>
      </w:r>
      <w:r>
        <w:rPr>
          <w:rFonts w:hint="eastAsia" w:ascii="仿宋" w:hAnsi="仿宋" w:eastAsia="仿宋" w:cs="仿宋"/>
          <w:color w:val="auto"/>
          <w:sz w:val="28"/>
          <w:szCs w:val="28"/>
        </w:rPr>
        <w:t>乙方供货期限为</w:t>
      </w:r>
      <w:r>
        <w:rPr>
          <w:rFonts w:hint="eastAsia" w:ascii="仿宋" w:hAnsi="仿宋" w:eastAsia="仿宋" w:cs="仿宋"/>
          <w:color w:val="auto"/>
          <w:sz w:val="28"/>
          <w:szCs w:val="28"/>
          <w:u w:val="single"/>
          <w:lang w:val="en-US" w:eastAsia="zh-CN"/>
        </w:rPr>
        <w:t>叁</w:t>
      </w:r>
      <w:r>
        <w:rPr>
          <w:rFonts w:hint="eastAsia" w:ascii="仿宋" w:hAnsi="仿宋" w:eastAsia="仿宋" w:cs="仿宋"/>
          <w:color w:val="auto"/>
          <w:sz w:val="28"/>
          <w:szCs w:val="28"/>
        </w:rPr>
        <w:t>年，即从</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rPr>
        <w:t>年</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月</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日起至</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年</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月</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日止</w:t>
      </w:r>
      <w:r>
        <w:rPr>
          <w:rFonts w:hint="eastAsia" w:ascii="仿宋" w:hAnsi="仿宋" w:eastAsia="仿宋" w:cs="仿宋"/>
          <w:b w:val="0"/>
          <w:bCs w:val="0"/>
          <w:color w:val="auto"/>
          <w:kern w:val="0"/>
          <w:sz w:val="28"/>
          <w:szCs w:val="28"/>
          <w:lang w:val="en-US" w:eastAsia="zh-CN"/>
        </w:rPr>
        <w:t>或自本合同签订后甲方向乙方采购金额</w:t>
      </w:r>
      <w:r>
        <w:rPr>
          <w:rFonts w:hint="eastAsia" w:ascii="仿宋" w:hAnsi="仿宋" w:eastAsia="仿宋" w:cs="仿宋"/>
          <w:b w:val="0"/>
          <w:bCs w:val="0"/>
          <w:color w:val="auto"/>
          <w:kern w:val="0"/>
          <w:sz w:val="28"/>
          <w:szCs w:val="28"/>
          <w:highlight w:val="none"/>
          <w:lang w:val="en-US" w:eastAsia="zh-CN"/>
        </w:rPr>
        <w:t>达到</w:t>
      </w:r>
      <w:r>
        <w:rPr>
          <w:rFonts w:hint="eastAsia" w:ascii="仿宋" w:hAnsi="仿宋" w:eastAsia="仿宋" w:cs="仿宋"/>
          <w:b w:val="0"/>
          <w:bCs w:val="0"/>
          <w:color w:val="auto"/>
          <w:kern w:val="0"/>
          <w:sz w:val="28"/>
          <w:szCs w:val="28"/>
          <w:highlight w:val="none"/>
          <w:u w:val="single"/>
          <w:lang w:val="en-US" w:eastAsia="zh-CN"/>
        </w:rPr>
        <w:t xml:space="preserve">             </w:t>
      </w:r>
      <w:r>
        <w:rPr>
          <w:rFonts w:hint="eastAsia" w:ascii="仿宋" w:hAnsi="仿宋" w:eastAsia="仿宋" w:cs="仿宋"/>
          <w:b w:val="0"/>
          <w:bCs w:val="0"/>
          <w:color w:val="auto"/>
          <w:kern w:val="0"/>
          <w:sz w:val="28"/>
          <w:szCs w:val="28"/>
          <w:highlight w:val="none"/>
          <w:lang w:val="en-US" w:eastAsia="zh-CN"/>
        </w:rPr>
        <w:t>元时止，以先到者为准。</w:t>
      </w:r>
    </w:p>
    <w:p w14:paraId="48646BE8">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rPr>
      </w:pPr>
      <w:r>
        <w:rPr>
          <w:rFonts w:hint="eastAsia" w:ascii="仿宋" w:hAnsi="仿宋" w:eastAsia="仿宋" w:cs="仿宋"/>
          <w:color w:val="auto"/>
          <w:sz w:val="28"/>
          <w:szCs w:val="28"/>
          <w:highlight w:val="none"/>
          <w:lang w:val="en-US" w:eastAsia="zh-CN"/>
        </w:rPr>
        <w:t>1.4.2 本合同期限届满、重新招标选定供应商前，乙方必须按本合同约定继续履行，以确保甲方工作正常运行。</w:t>
      </w:r>
    </w:p>
    <w:p w14:paraId="07145CFA">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left="0" w:leftChars="0" w:firstLine="562" w:firstLineChars="200"/>
        <w:jc w:val="both"/>
        <w:textAlignment w:val="auto"/>
        <w:rPr>
          <w:rFonts w:hint="eastAsia" w:ascii="仿宋" w:hAnsi="仿宋" w:eastAsia="仿宋" w:cs="仿宋"/>
          <w:b/>
          <w:bCs/>
          <w:color w:val="000000" w:themeColor="text1"/>
          <w:sz w:val="28"/>
          <w:szCs w:val="28"/>
          <w:highlight w:val="none"/>
          <w:lang w:val="en-US" w:eastAsia="zh-CN"/>
          <w14:textFill>
            <w14:solidFill>
              <w14:schemeClr w14:val="tx1"/>
            </w14:solidFill>
          </w14:textFill>
        </w:rPr>
      </w:pPr>
      <w:r>
        <w:rPr>
          <w:rFonts w:hint="eastAsia" w:ascii="仿宋" w:hAnsi="仿宋" w:eastAsia="仿宋" w:cs="仿宋"/>
          <w:b/>
          <w:bCs/>
          <w:color w:val="000000" w:themeColor="text1"/>
          <w:kern w:val="2"/>
          <w:sz w:val="28"/>
          <w:szCs w:val="28"/>
          <w:highlight w:val="none"/>
          <w:lang w:val="en-US" w:eastAsia="zh-CN" w:bidi="ar-SA"/>
          <w14:textFill>
            <w14:solidFill>
              <w14:schemeClr w14:val="tx1"/>
            </w14:solidFill>
          </w14:textFill>
        </w:rPr>
        <w:t xml:space="preserve">第二条  </w:t>
      </w: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交货时间、地点、运输、装卸、搬运</w:t>
      </w:r>
    </w:p>
    <w:p w14:paraId="46426573">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2.1 交货时间：</w:t>
      </w: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本合同货物分批次交付，乙方应在每次接到甲方通知之日起</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1 </w:t>
      </w: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日内将</w:t>
      </w:r>
      <w:r>
        <w:rPr>
          <w:rFonts w:hint="eastAsia" w:ascii="仿宋" w:hAnsi="仿宋" w:eastAsia="仿宋" w:cs="仿宋"/>
          <w:color w:val="000000" w:themeColor="text1"/>
          <w:sz w:val="28"/>
          <w:szCs w:val="28"/>
          <w:highlight w:val="none"/>
          <w:lang w:val="en-US" w:eastAsia="zh-CN"/>
          <w14:textFill>
            <w14:solidFill>
              <w14:schemeClr w14:val="tx1"/>
            </w14:solidFill>
          </w14:textFill>
        </w:rPr>
        <w:t>甲方要求的货物运至甲方指定交货地点，通过验收并交付甲方使用。</w:t>
      </w:r>
      <w:r>
        <w:rPr>
          <w:rFonts w:hint="eastAsia" w:ascii="仿宋" w:hAnsi="仿宋" w:eastAsia="仿宋" w:cs="仿宋"/>
          <w:color w:val="0000FF"/>
          <w:sz w:val="28"/>
          <w:szCs w:val="28"/>
          <w:highlight w:val="none"/>
          <w:lang w:val="en-US" w:eastAsia="zh-CN"/>
        </w:rPr>
        <w:t>甲方需紧急供货的，乙方应在收到甲方通知后3小时内送货到位，并通过甲方验收后交付甲方使用。</w:t>
      </w:r>
    </w:p>
    <w:p w14:paraId="32FFE906">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 xml:space="preserve">2.2 甲方指定交货地点：娄底市中心医院。 </w:t>
      </w:r>
    </w:p>
    <w:p w14:paraId="2168CA7F">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2.3 运输、装卸、搬运：由乙方自备交通运输工具将货物运至合同约定地点，并负责货物装卸、搬运的人工及费用。</w:t>
      </w:r>
    </w:p>
    <w:p w14:paraId="5D92D337">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2"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第三条 质量标准、质量验收、包装要求</w:t>
      </w:r>
    </w:p>
    <w:p w14:paraId="5F6B9520">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3.1 质量标准：乙方提供货物的质量、安装应符合或优于国家标准；如投标文件/响应文件中的技术参数和质量标准高于国家标准，则货物的技术参数和质量标准以投标文件/响应文件为准；如乙方投标/响应时提交了样品并经甲方确认封存的，货物质量标准以样品为准。</w:t>
      </w:r>
    </w:p>
    <w:p w14:paraId="30B08B49">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3.2 质量验收：以本合同约定标准按以下方式进行验收：</w:t>
      </w:r>
    </w:p>
    <w:p w14:paraId="721CEA43">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3.2.1 乙方将货物运至指定交货地点后，应通知甲方，并向甲方提供厂家标准资料文件（进口货物需提供真实有效的海关报关单，其他货物需提供产品合格证、售后质保承诺书</w:t>
      </w:r>
      <w:r>
        <w:rPr>
          <w:rFonts w:hint="eastAsia" w:ascii="仿宋" w:hAnsi="仿宋" w:eastAsia="仿宋" w:cs="仿宋"/>
          <w:color w:val="0000FF"/>
          <w:sz w:val="28"/>
          <w:szCs w:val="28"/>
          <w:highlight w:val="none"/>
          <w:lang w:val="en-US" w:eastAsia="zh-CN"/>
        </w:rPr>
        <w:t>及相应质检报告</w:t>
      </w:r>
      <w:r>
        <w:rPr>
          <w:rFonts w:hint="eastAsia" w:ascii="仿宋" w:hAnsi="仿宋" w:eastAsia="仿宋" w:cs="仿宋"/>
          <w:color w:val="000000" w:themeColor="text1"/>
          <w:sz w:val="28"/>
          <w:szCs w:val="28"/>
          <w:highlight w:val="none"/>
          <w:lang w:val="en-US" w:eastAsia="zh-CN"/>
          <w14:textFill>
            <w14:solidFill>
              <w14:schemeClr w14:val="tx1"/>
            </w14:solidFill>
          </w14:textFill>
        </w:rPr>
        <w:t>）。甲方自接到乙方通知之日起</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3 </w:t>
      </w:r>
      <w:r>
        <w:rPr>
          <w:rFonts w:hint="eastAsia" w:ascii="仿宋" w:hAnsi="仿宋" w:eastAsia="仿宋" w:cs="仿宋"/>
          <w:color w:val="000000" w:themeColor="text1"/>
          <w:sz w:val="28"/>
          <w:szCs w:val="28"/>
          <w:highlight w:val="none"/>
          <w:lang w:val="en-US" w:eastAsia="zh-CN"/>
          <w14:textFill>
            <w14:solidFill>
              <w14:schemeClr w14:val="tx1"/>
            </w14:solidFill>
          </w14:textFill>
        </w:rPr>
        <w:t>日内自行组织到货验收，验收合格后签署到货验收报告单。如经甲方验收不合格，乙方应在</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1 </w:t>
      </w:r>
      <w:r>
        <w:rPr>
          <w:rFonts w:hint="eastAsia" w:ascii="仿宋" w:hAnsi="仿宋" w:eastAsia="仿宋" w:cs="仿宋"/>
          <w:color w:val="000000" w:themeColor="text1"/>
          <w:sz w:val="28"/>
          <w:szCs w:val="28"/>
          <w:highlight w:val="none"/>
          <w:lang w:val="en-US" w:eastAsia="zh-CN"/>
          <w14:textFill>
            <w14:solidFill>
              <w14:schemeClr w14:val="tx1"/>
            </w14:solidFill>
          </w14:textFill>
        </w:rPr>
        <w:t>日内无条件更换合格货物并承担所有费用。</w:t>
      </w:r>
    </w:p>
    <w:p w14:paraId="5F9A4362">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3.2.2 甲方验收时如发现乙方所交付的货物不符合本合同约定，甲方应做出详尽的现场记录，由甲乙双方签署备忘录，该现场记录和备忘录作为乙方补交缺少部件、更换不符标准部件的有效依据，由此产生的一切经济损失由乙方承担。</w:t>
      </w:r>
    </w:p>
    <w:p w14:paraId="08B15AD6">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3.3 包装要求：乙方提供的货物必须为原厂包装，外包装到货时应保证完好无损，否则甲方有权拒绝收货，由此造成的延期交货违约责任和一切经济损失全部由乙方承担。</w:t>
      </w:r>
    </w:p>
    <w:p w14:paraId="507320A5">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2" w:firstLineChars="200"/>
        <w:jc w:val="both"/>
        <w:textAlignment w:val="auto"/>
        <w:rPr>
          <w:rFonts w:hint="eastAsia" w:ascii="仿宋" w:hAnsi="仿宋" w:eastAsia="仿宋" w:cs="仿宋"/>
          <w:b/>
          <w:bCs/>
          <w:color w:val="000000" w:themeColor="text1"/>
          <w:sz w:val="28"/>
          <w:szCs w:val="28"/>
          <w:highlight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第四条 安装、培训等事项</w:t>
      </w:r>
    </w:p>
    <w:p w14:paraId="0E86C2AA">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4.1 甲方负责协调、处理与安装、调试有关事宜，为乙方创造良好的安装、调试环境。</w:t>
      </w:r>
    </w:p>
    <w:p w14:paraId="57938A73">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4.2 甲方委派</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康健 </w:t>
      </w:r>
      <w:r>
        <w:rPr>
          <w:rFonts w:hint="eastAsia" w:ascii="仿宋" w:hAnsi="仿宋" w:eastAsia="仿宋" w:cs="仿宋"/>
          <w:color w:val="000000" w:themeColor="text1"/>
          <w:sz w:val="28"/>
          <w:szCs w:val="28"/>
          <w:highlight w:val="none"/>
          <w:lang w:val="en-US" w:eastAsia="zh-CN"/>
          <w14:textFill>
            <w14:solidFill>
              <w14:schemeClr w14:val="tx1"/>
            </w14:solidFill>
          </w14:textFill>
        </w:rPr>
        <w:t>作为代表，跟踪、检查安装、调试现场。</w:t>
      </w:r>
    </w:p>
    <w:p w14:paraId="329DCA6A">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4.3 乙方负责对甲方的操作人员进行免费培训。</w:t>
      </w:r>
    </w:p>
    <w:p w14:paraId="31F30277">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 xml:space="preserve">4.4 乙方在安装、调试过程中应加强操作人员的安全教育，杜绝安全事故的发生。 </w:t>
      </w:r>
    </w:p>
    <w:p w14:paraId="304A2D9C">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2" w:firstLineChars="200"/>
        <w:jc w:val="both"/>
        <w:textAlignment w:val="auto"/>
        <w:rPr>
          <w:rFonts w:hint="eastAsia" w:ascii="仿宋" w:hAnsi="仿宋" w:eastAsia="仿宋" w:cs="仿宋"/>
          <w:b/>
          <w:bCs/>
          <w:color w:val="000000" w:themeColor="text1"/>
          <w:sz w:val="28"/>
          <w:szCs w:val="28"/>
          <w:highlight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第五条 售后服务</w:t>
      </w:r>
    </w:p>
    <w:p w14:paraId="5CAE6B0B">
      <w:pPr>
        <w:keepNext w:val="0"/>
        <w:keepLines w:val="0"/>
        <w:pageBreakBefore w:val="0"/>
        <w:widowControl/>
        <w:numPr>
          <w:ilvl w:val="-1"/>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5.1 本合同货物质保期为</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8"/>
          <w:szCs w:val="28"/>
          <w:highlight w:val="none"/>
          <w:lang w:val="en-US" w:eastAsia="zh-CN"/>
          <w14:textFill>
            <w14:solidFill>
              <w14:schemeClr w14:val="tx1"/>
            </w14:solidFill>
          </w14:textFill>
        </w:rPr>
        <w:t>年，自甲方在验收报告单上签字确认合格之日起开始计算。</w:t>
      </w:r>
    </w:p>
    <w:p w14:paraId="6199971A">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5.2 质保期内乙方免费提供更换服务。</w:t>
      </w:r>
    </w:p>
    <w:p w14:paraId="38DA6BDC">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5.2.1 如货物在</w:t>
      </w:r>
      <w:r>
        <w:rPr>
          <w:rFonts w:hint="eastAsia" w:ascii="仿宋" w:hAnsi="仿宋" w:eastAsia="仿宋" w:cs="仿宋"/>
          <w:color w:val="000000" w:themeColor="text1"/>
          <w:sz w:val="28"/>
          <w:szCs w:val="28"/>
          <w:highlight w:val="none"/>
          <w14:textFill>
            <w14:solidFill>
              <w14:schemeClr w14:val="tx1"/>
            </w14:solidFill>
          </w14:textFill>
        </w:rPr>
        <w:t>质</w:t>
      </w:r>
      <w:r>
        <w:rPr>
          <w:rFonts w:hint="eastAsia" w:ascii="仿宋" w:hAnsi="仿宋" w:eastAsia="仿宋" w:cs="仿宋"/>
          <w:color w:val="000000" w:themeColor="text1"/>
          <w:sz w:val="28"/>
          <w:szCs w:val="28"/>
          <w:highlight w:val="none"/>
          <w:lang w:val="en-US" w:eastAsia="zh-CN"/>
          <w14:textFill>
            <w14:solidFill>
              <w14:schemeClr w14:val="tx1"/>
            </w14:solidFill>
          </w14:textFill>
        </w:rPr>
        <w:t>保期内出现质量问题，乙方应在接到甲方通知（包括电话通知）后</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2 </w:t>
      </w:r>
      <w:r>
        <w:rPr>
          <w:rFonts w:hint="eastAsia" w:ascii="仿宋" w:hAnsi="仿宋" w:eastAsia="仿宋" w:cs="仿宋"/>
          <w:color w:val="000000" w:themeColor="text1"/>
          <w:sz w:val="28"/>
          <w:szCs w:val="28"/>
          <w:highlight w:val="none"/>
          <w:lang w:val="en-US" w:eastAsia="zh-CN"/>
          <w14:textFill>
            <w14:solidFill>
              <w14:schemeClr w14:val="tx1"/>
            </w14:solidFill>
          </w14:textFill>
        </w:rPr>
        <w:t>小时内响应，响应后</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24 </w:t>
      </w:r>
      <w:r>
        <w:rPr>
          <w:rFonts w:hint="eastAsia" w:ascii="仿宋" w:hAnsi="仿宋" w:eastAsia="仿宋" w:cs="仿宋"/>
          <w:color w:val="000000" w:themeColor="text1"/>
          <w:sz w:val="28"/>
          <w:szCs w:val="28"/>
          <w:highlight w:val="none"/>
          <w:lang w:val="en-US" w:eastAsia="zh-CN"/>
          <w14:textFill>
            <w14:solidFill>
              <w14:schemeClr w14:val="tx1"/>
            </w14:solidFill>
          </w14:textFill>
        </w:rPr>
        <w:t>小时内赶到甲方进行维修或更换全新合格货物，相关费用由乙方承担。</w:t>
      </w:r>
    </w:p>
    <w:p w14:paraId="05FA6E3E">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5.2.2 质保期内甲方有权随时对货物进行质量监督，如货物经甲方样品比对、随机抽检或送第三方检测机构检测不合格的，乙方须在接到甲方通知后</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3 </w:t>
      </w: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日内</w:t>
      </w:r>
      <w:r>
        <w:rPr>
          <w:rFonts w:hint="eastAsia" w:ascii="仿宋" w:hAnsi="仿宋" w:eastAsia="仿宋" w:cs="仿宋"/>
          <w:color w:val="000000" w:themeColor="text1"/>
          <w:sz w:val="28"/>
          <w:szCs w:val="28"/>
          <w:highlight w:val="none"/>
          <w:lang w:val="en-US" w:eastAsia="zh-CN"/>
          <w14:textFill>
            <w14:solidFill>
              <w14:schemeClr w14:val="tx1"/>
            </w14:solidFill>
          </w14:textFill>
        </w:rPr>
        <w:t>对不合格货物所在送货批次的全部货物进行更换，第三方检测费用和更换产生的相关费用均由乙方承担。</w:t>
      </w:r>
    </w:p>
    <w:p w14:paraId="113DFEDF">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5.2.3 质保期内如乙方不及时维修、更换货物，甲方有权委托第三方提供服务，由此产生的相关费用，甲方有权在应付款中扣除、不足部分由乙方另行补足，或要求乙方将第三方提供服务产生的相关费用直接支付给甲方。</w:t>
      </w:r>
    </w:p>
    <w:p w14:paraId="5F82C46B">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5.3 质保期届满后，如货物出现问题，乙方应在接到甲方通知（包括电话通知）后</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1 </w:t>
      </w:r>
      <w:r>
        <w:rPr>
          <w:rFonts w:hint="eastAsia" w:ascii="仿宋" w:hAnsi="仿宋" w:eastAsia="仿宋" w:cs="仿宋"/>
          <w:color w:val="000000" w:themeColor="text1"/>
          <w:sz w:val="28"/>
          <w:szCs w:val="28"/>
          <w:highlight w:val="none"/>
          <w:lang w:val="en-US" w:eastAsia="zh-CN"/>
          <w14:textFill>
            <w14:solidFill>
              <w14:schemeClr w14:val="tx1"/>
            </w14:solidFill>
          </w14:textFill>
        </w:rPr>
        <w:t>小时内响应，响应后</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24</w:t>
      </w:r>
      <w:r>
        <w:rPr>
          <w:rFonts w:hint="eastAsia" w:ascii="仿宋" w:hAnsi="仿宋" w:eastAsia="仿宋" w:cs="仿宋"/>
          <w:color w:val="000000" w:themeColor="text1"/>
          <w:sz w:val="28"/>
          <w:szCs w:val="28"/>
          <w:highlight w:val="none"/>
          <w:lang w:val="en-US" w:eastAsia="zh-CN"/>
          <w14:textFill>
            <w14:solidFill>
              <w14:schemeClr w14:val="tx1"/>
            </w14:solidFill>
          </w14:textFill>
        </w:rPr>
        <w:t>小时上门服务，相关费用由甲方承担。</w:t>
      </w:r>
    </w:p>
    <w:p w14:paraId="73476308">
      <w:pPr>
        <w:keepNext w:val="0"/>
        <w:keepLines w:val="0"/>
        <w:pageBreakBefore w:val="0"/>
        <w:numPr>
          <w:ilvl w:val="0"/>
          <w:numId w:val="0"/>
        </w:numPr>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b w:val="0"/>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w:t>
      </w:r>
      <w:r>
        <w:rPr>
          <w:rFonts w:hint="eastAsia" w:ascii="仿宋" w:hAnsi="仿宋" w:eastAsia="仿宋" w:cs="仿宋"/>
          <w:color w:val="000000" w:themeColor="text1"/>
          <w:sz w:val="28"/>
          <w:szCs w:val="28"/>
          <w:highlight w:val="none"/>
          <w:lang w:eastAsia="zh-CN"/>
          <w14:textFill>
            <w14:solidFill>
              <w14:schemeClr w14:val="tx1"/>
            </w14:solidFill>
          </w14:textFill>
        </w:rPr>
        <w:t>.</w:t>
      </w:r>
      <w:r>
        <w:rPr>
          <w:rFonts w:hint="eastAsia" w:ascii="仿宋" w:hAnsi="仿宋" w:eastAsia="仿宋" w:cs="仿宋"/>
          <w:color w:val="000000" w:themeColor="text1"/>
          <w:sz w:val="28"/>
          <w:szCs w:val="28"/>
          <w:highlight w:val="none"/>
          <w:lang w:val="en-US" w:eastAsia="zh-CN"/>
          <w14:textFill>
            <w14:solidFill>
              <w14:schemeClr w14:val="tx1"/>
            </w14:solidFill>
          </w14:textFill>
        </w:rPr>
        <w:t xml:space="preserve">4 </w:t>
      </w:r>
      <w:r>
        <w:rPr>
          <w:rFonts w:hint="eastAsia" w:ascii="仿宋" w:hAnsi="仿宋" w:eastAsia="仿宋" w:cs="仿宋"/>
          <w:color w:val="000000" w:themeColor="text1"/>
          <w:sz w:val="28"/>
          <w:szCs w:val="28"/>
          <w:highlight w:val="none"/>
          <w14:textFill>
            <w14:solidFill>
              <w14:schemeClr w14:val="tx1"/>
            </w14:solidFill>
          </w14:textFill>
        </w:rPr>
        <w:t>乙方须指派</w:t>
      </w:r>
      <w:r>
        <w:rPr>
          <w:rFonts w:hint="eastAsia" w:ascii="仿宋" w:hAnsi="仿宋" w:eastAsia="仿宋" w:cs="仿宋"/>
          <w:color w:val="000000" w:themeColor="text1"/>
          <w:sz w:val="28"/>
          <w:szCs w:val="28"/>
          <w:highlight w:val="none"/>
          <w:u w:val="none"/>
          <w14:textFill>
            <w14:solidFill>
              <w14:schemeClr w14:val="tx1"/>
            </w14:solidFill>
          </w14:textFill>
        </w:rPr>
        <w:t xml:space="preserve"> </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8"/>
          <w:szCs w:val="28"/>
          <w:highlight w:val="none"/>
          <w:lang w:eastAsia="zh-CN"/>
          <w14:textFill>
            <w14:solidFill>
              <w14:schemeClr w14:val="tx1"/>
            </w14:solidFill>
          </w14:textFill>
        </w:rPr>
        <w:t>（</w:t>
      </w:r>
      <w:r>
        <w:rPr>
          <w:rFonts w:hint="eastAsia" w:ascii="仿宋" w:hAnsi="仿宋" w:eastAsia="仿宋" w:cs="仿宋"/>
          <w:color w:val="000000" w:themeColor="text1"/>
          <w:sz w:val="28"/>
          <w:szCs w:val="28"/>
          <w:highlight w:val="none"/>
          <w:lang w:val="en-US" w:eastAsia="zh-CN"/>
          <w14:textFill>
            <w14:solidFill>
              <w14:schemeClr w14:val="tx1"/>
            </w14:solidFill>
          </w14:textFill>
        </w:rPr>
        <w:t>电话：</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8"/>
          <w:szCs w:val="28"/>
          <w:highlight w:val="none"/>
          <w:lang w:eastAsia="zh-CN"/>
          <w14:textFill>
            <w14:solidFill>
              <w14:schemeClr w14:val="tx1"/>
            </w14:solidFill>
          </w14:textFill>
        </w:rPr>
        <w:t>）</w:t>
      </w:r>
      <w:r>
        <w:rPr>
          <w:rFonts w:hint="eastAsia" w:ascii="仿宋" w:hAnsi="仿宋" w:eastAsia="仿宋" w:cs="仿宋"/>
          <w:color w:val="000000" w:themeColor="text1"/>
          <w:sz w:val="28"/>
          <w:szCs w:val="28"/>
          <w:highlight w:val="none"/>
          <w14:textFill>
            <w14:solidFill>
              <w14:schemeClr w14:val="tx1"/>
            </w14:solidFill>
          </w14:textFill>
        </w:rPr>
        <w:t>专门负责与甲方联系售后服务事宜，如人员发生变动，应及时通知甲方。</w:t>
      </w:r>
    </w:p>
    <w:p w14:paraId="555DB3A3">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2" w:firstLineChars="200"/>
        <w:jc w:val="both"/>
        <w:textAlignment w:val="auto"/>
        <w:rPr>
          <w:rFonts w:hint="eastAsia" w:ascii="仿宋" w:hAnsi="仿宋" w:eastAsia="仿宋" w:cs="仿宋"/>
          <w:b/>
          <w:bCs/>
          <w:color w:val="000000" w:themeColor="text1"/>
          <w:sz w:val="28"/>
          <w:szCs w:val="28"/>
          <w:highlight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第六条 付款时间、方式</w:t>
      </w:r>
    </w:p>
    <w:p w14:paraId="1F649ABD">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 w:val="0"/>
          <w:bCs w:val="0"/>
          <w:color w:val="auto"/>
          <w:sz w:val="28"/>
          <w:szCs w:val="28"/>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 xml:space="preserve">6.1 </w:t>
      </w:r>
      <w:r>
        <w:rPr>
          <w:rFonts w:hint="eastAsia" w:ascii="仿宋" w:hAnsi="仿宋" w:eastAsia="仿宋" w:cs="仿宋"/>
          <w:b w:val="0"/>
          <w:bCs w:val="0"/>
          <w:color w:val="auto"/>
          <w:sz w:val="28"/>
          <w:szCs w:val="28"/>
        </w:rPr>
        <w:t>甲、乙双方按批次进行结算和付款；甲方每次收到乙方提供的</w:t>
      </w:r>
      <w:r>
        <w:rPr>
          <w:rFonts w:hint="eastAsia" w:ascii="仿宋" w:hAnsi="仿宋" w:eastAsia="仿宋" w:cs="仿宋"/>
          <w:b w:val="0"/>
          <w:bCs w:val="0"/>
          <w:color w:val="auto"/>
          <w:sz w:val="28"/>
          <w:szCs w:val="28"/>
          <w:lang w:val="en-US" w:eastAsia="zh-CN"/>
        </w:rPr>
        <w:t>产品</w:t>
      </w:r>
      <w:r>
        <w:rPr>
          <w:rFonts w:hint="eastAsia" w:ascii="仿宋" w:hAnsi="仿宋" w:eastAsia="仿宋" w:cs="仿宋"/>
          <w:b w:val="0"/>
          <w:bCs w:val="0"/>
          <w:color w:val="auto"/>
          <w:sz w:val="28"/>
          <w:szCs w:val="28"/>
        </w:rPr>
        <w:t>并经验收合格之日起</w:t>
      </w:r>
      <w:r>
        <w:rPr>
          <w:rFonts w:hint="eastAsia" w:ascii="仿宋" w:hAnsi="仿宋" w:eastAsia="仿宋" w:cs="仿宋"/>
          <w:b w:val="0"/>
          <w:bCs w:val="0"/>
          <w:color w:val="auto"/>
          <w:sz w:val="28"/>
          <w:szCs w:val="28"/>
          <w:u w:val="single"/>
        </w:rPr>
        <w:t>30</w:t>
      </w:r>
      <w:r>
        <w:rPr>
          <w:rFonts w:hint="eastAsia" w:ascii="仿宋" w:hAnsi="仿宋" w:eastAsia="仿宋" w:cs="仿宋"/>
          <w:b w:val="0"/>
          <w:bCs w:val="0"/>
          <w:color w:val="auto"/>
          <w:sz w:val="28"/>
          <w:szCs w:val="28"/>
        </w:rPr>
        <w:t>日内，双方进行据实结算。乙方应在结算后向甲方提供以自己名义开具的对应金额的增值税普通发票，甲方自收到发票</w:t>
      </w:r>
      <w:r>
        <w:rPr>
          <w:rFonts w:hint="eastAsia" w:ascii="仿宋" w:hAnsi="仿宋" w:eastAsia="仿宋" w:cs="仿宋"/>
          <w:b w:val="0"/>
          <w:bCs w:val="0"/>
          <w:color w:val="auto"/>
          <w:sz w:val="28"/>
          <w:szCs w:val="28"/>
          <w:highlight w:val="none"/>
          <w:lang w:val="en-US" w:eastAsia="zh-CN"/>
        </w:rPr>
        <w:t>且确认不存在扣除乙方款项情形</w:t>
      </w:r>
      <w:r>
        <w:rPr>
          <w:rFonts w:hint="eastAsia" w:ascii="仿宋" w:hAnsi="仿宋" w:eastAsia="仿宋" w:cs="仿宋"/>
          <w:b w:val="0"/>
          <w:bCs w:val="0"/>
          <w:color w:val="auto"/>
          <w:sz w:val="28"/>
          <w:szCs w:val="28"/>
          <w:highlight w:val="none"/>
        </w:rPr>
        <w:t>之</w:t>
      </w:r>
      <w:r>
        <w:rPr>
          <w:rFonts w:hint="eastAsia" w:ascii="仿宋" w:hAnsi="仿宋" w:eastAsia="仿宋" w:cs="仿宋"/>
          <w:b w:val="0"/>
          <w:bCs w:val="0"/>
          <w:color w:val="auto"/>
          <w:sz w:val="28"/>
          <w:szCs w:val="28"/>
        </w:rPr>
        <w:t>日起</w:t>
      </w:r>
      <w:r>
        <w:rPr>
          <w:rFonts w:hint="eastAsia" w:ascii="仿宋" w:hAnsi="仿宋" w:eastAsia="仿宋" w:cs="仿宋"/>
          <w:b w:val="0"/>
          <w:bCs w:val="0"/>
          <w:color w:val="auto"/>
          <w:sz w:val="28"/>
          <w:szCs w:val="28"/>
          <w:lang w:val="en-US" w:eastAsia="zh-CN"/>
        </w:rPr>
        <w:t>6</w:t>
      </w:r>
      <w:r>
        <w:rPr>
          <w:rFonts w:hint="eastAsia" w:ascii="仿宋" w:hAnsi="仿宋" w:eastAsia="仿宋" w:cs="仿宋"/>
          <w:b w:val="0"/>
          <w:bCs w:val="0"/>
          <w:color w:val="auto"/>
          <w:sz w:val="28"/>
          <w:szCs w:val="28"/>
        </w:rPr>
        <w:t>个月内</w:t>
      </w:r>
      <w:r>
        <w:rPr>
          <w:rFonts w:hint="eastAsia" w:ascii="仿宋" w:hAnsi="仿宋" w:eastAsia="仿宋" w:cs="仿宋"/>
          <w:b w:val="0"/>
          <w:bCs w:val="0"/>
          <w:color w:val="auto"/>
          <w:sz w:val="28"/>
          <w:szCs w:val="28"/>
          <w:lang w:val="en-US" w:eastAsia="zh-CN"/>
        </w:rPr>
        <w:t>一次性足额支付给</w:t>
      </w:r>
      <w:r>
        <w:rPr>
          <w:rFonts w:hint="eastAsia" w:ascii="仿宋" w:hAnsi="仿宋" w:eastAsia="仿宋" w:cs="仿宋"/>
          <w:b w:val="0"/>
          <w:bCs w:val="0"/>
          <w:color w:val="auto"/>
          <w:sz w:val="28"/>
          <w:szCs w:val="28"/>
        </w:rPr>
        <w:t>乙方</w:t>
      </w:r>
      <w:r>
        <w:rPr>
          <w:rFonts w:hint="eastAsia" w:ascii="仿宋" w:hAnsi="仿宋" w:eastAsia="仿宋" w:cs="仿宋"/>
          <w:b w:val="0"/>
          <w:bCs w:val="0"/>
          <w:color w:val="auto"/>
          <w:sz w:val="28"/>
          <w:szCs w:val="28"/>
          <w:lang w:val="en-US" w:eastAsia="zh-CN"/>
        </w:rPr>
        <w:t>；如存在需扣除乙方款项情形，甲方扣除相应款项后将该次余款一次性支付给乙方。如因乙方未提供发票，甲方有权顺延付款期限，乙方自行承担相应责任</w:t>
      </w:r>
      <w:r>
        <w:rPr>
          <w:rFonts w:hint="eastAsia" w:ascii="仿宋" w:hAnsi="仿宋" w:eastAsia="仿宋" w:cs="仿宋"/>
          <w:b w:val="0"/>
          <w:bCs w:val="0"/>
          <w:color w:val="auto"/>
          <w:sz w:val="28"/>
          <w:szCs w:val="28"/>
        </w:rPr>
        <w:t>。</w:t>
      </w:r>
    </w:p>
    <w:p w14:paraId="5D0FD297">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 w:val="0"/>
          <w:bCs w:val="0"/>
          <w:color w:val="auto"/>
          <w:sz w:val="28"/>
          <w:szCs w:val="28"/>
        </w:rPr>
      </w:pPr>
      <w:r>
        <w:rPr>
          <w:rFonts w:hint="eastAsia" w:ascii="仿宋" w:hAnsi="仿宋" w:eastAsia="仿宋" w:cs="仿宋"/>
          <w:b w:val="0"/>
          <w:bCs w:val="0"/>
          <w:color w:val="auto"/>
          <w:kern w:val="0"/>
          <w:sz w:val="28"/>
          <w:szCs w:val="28"/>
          <w:lang w:val="en-US" w:eastAsia="zh-CN"/>
        </w:rPr>
        <w:t>6</w:t>
      </w:r>
      <w:r>
        <w:rPr>
          <w:rFonts w:hint="eastAsia" w:ascii="仿宋" w:hAnsi="仿宋" w:eastAsia="仿宋" w:cs="仿宋"/>
          <w:b w:val="0"/>
          <w:bCs w:val="0"/>
          <w:color w:val="auto"/>
          <w:kern w:val="0"/>
          <w:sz w:val="28"/>
          <w:szCs w:val="28"/>
          <w:lang w:val="en-US" w:eastAsia="zh-Hans"/>
        </w:rPr>
        <w:t>.2 乙方指</w:t>
      </w:r>
      <w:r>
        <w:rPr>
          <w:rFonts w:hint="eastAsia" w:ascii="仿宋" w:hAnsi="仿宋" w:eastAsia="仿宋" w:cs="仿宋"/>
          <w:b w:val="0"/>
          <w:bCs w:val="0"/>
          <w:color w:val="auto"/>
          <w:sz w:val="28"/>
          <w:szCs w:val="28"/>
        </w:rPr>
        <w:t>定</w:t>
      </w:r>
      <w:r>
        <w:rPr>
          <w:rFonts w:hint="eastAsia" w:ascii="仿宋" w:hAnsi="仿宋" w:eastAsia="仿宋" w:cs="仿宋"/>
          <w:b w:val="0"/>
          <w:bCs w:val="0"/>
          <w:color w:val="auto"/>
          <w:sz w:val="28"/>
          <w:szCs w:val="28"/>
          <w:u w:val="single"/>
          <w:lang w:val="en-US" w:eastAsia="zh-CN"/>
        </w:rPr>
        <w:t xml:space="preserve">      </w:t>
      </w:r>
      <w:r>
        <w:rPr>
          <w:rFonts w:hint="eastAsia" w:ascii="仿宋" w:hAnsi="仿宋" w:eastAsia="仿宋" w:cs="仿宋"/>
          <w:b w:val="0"/>
          <w:bCs w:val="0"/>
          <w:color w:val="auto"/>
          <w:sz w:val="28"/>
          <w:szCs w:val="28"/>
          <w:lang w:val="en-US" w:eastAsia="zh-CN"/>
        </w:rPr>
        <w:t>（联系电话</w:t>
      </w:r>
      <w:r>
        <w:rPr>
          <w:rFonts w:hint="eastAsia" w:ascii="仿宋" w:hAnsi="仿宋" w:eastAsia="仿宋" w:cs="仿宋"/>
          <w:b w:val="0"/>
          <w:bCs w:val="0"/>
          <w:color w:val="auto"/>
          <w:sz w:val="28"/>
          <w:szCs w:val="28"/>
          <w:u w:val="single"/>
          <w:lang w:val="en-US" w:eastAsia="zh-CN"/>
        </w:rPr>
        <w:t xml:space="preserve">           </w:t>
      </w:r>
      <w:r>
        <w:rPr>
          <w:rFonts w:hint="eastAsia" w:ascii="仿宋" w:hAnsi="仿宋" w:eastAsia="仿宋" w:cs="仿宋"/>
          <w:b w:val="0"/>
          <w:bCs w:val="0"/>
          <w:color w:val="auto"/>
          <w:sz w:val="28"/>
          <w:szCs w:val="28"/>
          <w:lang w:val="en-US" w:eastAsia="zh-CN"/>
        </w:rPr>
        <w:t>）</w:t>
      </w:r>
      <w:r>
        <w:rPr>
          <w:rFonts w:hint="eastAsia" w:ascii="仿宋" w:hAnsi="仿宋" w:eastAsia="仿宋" w:cs="仿宋"/>
          <w:b w:val="0"/>
          <w:bCs w:val="0"/>
          <w:color w:val="auto"/>
          <w:sz w:val="28"/>
          <w:szCs w:val="28"/>
        </w:rPr>
        <w:t>与甲</w:t>
      </w:r>
      <w:r>
        <w:rPr>
          <w:rFonts w:hint="eastAsia" w:ascii="仿宋" w:hAnsi="仿宋" w:eastAsia="仿宋" w:cs="仿宋"/>
          <w:b w:val="0"/>
          <w:bCs w:val="0"/>
          <w:color w:val="auto"/>
          <w:kern w:val="0"/>
          <w:sz w:val="28"/>
          <w:szCs w:val="28"/>
        </w:rPr>
        <w:t>方办理结算、领款手续。</w:t>
      </w:r>
    </w:p>
    <w:p w14:paraId="79A5E31E">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 w:val="0"/>
          <w:bCs w:val="0"/>
          <w:color w:val="auto"/>
          <w:kern w:val="0"/>
          <w:sz w:val="28"/>
          <w:szCs w:val="28"/>
        </w:rPr>
      </w:pPr>
      <w:r>
        <w:rPr>
          <w:rFonts w:hint="eastAsia" w:ascii="仿宋" w:hAnsi="仿宋" w:eastAsia="仿宋" w:cs="仿宋"/>
          <w:b w:val="0"/>
          <w:bCs w:val="0"/>
          <w:color w:val="auto"/>
          <w:kern w:val="0"/>
          <w:sz w:val="28"/>
          <w:szCs w:val="28"/>
          <w:lang w:val="en-US" w:eastAsia="zh-CN"/>
        </w:rPr>
        <w:t>6</w:t>
      </w:r>
      <w:r>
        <w:rPr>
          <w:rFonts w:hint="eastAsia" w:ascii="仿宋" w:hAnsi="仿宋" w:eastAsia="仿宋" w:cs="仿宋"/>
          <w:b w:val="0"/>
          <w:bCs w:val="0"/>
          <w:color w:val="auto"/>
          <w:kern w:val="0"/>
          <w:sz w:val="28"/>
          <w:szCs w:val="28"/>
        </w:rPr>
        <w:t>.3 甲方通过银行转账方式向乙方支付价款，乙方指定收款银行账户的开户行</w:t>
      </w:r>
      <w:r>
        <w:rPr>
          <w:rFonts w:hint="eastAsia" w:ascii="仿宋" w:hAnsi="仿宋" w:eastAsia="仿宋" w:cs="仿宋"/>
          <w:b w:val="0"/>
          <w:bCs w:val="0"/>
          <w:color w:val="auto"/>
          <w:kern w:val="0"/>
          <w:sz w:val="28"/>
          <w:szCs w:val="28"/>
          <w:u w:val="none"/>
        </w:rPr>
        <w:t>：</w:t>
      </w:r>
      <w:r>
        <w:rPr>
          <w:rFonts w:hint="eastAsia" w:ascii="仿宋" w:hAnsi="仿宋" w:eastAsia="仿宋" w:cs="仿宋"/>
          <w:b w:val="0"/>
          <w:bCs w:val="0"/>
          <w:color w:val="auto"/>
          <w:kern w:val="0"/>
          <w:sz w:val="28"/>
          <w:szCs w:val="28"/>
          <w:u w:val="single"/>
          <w:lang w:val="en-US" w:eastAsia="zh-CN"/>
        </w:rPr>
        <w:t xml:space="preserve">         </w:t>
      </w:r>
      <w:r>
        <w:rPr>
          <w:rFonts w:hint="eastAsia" w:ascii="仿宋" w:hAnsi="仿宋" w:eastAsia="仿宋" w:cs="仿宋"/>
          <w:b w:val="0"/>
          <w:bCs w:val="0"/>
          <w:color w:val="auto"/>
          <w:kern w:val="0"/>
          <w:sz w:val="28"/>
          <w:szCs w:val="28"/>
          <w:lang w:val="en-US" w:eastAsia="zh-CN"/>
        </w:rPr>
        <w:t>，</w:t>
      </w:r>
      <w:r>
        <w:rPr>
          <w:rFonts w:hint="eastAsia" w:ascii="仿宋" w:hAnsi="仿宋" w:eastAsia="仿宋" w:cs="仿宋"/>
          <w:b w:val="0"/>
          <w:bCs w:val="0"/>
          <w:color w:val="auto"/>
          <w:kern w:val="0"/>
          <w:sz w:val="28"/>
          <w:szCs w:val="28"/>
        </w:rPr>
        <w:t>户名：</w:t>
      </w:r>
      <w:r>
        <w:rPr>
          <w:rFonts w:hint="eastAsia" w:ascii="仿宋" w:hAnsi="仿宋" w:eastAsia="仿宋" w:cs="仿宋"/>
          <w:b w:val="0"/>
          <w:bCs w:val="0"/>
          <w:color w:val="auto"/>
          <w:kern w:val="0"/>
          <w:sz w:val="28"/>
          <w:szCs w:val="28"/>
          <w:u w:val="single"/>
          <w:lang w:val="en-US" w:eastAsia="zh-CN"/>
        </w:rPr>
        <w:t xml:space="preserve">         </w:t>
      </w:r>
      <w:r>
        <w:rPr>
          <w:rFonts w:hint="eastAsia" w:ascii="仿宋" w:hAnsi="仿宋" w:eastAsia="仿宋" w:cs="仿宋"/>
          <w:b w:val="0"/>
          <w:bCs w:val="0"/>
          <w:color w:val="auto"/>
          <w:kern w:val="0"/>
          <w:sz w:val="28"/>
          <w:szCs w:val="28"/>
          <w:lang w:val="en-US" w:eastAsia="zh-CN"/>
        </w:rPr>
        <w:t xml:space="preserve"> </w:t>
      </w:r>
      <w:r>
        <w:rPr>
          <w:rFonts w:hint="eastAsia" w:ascii="仿宋" w:hAnsi="仿宋" w:eastAsia="仿宋" w:cs="仿宋"/>
          <w:b w:val="0"/>
          <w:bCs w:val="0"/>
          <w:color w:val="auto"/>
          <w:kern w:val="0"/>
          <w:sz w:val="28"/>
          <w:szCs w:val="28"/>
        </w:rPr>
        <w:t>，账号：</w:t>
      </w:r>
      <w:r>
        <w:rPr>
          <w:rFonts w:hint="eastAsia" w:ascii="仿宋" w:hAnsi="仿宋" w:eastAsia="仿宋" w:cs="仿宋"/>
          <w:b w:val="0"/>
          <w:bCs w:val="0"/>
          <w:color w:val="auto"/>
          <w:kern w:val="0"/>
          <w:sz w:val="28"/>
          <w:szCs w:val="28"/>
          <w:u w:val="single"/>
          <w:lang w:val="en-US" w:eastAsia="zh-CN"/>
        </w:rPr>
        <w:t xml:space="preserve">        </w:t>
      </w:r>
      <w:r>
        <w:rPr>
          <w:rFonts w:hint="eastAsia" w:ascii="仿宋" w:hAnsi="仿宋" w:eastAsia="仿宋" w:cs="仿宋"/>
          <w:b w:val="0"/>
          <w:bCs w:val="0"/>
          <w:color w:val="auto"/>
          <w:kern w:val="0"/>
          <w:sz w:val="28"/>
          <w:szCs w:val="28"/>
          <w:lang w:val="en-US" w:eastAsia="zh-CN"/>
        </w:rPr>
        <w:t xml:space="preserve"> </w:t>
      </w:r>
      <w:r>
        <w:rPr>
          <w:rFonts w:hint="eastAsia" w:ascii="仿宋" w:hAnsi="仿宋" w:eastAsia="仿宋" w:cs="仿宋"/>
          <w:b w:val="0"/>
          <w:bCs w:val="0"/>
          <w:color w:val="auto"/>
          <w:kern w:val="0"/>
          <w:sz w:val="28"/>
          <w:szCs w:val="28"/>
        </w:rPr>
        <w:t>。</w:t>
      </w:r>
    </w:p>
    <w:p w14:paraId="7C3CC424">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 w:val="0"/>
          <w:bCs w:val="0"/>
          <w:color w:val="auto"/>
          <w:sz w:val="28"/>
          <w:szCs w:val="28"/>
        </w:rPr>
      </w:pPr>
      <w:r>
        <w:rPr>
          <w:rFonts w:hint="eastAsia" w:ascii="仿宋" w:hAnsi="仿宋" w:eastAsia="仿宋" w:cs="仿宋"/>
          <w:b w:val="0"/>
          <w:bCs w:val="0"/>
          <w:color w:val="auto"/>
          <w:sz w:val="28"/>
          <w:szCs w:val="28"/>
          <w:lang w:val="en-US" w:eastAsia="zh-CN"/>
        </w:rPr>
        <w:t>6</w:t>
      </w:r>
      <w:r>
        <w:rPr>
          <w:rFonts w:hint="eastAsia" w:ascii="仿宋" w:hAnsi="仿宋" w:eastAsia="仿宋" w:cs="仿宋"/>
          <w:b w:val="0"/>
          <w:bCs w:val="0"/>
          <w:color w:val="auto"/>
          <w:sz w:val="28"/>
          <w:szCs w:val="28"/>
        </w:rPr>
        <w:t>.4 如乙方指定的办理结算、领款人员、收款账户等发生变化，应及时书面通知甲方；未及时通知，乙方应自行承担相应的不利后果。</w:t>
      </w:r>
    </w:p>
    <w:p w14:paraId="05630966">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2"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第七条 风险承担</w:t>
      </w:r>
    </w:p>
    <w:p w14:paraId="12EFC5C5">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7.1 乙方履行本合同过程中发生事故，包括但不限于在运输、装卸、安装及调试过程中发生事故，给甲方、乙方或第三方人身、财产造成的所有损失，均由乙方负责处理和承担全部法律责任、经济赔偿。</w:t>
      </w:r>
    </w:p>
    <w:p w14:paraId="7DDD744D">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7.2 本合同货物毁损、丢失的风险自甲方在验收报告单上签字确认合格后转移给甲方，此前货物的一切风险均由乙方承担。</w:t>
      </w:r>
    </w:p>
    <w:p w14:paraId="0E020FD2">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7.3 如甲方因乙方货物、质保服务等原因涉及纠纷、诉讼或被处以行政处罚，由乙方承担甲方因纠纷、诉讼、罚款等造成的全部经济损失。</w:t>
      </w:r>
    </w:p>
    <w:p w14:paraId="48DFB806">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2" w:firstLineChars="200"/>
        <w:jc w:val="both"/>
        <w:textAlignment w:val="auto"/>
        <w:rPr>
          <w:rFonts w:hint="eastAsia" w:ascii="仿宋" w:hAnsi="仿宋" w:eastAsia="仿宋" w:cs="仿宋"/>
          <w:b/>
          <w:bCs/>
          <w:color w:val="000000" w:themeColor="text1"/>
          <w:sz w:val="28"/>
          <w:szCs w:val="28"/>
          <w:highlight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第八条 廉洁条款</w:t>
      </w:r>
    </w:p>
    <w:p w14:paraId="7F7AC3DB">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8.1 乙方应严格遵守国家相关法律法规，涉及合同的有关业务活动必须坚持公开、公平、公正、诚信原则，不得为获取不正当利益，损害国家、集体和甲方利益。</w:t>
      </w:r>
    </w:p>
    <w:p w14:paraId="1EC2F8FB">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2" w:firstLineChars="200"/>
        <w:jc w:val="both"/>
        <w:textAlignment w:val="auto"/>
        <w:rPr>
          <w:rFonts w:hint="eastAsia" w:ascii="仿宋" w:hAnsi="仿宋" w:eastAsia="仿宋" w:cs="仿宋"/>
          <w:b/>
          <w:bCs/>
          <w:color w:val="000000" w:themeColor="text1"/>
          <w:sz w:val="28"/>
          <w:szCs w:val="28"/>
          <w:highlight w:val="none"/>
          <w14:textFill>
            <w14:solidFill>
              <w14:schemeClr w14:val="tx1"/>
            </w14:solidFill>
          </w14:textFill>
        </w:rPr>
      </w:pP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 xml:space="preserve">8.2 </w:t>
      </w:r>
      <w:r>
        <w:rPr>
          <w:rFonts w:hint="eastAsia" w:ascii="仿宋" w:hAnsi="仿宋" w:eastAsia="仿宋" w:cs="仿宋"/>
          <w:b/>
          <w:bCs/>
          <w:color w:val="000000" w:themeColor="text1"/>
          <w:sz w:val="28"/>
          <w:szCs w:val="28"/>
          <w:highlight w:val="none"/>
          <w:u w:val="single"/>
          <w:lang w:val="en-US" w:eastAsia="zh-CN"/>
          <w14:textFill>
            <w14:solidFill>
              <w14:schemeClr w14:val="tx1"/>
            </w14:solidFill>
          </w14:textFill>
        </w:rPr>
        <w:t>乙方的任何人员（包括股东、管理人员、普通员工等）及与乙方本业务有关的任何人员（包括与乙方不存在劳动、劳务关系的人员），均不得对甲方工作人员或其亲友、关系人请客、送礼或赠送礼金、有价证券、贵重物品及给予回扣、好处费、感谢费等其他形式的好处，否则甲方有权要求乙方按本合同约定向甲方支付违反廉洁条款的惩罚性违约金。</w:t>
      </w:r>
    </w:p>
    <w:p w14:paraId="3623BBFF">
      <w:pPr>
        <w:keepNext w:val="0"/>
        <w:keepLines w:val="0"/>
        <w:pageBreakBefore w:val="0"/>
        <w:kinsoku/>
        <w:wordWrap/>
        <w:overflowPunct/>
        <w:topLinePunct w:val="0"/>
        <w:autoSpaceDE/>
        <w:autoSpaceDN/>
        <w:bidi w:val="0"/>
        <w:adjustRightInd/>
        <w:snapToGrid/>
        <w:spacing w:line="460" w:lineRule="exact"/>
        <w:ind w:firstLine="562" w:firstLineChars="200"/>
        <w:textAlignment w:val="auto"/>
        <w:rPr>
          <w:rFonts w:hint="eastAsia" w:ascii="仿宋" w:hAnsi="仿宋" w:eastAsia="仿宋" w:cs="仿宋"/>
          <w:b/>
          <w:bCs/>
          <w:color w:val="000000" w:themeColor="text1"/>
          <w:sz w:val="28"/>
          <w:szCs w:val="28"/>
          <w:highlight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第九条 保密条款</w:t>
      </w:r>
    </w:p>
    <w:p w14:paraId="257C5196">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9.1 本合同订立、履行、变更等产生的研究、商讨、交流等信息，履行本合同获悉的甲方商业秘密、运营信息、工作人员信息、患陪个人信息等，均属保密信息。</w:t>
      </w:r>
    </w:p>
    <w:p w14:paraId="4AE47721">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9.2 乙方应对保密信息采取有效手段严格保密，不得用于非本合同之目的或向第三方泄露。如政府部门、法院或其他有权部门要求乙方提供保密信息，乙方应当立即向甲方通报。</w:t>
      </w:r>
    </w:p>
    <w:p w14:paraId="3998D82F">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9.3 因乙方未履行本合同保密义务造成甲方或第三方损失的，由乙方承担全部赔偿责任。</w:t>
      </w:r>
    </w:p>
    <w:p w14:paraId="59FACAB7">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9.4 本合同保密条款在合同被认定无效、被撤销或终止、解除后仍然有效。</w:t>
      </w:r>
    </w:p>
    <w:p w14:paraId="3F4A1924">
      <w:pPr>
        <w:keepNext w:val="0"/>
        <w:keepLines w:val="0"/>
        <w:pageBreakBefore w:val="0"/>
        <w:kinsoku/>
        <w:wordWrap/>
        <w:overflowPunct/>
        <w:topLinePunct w:val="0"/>
        <w:autoSpaceDE/>
        <w:autoSpaceDN/>
        <w:bidi w:val="0"/>
        <w:adjustRightInd/>
        <w:snapToGrid/>
        <w:spacing w:line="460" w:lineRule="exact"/>
        <w:ind w:firstLine="562" w:firstLineChars="200"/>
        <w:textAlignment w:val="auto"/>
        <w:rPr>
          <w:rFonts w:hint="eastAsia" w:ascii="仿宋" w:hAnsi="仿宋" w:eastAsia="仿宋" w:cs="仿宋"/>
          <w:b/>
          <w:bCs/>
          <w:color w:val="000000" w:themeColor="text1"/>
          <w:sz w:val="28"/>
          <w:szCs w:val="28"/>
          <w:highlight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第十条 通知与送达</w:t>
      </w:r>
    </w:p>
    <w:p w14:paraId="0D7DD366">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10.1 甲乙双方同意，与本合同有关的任何文书，应以书面方式按照本合同约定发送，书面方式包括手机短信、微信、书面函件、电子邮件等形式。</w:t>
      </w:r>
    </w:p>
    <w:p w14:paraId="5F578D06">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10.2 双方确认的文书（包括未来可能发生的诉讼或仲裁活动中法院或仲裁机构的送达法律文书）送达地址：</w:t>
      </w:r>
    </w:p>
    <w:p w14:paraId="031358AB">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10.2.1 甲方的联系地址：</w:t>
      </w:r>
      <w:r>
        <w:rPr>
          <w:rFonts w:hint="eastAsia" w:ascii="仿宋" w:hAnsi="仿宋" w:eastAsia="仿宋" w:cs="仿宋"/>
          <w:b w:val="0"/>
          <w:bCs w:val="0"/>
          <w:color w:val="000000" w:themeColor="text1"/>
          <w:sz w:val="28"/>
          <w:szCs w:val="28"/>
          <w:highlight w:val="none"/>
          <w:u w:val="single"/>
          <w:lang w:val="en-US" w:eastAsia="zh-CN"/>
          <w14:textFill>
            <w14:solidFill>
              <w14:schemeClr w14:val="tx1"/>
            </w14:solidFill>
          </w14:textFill>
        </w:rPr>
        <w:t xml:space="preserve"> 娄底市中心医院总务科 </w:t>
      </w: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，联系人：</w:t>
      </w:r>
      <w:r>
        <w:rPr>
          <w:rFonts w:hint="eastAsia" w:ascii="仿宋" w:hAnsi="仿宋" w:eastAsia="仿宋" w:cs="仿宋"/>
          <w:b w:val="0"/>
          <w:bCs w:val="0"/>
          <w:color w:val="000000" w:themeColor="text1"/>
          <w:sz w:val="28"/>
          <w:szCs w:val="28"/>
          <w:highlight w:val="none"/>
          <w:u w:val="single"/>
          <w:lang w:val="en-US" w:eastAsia="zh-CN"/>
          <w14:textFill>
            <w14:solidFill>
              <w14:schemeClr w14:val="tx1"/>
            </w14:solidFill>
          </w14:textFill>
        </w:rPr>
        <w:t xml:space="preserve"> 程俊杰 </w:t>
      </w: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，联系电话：</w:t>
      </w:r>
      <w:r>
        <w:rPr>
          <w:rFonts w:hint="eastAsia" w:ascii="仿宋" w:hAnsi="仿宋" w:eastAsia="仿宋" w:cs="仿宋"/>
          <w:b w:val="0"/>
          <w:bCs w:val="0"/>
          <w:color w:val="000000" w:themeColor="text1"/>
          <w:sz w:val="28"/>
          <w:szCs w:val="28"/>
          <w:highlight w:val="none"/>
          <w:u w:val="single"/>
          <w:lang w:val="en-US" w:eastAsia="zh-CN"/>
          <w14:textFill>
            <w14:solidFill>
              <w14:schemeClr w14:val="tx1"/>
            </w14:solidFill>
          </w14:textFill>
        </w:rPr>
        <w:t xml:space="preserve"> 18873820001 </w:t>
      </w: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，邮箱地址：</w:t>
      </w:r>
      <w:r>
        <w:rPr>
          <w:rFonts w:hint="eastAsia" w:ascii="仿宋" w:hAnsi="仿宋" w:eastAsia="仿宋" w:cs="仿宋"/>
          <w:b w:val="0"/>
          <w:bCs w:val="0"/>
          <w:color w:val="000000" w:themeColor="text1"/>
          <w:sz w:val="28"/>
          <w:szCs w:val="28"/>
          <w:highlight w:val="none"/>
          <w:u w:val="single"/>
          <w:lang w:val="en-US" w:eastAsia="zh-CN"/>
          <w14:textFill>
            <w14:solidFill>
              <w14:schemeClr w14:val="tx1"/>
            </w14:solidFill>
          </w14:textFill>
        </w:rPr>
        <w:t xml:space="preserve"> 317121229@qq.com </w:t>
      </w: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，或微信号：</w:t>
      </w:r>
      <w:r>
        <w:rPr>
          <w:rFonts w:hint="eastAsia" w:ascii="仿宋" w:hAnsi="仿宋" w:eastAsia="仿宋" w:cs="仿宋"/>
          <w:b w:val="0"/>
          <w:bCs w:val="0"/>
          <w:color w:val="000000" w:themeColor="text1"/>
          <w:sz w:val="28"/>
          <w:szCs w:val="28"/>
          <w:highlight w:val="none"/>
          <w:u w:val="single"/>
          <w:lang w:val="en-US" w:eastAsia="zh-CN"/>
          <w14:textFill>
            <w14:solidFill>
              <w14:schemeClr w14:val="tx1"/>
            </w14:solidFill>
          </w14:textFill>
        </w:rPr>
        <w:t xml:space="preserve"> / </w:t>
      </w: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w:t>
      </w:r>
    </w:p>
    <w:p w14:paraId="3E8408A8">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10.2.2 乙方的联系地址：</w:t>
      </w:r>
      <w:r>
        <w:rPr>
          <w:rFonts w:hint="eastAsia" w:ascii="仿宋" w:hAnsi="仿宋" w:eastAsia="仿宋" w:cs="仿宋"/>
          <w:b w:val="0"/>
          <w:bCs w:val="0"/>
          <w:color w:val="000000" w:themeColor="text1"/>
          <w:sz w:val="28"/>
          <w:szCs w:val="28"/>
          <w:highlight w:val="none"/>
          <w:u w:val="single"/>
          <w:lang w:val="en-US" w:eastAsia="zh-CN"/>
          <w14:textFill>
            <w14:solidFill>
              <w14:schemeClr w14:val="tx1"/>
            </w14:solidFill>
          </w14:textFill>
        </w:rPr>
        <w:t xml:space="preserve">              </w:t>
      </w: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 xml:space="preserve"> ，联系人：</w:t>
      </w:r>
      <w:r>
        <w:rPr>
          <w:rFonts w:hint="eastAsia" w:ascii="仿宋" w:hAnsi="仿宋" w:eastAsia="仿宋" w:cs="仿宋"/>
          <w:b w:val="0"/>
          <w:bCs w:val="0"/>
          <w:color w:val="000000" w:themeColor="text1"/>
          <w:sz w:val="28"/>
          <w:szCs w:val="28"/>
          <w:highlight w:val="none"/>
          <w:u w:val="single"/>
          <w:lang w:val="en-US" w:eastAsia="zh-CN"/>
          <w14:textFill>
            <w14:solidFill>
              <w14:schemeClr w14:val="tx1"/>
            </w14:solidFill>
          </w14:textFill>
        </w:rPr>
        <w:t xml:space="preserve">          </w:t>
      </w: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 联系电话：</w:t>
      </w:r>
      <w:r>
        <w:rPr>
          <w:rFonts w:hint="eastAsia" w:ascii="仿宋" w:hAnsi="仿宋" w:eastAsia="仿宋" w:cs="仿宋"/>
          <w:b w:val="0"/>
          <w:bCs w:val="0"/>
          <w:color w:val="000000" w:themeColor="text1"/>
          <w:sz w:val="28"/>
          <w:szCs w:val="28"/>
          <w:highlight w:val="none"/>
          <w:u w:val="single"/>
          <w:lang w:val="en-US" w:eastAsia="zh-CN"/>
          <w14:textFill>
            <w14:solidFill>
              <w14:schemeClr w14:val="tx1"/>
            </w14:solidFill>
          </w14:textFill>
        </w:rPr>
        <w:t xml:space="preserve">          </w:t>
      </w: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，邮箱地址：</w:t>
      </w:r>
      <w:r>
        <w:rPr>
          <w:rFonts w:hint="eastAsia" w:ascii="仿宋" w:hAnsi="仿宋" w:eastAsia="仿宋" w:cs="仿宋"/>
          <w:b w:val="0"/>
          <w:bCs w:val="0"/>
          <w:color w:val="000000" w:themeColor="text1"/>
          <w:sz w:val="28"/>
          <w:szCs w:val="28"/>
          <w:highlight w:val="none"/>
          <w:u w:val="single"/>
          <w:lang w:val="en-US" w:eastAsia="zh-CN"/>
          <w14:textFill>
            <w14:solidFill>
              <w14:schemeClr w14:val="tx1"/>
            </w14:solidFill>
          </w14:textFill>
        </w:rPr>
        <w:t xml:space="preserve">          </w:t>
      </w: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，或微信号：</w:t>
      </w:r>
      <w:r>
        <w:rPr>
          <w:rFonts w:hint="eastAsia" w:ascii="仿宋" w:hAnsi="仿宋" w:eastAsia="仿宋" w:cs="仿宋"/>
          <w:b w:val="0"/>
          <w:bCs w:val="0"/>
          <w:color w:val="000000" w:themeColor="text1"/>
          <w:sz w:val="28"/>
          <w:szCs w:val="28"/>
          <w:highlight w:val="none"/>
          <w:u w:val="single"/>
          <w:lang w:val="en-US" w:eastAsia="zh-CN"/>
          <w14:textFill>
            <w14:solidFill>
              <w14:schemeClr w14:val="tx1"/>
            </w14:solidFill>
          </w14:textFill>
        </w:rPr>
        <w:t xml:space="preserve">          </w:t>
      </w: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w:t>
      </w:r>
    </w:p>
    <w:p w14:paraId="29C90E23">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10.3 上述通知应被视为在下列时间送达：以快递或专人发送的，在收件人签收之日或拒收之日；以挂号邮件发出的，在发出之日起7个工作日；以电子邮件发出的，在电子邮件进入收件方电子邮箱服务器之日。</w:t>
      </w:r>
    </w:p>
    <w:p w14:paraId="7AB97D81">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10.4 以上地址和联系方式，任何一方发生变更应在变更之日起3日内通知对方。如未通知，一方按原地址送达的书面资料被退回的，退回之日视为送达之日。任何一方按照确认地址送到另一方的书面资料被拒绝签收导致邮件被退回的，退回之日视为送达之日。</w:t>
      </w:r>
    </w:p>
    <w:p w14:paraId="389D5B88">
      <w:pPr>
        <w:keepNext w:val="0"/>
        <w:keepLines w:val="0"/>
        <w:pageBreakBefore w:val="0"/>
        <w:kinsoku/>
        <w:wordWrap/>
        <w:overflowPunct/>
        <w:topLinePunct w:val="0"/>
        <w:autoSpaceDE/>
        <w:autoSpaceDN/>
        <w:bidi w:val="0"/>
        <w:adjustRightInd/>
        <w:snapToGrid/>
        <w:spacing w:line="460" w:lineRule="exact"/>
        <w:ind w:firstLine="562" w:firstLineChars="200"/>
        <w:textAlignment w:val="auto"/>
        <w:rPr>
          <w:rFonts w:hint="eastAsia" w:ascii="仿宋" w:hAnsi="仿宋" w:eastAsia="仿宋" w:cs="仿宋"/>
          <w:b/>
          <w:bCs/>
          <w:color w:val="000000" w:themeColor="text1"/>
          <w:sz w:val="28"/>
          <w:szCs w:val="28"/>
          <w:highlight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lang w:eastAsia="zh-CN"/>
          <w14:textFill>
            <w14:solidFill>
              <w14:schemeClr w14:val="tx1"/>
            </w14:solidFill>
          </w14:textFill>
        </w:rPr>
        <w:t>第十</w:t>
      </w: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一</w:t>
      </w:r>
      <w:r>
        <w:rPr>
          <w:rFonts w:hint="eastAsia" w:ascii="仿宋" w:hAnsi="仿宋" w:eastAsia="仿宋" w:cs="仿宋"/>
          <w:b/>
          <w:bCs/>
          <w:color w:val="000000" w:themeColor="text1"/>
          <w:sz w:val="28"/>
          <w:szCs w:val="28"/>
          <w:highlight w:val="none"/>
          <w:lang w:eastAsia="zh-CN"/>
          <w14:textFill>
            <w14:solidFill>
              <w14:schemeClr w14:val="tx1"/>
            </w14:solidFill>
          </w14:textFill>
        </w:rPr>
        <w:t>条</w:t>
      </w: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 xml:space="preserve"> 合同的变更、解除</w:t>
      </w:r>
    </w:p>
    <w:p w14:paraId="305DDFAC">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11.1 本合同经双方协商一致后可以变更，双方应另行签订补充协议。</w:t>
      </w:r>
    </w:p>
    <w:p w14:paraId="0E8019BC">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11.2 如甲方因政策变化等非自身主观原因不需要购买本合同全部货物，经书面通知乙方后可以提前终止本合同；如甲方因运营需要等原因不需要购买本合同部分货物，不需要购买的部分自动从采购内容中剔除。</w:t>
      </w:r>
    </w:p>
    <w:p w14:paraId="5A6AA4D5">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 xml:space="preserve">11.3 </w:t>
      </w:r>
      <w:r>
        <w:rPr>
          <w:rFonts w:hint="eastAsia" w:ascii="仿宋" w:hAnsi="仿宋" w:eastAsia="仿宋" w:cs="仿宋"/>
          <w:color w:val="000000" w:themeColor="text1"/>
          <w:sz w:val="28"/>
          <w:szCs w:val="28"/>
          <w:highlight w:val="none"/>
          <w14:textFill>
            <w14:solidFill>
              <w14:schemeClr w14:val="tx1"/>
            </w14:solidFill>
          </w14:textFill>
        </w:rPr>
        <w:t>乙方出现以下违约情形之一的，甲方有权拒绝支付任何价款并解除合同：</w:t>
      </w:r>
    </w:p>
    <w:p w14:paraId="1EA72AE8">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11</w:t>
      </w:r>
      <w:r>
        <w:rPr>
          <w:rFonts w:hint="eastAsia" w:ascii="仿宋" w:hAnsi="仿宋" w:eastAsia="仿宋" w:cs="仿宋"/>
          <w:color w:val="000000" w:themeColor="text1"/>
          <w:sz w:val="28"/>
          <w:szCs w:val="28"/>
          <w:highlight w:val="none"/>
          <w14:textFill>
            <w14:solidFill>
              <w14:schemeClr w14:val="tx1"/>
            </w14:solidFill>
          </w14:textFill>
        </w:rPr>
        <w:t>.</w:t>
      </w:r>
      <w:r>
        <w:rPr>
          <w:rFonts w:hint="eastAsia" w:ascii="仿宋" w:hAnsi="仿宋" w:eastAsia="仿宋" w:cs="仿宋"/>
          <w:color w:val="000000" w:themeColor="text1"/>
          <w:sz w:val="28"/>
          <w:szCs w:val="28"/>
          <w:highlight w:val="none"/>
          <w:lang w:val="en-US" w:eastAsia="zh-CN"/>
          <w14:textFill>
            <w14:solidFill>
              <w14:schemeClr w14:val="tx1"/>
            </w14:solidFill>
          </w14:textFill>
        </w:rPr>
        <w:t>3</w:t>
      </w:r>
      <w:r>
        <w:rPr>
          <w:rFonts w:hint="eastAsia" w:ascii="仿宋" w:hAnsi="仿宋" w:eastAsia="仿宋" w:cs="仿宋"/>
          <w:color w:val="000000" w:themeColor="text1"/>
          <w:sz w:val="28"/>
          <w:szCs w:val="28"/>
          <w:highlight w:val="none"/>
          <w14:textFill>
            <w14:solidFill>
              <w14:schemeClr w14:val="tx1"/>
            </w14:solidFill>
          </w14:textFill>
        </w:rPr>
        <w:t>.1 乙方逾期</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7 </w:t>
      </w:r>
      <w:r>
        <w:rPr>
          <w:rFonts w:hint="eastAsia" w:ascii="仿宋" w:hAnsi="仿宋" w:eastAsia="仿宋" w:cs="仿宋"/>
          <w:color w:val="000000" w:themeColor="text1"/>
          <w:sz w:val="28"/>
          <w:szCs w:val="28"/>
          <w:highlight w:val="none"/>
          <w14:textFill>
            <w14:solidFill>
              <w14:schemeClr w14:val="tx1"/>
            </w14:solidFill>
          </w14:textFill>
        </w:rPr>
        <w:t>日仍不能供货；</w:t>
      </w:r>
    </w:p>
    <w:p w14:paraId="5C81041E">
      <w:pPr>
        <w:pStyle w:val="2"/>
        <w:keepNext w:val="0"/>
        <w:keepLines w:val="0"/>
        <w:pageBreakBefore w:val="0"/>
        <w:kinsoku/>
        <w:wordWrap/>
        <w:overflowPunct/>
        <w:topLinePunct w:val="0"/>
        <w:autoSpaceDE/>
        <w:autoSpaceDN/>
        <w:bidi w:val="0"/>
        <w:spacing w:line="480" w:lineRule="exact"/>
        <w:ind w:firstLine="560" w:firstLineChars="200"/>
        <w:rPr>
          <w:rFonts w:hint="default" w:eastAsia="仿宋"/>
          <w:lang w:val="en-US" w:eastAsia="zh-CN"/>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 xml:space="preserve">11.3.2 </w:t>
      </w:r>
      <w:r>
        <w:rPr>
          <w:rFonts w:hint="eastAsia" w:ascii="仿宋" w:hAnsi="仿宋" w:eastAsia="仿宋" w:cs="仿宋"/>
          <w:color w:val="0000FF"/>
          <w:sz w:val="28"/>
          <w:szCs w:val="28"/>
          <w:highlight w:val="none"/>
          <w:lang w:val="en-US" w:eastAsia="zh-CN"/>
        </w:rPr>
        <w:t>乙方未能在本合同约定的紧急供货时间内供货的</w:t>
      </w:r>
      <w:r>
        <w:rPr>
          <w:rFonts w:hint="eastAsia" w:ascii="仿宋" w:hAnsi="仿宋" w:eastAsia="仿宋" w:cs="仿宋"/>
          <w:color w:val="0000FF"/>
          <w:sz w:val="28"/>
          <w:szCs w:val="28"/>
          <w:highlight w:val="none"/>
        </w:rPr>
        <w:t>；</w:t>
      </w:r>
    </w:p>
    <w:p w14:paraId="2EFB0AD9">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11</w:t>
      </w:r>
      <w:r>
        <w:rPr>
          <w:rFonts w:hint="eastAsia" w:ascii="仿宋" w:hAnsi="仿宋" w:eastAsia="仿宋" w:cs="仿宋"/>
          <w:color w:val="000000" w:themeColor="text1"/>
          <w:sz w:val="28"/>
          <w:szCs w:val="28"/>
          <w:highlight w:val="none"/>
          <w14:textFill>
            <w14:solidFill>
              <w14:schemeClr w14:val="tx1"/>
            </w14:solidFill>
          </w14:textFill>
        </w:rPr>
        <w:t>.</w:t>
      </w:r>
      <w:r>
        <w:rPr>
          <w:rFonts w:hint="eastAsia" w:ascii="仿宋" w:hAnsi="仿宋" w:eastAsia="仿宋" w:cs="仿宋"/>
          <w:color w:val="000000" w:themeColor="text1"/>
          <w:sz w:val="28"/>
          <w:szCs w:val="28"/>
          <w:highlight w:val="none"/>
          <w:lang w:val="en-US" w:eastAsia="zh-CN"/>
          <w14:textFill>
            <w14:solidFill>
              <w14:schemeClr w14:val="tx1"/>
            </w14:solidFill>
          </w14:textFill>
        </w:rPr>
        <w:t>3</w:t>
      </w:r>
      <w:r>
        <w:rPr>
          <w:rFonts w:hint="eastAsia" w:ascii="仿宋" w:hAnsi="仿宋" w:eastAsia="仿宋" w:cs="仿宋"/>
          <w:color w:val="000000" w:themeColor="text1"/>
          <w:sz w:val="28"/>
          <w:szCs w:val="28"/>
          <w:highlight w:val="none"/>
          <w14:textFill>
            <w14:solidFill>
              <w14:schemeClr w14:val="tx1"/>
            </w14:solidFill>
          </w14:textFill>
        </w:rPr>
        <w:t>.</w:t>
      </w:r>
      <w:r>
        <w:rPr>
          <w:rFonts w:hint="eastAsia" w:ascii="仿宋" w:hAnsi="仿宋" w:eastAsia="仿宋" w:cs="仿宋"/>
          <w:color w:val="000000" w:themeColor="text1"/>
          <w:sz w:val="28"/>
          <w:szCs w:val="28"/>
          <w:highlight w:val="none"/>
          <w:lang w:val="en-US" w:eastAsia="zh-CN"/>
          <w14:textFill>
            <w14:solidFill>
              <w14:schemeClr w14:val="tx1"/>
            </w14:solidFill>
          </w14:textFill>
        </w:rPr>
        <w:t>3</w:t>
      </w:r>
      <w:r>
        <w:rPr>
          <w:rFonts w:hint="eastAsia" w:ascii="仿宋" w:hAnsi="仿宋" w:eastAsia="仿宋" w:cs="仿宋"/>
          <w:color w:val="000000" w:themeColor="text1"/>
          <w:sz w:val="28"/>
          <w:szCs w:val="28"/>
          <w:highlight w:val="none"/>
          <w14:textFill>
            <w14:solidFill>
              <w14:schemeClr w14:val="tx1"/>
            </w14:solidFill>
          </w14:textFill>
        </w:rPr>
        <w:t xml:space="preserve"> 乙方提供的</w:t>
      </w:r>
      <w:r>
        <w:rPr>
          <w:rFonts w:hint="eastAsia" w:ascii="仿宋" w:hAnsi="仿宋" w:eastAsia="仿宋" w:cs="仿宋"/>
          <w:color w:val="000000" w:themeColor="text1"/>
          <w:sz w:val="28"/>
          <w:szCs w:val="28"/>
          <w:highlight w:val="none"/>
          <w:lang w:eastAsia="zh-CN"/>
          <w14:textFill>
            <w14:solidFill>
              <w14:schemeClr w14:val="tx1"/>
            </w14:solidFill>
          </w14:textFill>
        </w:rPr>
        <w:t>货物</w:t>
      </w:r>
      <w:r>
        <w:rPr>
          <w:rFonts w:hint="eastAsia" w:ascii="仿宋" w:hAnsi="仿宋" w:eastAsia="仿宋" w:cs="仿宋"/>
          <w:color w:val="000000" w:themeColor="text1"/>
          <w:sz w:val="28"/>
          <w:szCs w:val="28"/>
          <w:highlight w:val="none"/>
          <w14:textFill>
            <w14:solidFill>
              <w14:schemeClr w14:val="tx1"/>
            </w14:solidFill>
          </w14:textFill>
        </w:rPr>
        <w:t>质量不符合国家标准、本合同标准或</w:t>
      </w:r>
      <w:r>
        <w:rPr>
          <w:rFonts w:hint="eastAsia" w:ascii="仿宋" w:hAnsi="仿宋" w:eastAsia="仿宋" w:cs="仿宋"/>
          <w:color w:val="000000" w:themeColor="text1"/>
          <w:sz w:val="28"/>
          <w:szCs w:val="28"/>
          <w:highlight w:val="none"/>
          <w:lang w:eastAsia="zh-CN"/>
          <w14:textFill>
            <w14:solidFill>
              <w14:schemeClr w14:val="tx1"/>
            </w14:solidFill>
          </w14:textFill>
        </w:rPr>
        <w:t>投标文件</w:t>
      </w:r>
      <w:r>
        <w:rPr>
          <w:rFonts w:hint="eastAsia" w:ascii="仿宋" w:hAnsi="仿宋" w:eastAsia="仿宋" w:cs="仿宋"/>
          <w:color w:val="000000" w:themeColor="text1"/>
          <w:sz w:val="28"/>
          <w:szCs w:val="28"/>
          <w:highlight w:val="none"/>
          <w:lang w:val="en-US" w:eastAsia="zh-CN"/>
          <w14:textFill>
            <w14:solidFill>
              <w14:schemeClr w14:val="tx1"/>
            </w14:solidFill>
          </w14:textFill>
        </w:rPr>
        <w:t>/</w:t>
      </w:r>
      <w:r>
        <w:rPr>
          <w:rFonts w:hint="eastAsia" w:ascii="仿宋" w:hAnsi="仿宋" w:eastAsia="仿宋" w:cs="仿宋"/>
          <w:color w:val="000000" w:themeColor="text1"/>
          <w:sz w:val="28"/>
          <w:szCs w:val="28"/>
          <w:highlight w:val="none"/>
          <w14:textFill>
            <w14:solidFill>
              <w14:schemeClr w14:val="tx1"/>
            </w14:solidFill>
          </w14:textFill>
        </w:rPr>
        <w:t>响应文件约定标准；</w:t>
      </w:r>
    </w:p>
    <w:p w14:paraId="52987CD7">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11</w:t>
      </w:r>
      <w:r>
        <w:rPr>
          <w:rFonts w:hint="eastAsia" w:ascii="仿宋" w:hAnsi="仿宋" w:eastAsia="仿宋" w:cs="仿宋"/>
          <w:color w:val="000000" w:themeColor="text1"/>
          <w:sz w:val="28"/>
          <w:szCs w:val="28"/>
          <w:highlight w:val="none"/>
          <w14:textFill>
            <w14:solidFill>
              <w14:schemeClr w14:val="tx1"/>
            </w14:solidFill>
          </w14:textFill>
        </w:rPr>
        <w:t>.</w:t>
      </w:r>
      <w:r>
        <w:rPr>
          <w:rFonts w:hint="eastAsia" w:ascii="仿宋" w:hAnsi="仿宋" w:eastAsia="仿宋" w:cs="仿宋"/>
          <w:color w:val="000000" w:themeColor="text1"/>
          <w:sz w:val="28"/>
          <w:szCs w:val="28"/>
          <w:highlight w:val="none"/>
          <w:lang w:val="en-US" w:eastAsia="zh-CN"/>
          <w14:textFill>
            <w14:solidFill>
              <w14:schemeClr w14:val="tx1"/>
            </w14:solidFill>
          </w14:textFill>
        </w:rPr>
        <w:t>3</w:t>
      </w:r>
      <w:r>
        <w:rPr>
          <w:rFonts w:hint="eastAsia" w:ascii="仿宋" w:hAnsi="仿宋" w:eastAsia="仿宋" w:cs="仿宋"/>
          <w:color w:val="000000" w:themeColor="text1"/>
          <w:sz w:val="28"/>
          <w:szCs w:val="28"/>
          <w:highlight w:val="none"/>
          <w14:textFill>
            <w14:solidFill>
              <w14:schemeClr w14:val="tx1"/>
            </w14:solidFill>
          </w14:textFill>
        </w:rPr>
        <w:t>.</w:t>
      </w:r>
      <w:r>
        <w:rPr>
          <w:rFonts w:hint="eastAsia" w:ascii="仿宋" w:hAnsi="仿宋" w:eastAsia="仿宋" w:cs="仿宋"/>
          <w:color w:val="000000" w:themeColor="text1"/>
          <w:sz w:val="28"/>
          <w:szCs w:val="28"/>
          <w:highlight w:val="none"/>
          <w:lang w:val="en-US" w:eastAsia="zh-CN"/>
          <w14:textFill>
            <w14:solidFill>
              <w14:schemeClr w14:val="tx1"/>
            </w14:solidFill>
          </w14:textFill>
        </w:rPr>
        <w:t>4</w:t>
      </w:r>
      <w:r>
        <w:rPr>
          <w:rFonts w:hint="eastAsia" w:ascii="仿宋" w:hAnsi="仿宋" w:eastAsia="仿宋" w:cs="仿宋"/>
          <w:color w:val="000000" w:themeColor="text1"/>
          <w:sz w:val="28"/>
          <w:szCs w:val="28"/>
          <w:highlight w:val="none"/>
          <w14:textFill>
            <w14:solidFill>
              <w14:schemeClr w14:val="tx1"/>
            </w14:solidFill>
          </w14:textFill>
        </w:rPr>
        <w:t xml:space="preserve"> 乙方将</w:t>
      </w:r>
      <w:r>
        <w:rPr>
          <w:rFonts w:hint="eastAsia" w:ascii="仿宋" w:hAnsi="仿宋" w:eastAsia="仿宋" w:cs="仿宋"/>
          <w:color w:val="000000" w:themeColor="text1"/>
          <w:sz w:val="28"/>
          <w:szCs w:val="28"/>
          <w:highlight w:val="none"/>
          <w:lang w:val="en-US" w:eastAsia="zh-CN"/>
          <w14:textFill>
            <w14:solidFill>
              <w14:schemeClr w14:val="tx1"/>
            </w14:solidFill>
          </w14:textFill>
        </w:rPr>
        <w:t>本合同权利义务全部或部分转让给</w:t>
      </w:r>
      <w:r>
        <w:rPr>
          <w:rFonts w:hint="eastAsia" w:ascii="仿宋" w:hAnsi="仿宋" w:eastAsia="仿宋" w:cs="仿宋"/>
          <w:color w:val="000000" w:themeColor="text1"/>
          <w:sz w:val="28"/>
          <w:szCs w:val="28"/>
          <w:highlight w:val="none"/>
          <w14:textFill>
            <w14:solidFill>
              <w14:schemeClr w14:val="tx1"/>
            </w14:solidFill>
          </w14:textFill>
        </w:rPr>
        <w:t>第三方；</w:t>
      </w:r>
    </w:p>
    <w:p w14:paraId="322A06E8">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
          <w:bCs/>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11</w:t>
      </w:r>
      <w:r>
        <w:rPr>
          <w:rFonts w:hint="eastAsia" w:ascii="仿宋" w:hAnsi="仿宋" w:eastAsia="仿宋" w:cs="仿宋"/>
          <w:color w:val="000000" w:themeColor="text1"/>
          <w:sz w:val="28"/>
          <w:szCs w:val="28"/>
          <w:highlight w:val="none"/>
          <w14:textFill>
            <w14:solidFill>
              <w14:schemeClr w14:val="tx1"/>
            </w14:solidFill>
          </w14:textFill>
        </w:rPr>
        <w:t>.</w:t>
      </w:r>
      <w:r>
        <w:rPr>
          <w:rFonts w:hint="eastAsia" w:ascii="仿宋" w:hAnsi="仿宋" w:eastAsia="仿宋" w:cs="仿宋"/>
          <w:color w:val="000000" w:themeColor="text1"/>
          <w:sz w:val="28"/>
          <w:szCs w:val="28"/>
          <w:highlight w:val="none"/>
          <w:lang w:val="en-US" w:eastAsia="zh-CN"/>
          <w14:textFill>
            <w14:solidFill>
              <w14:schemeClr w14:val="tx1"/>
            </w14:solidFill>
          </w14:textFill>
        </w:rPr>
        <w:t>3</w:t>
      </w:r>
      <w:r>
        <w:rPr>
          <w:rFonts w:hint="eastAsia" w:ascii="仿宋" w:hAnsi="仿宋" w:eastAsia="仿宋" w:cs="仿宋"/>
          <w:color w:val="000000" w:themeColor="text1"/>
          <w:sz w:val="28"/>
          <w:szCs w:val="28"/>
          <w:highlight w:val="none"/>
          <w14:textFill>
            <w14:solidFill>
              <w14:schemeClr w14:val="tx1"/>
            </w14:solidFill>
          </w14:textFill>
        </w:rPr>
        <w:t>.</w:t>
      </w:r>
      <w:r>
        <w:rPr>
          <w:rFonts w:hint="eastAsia" w:ascii="仿宋" w:hAnsi="仿宋" w:eastAsia="仿宋" w:cs="仿宋"/>
          <w:color w:val="000000" w:themeColor="text1"/>
          <w:sz w:val="28"/>
          <w:szCs w:val="28"/>
          <w:highlight w:val="none"/>
          <w:lang w:val="en-US" w:eastAsia="zh-CN"/>
          <w14:textFill>
            <w14:solidFill>
              <w14:schemeClr w14:val="tx1"/>
            </w14:solidFill>
          </w14:textFill>
        </w:rPr>
        <w:t>5</w:t>
      </w:r>
      <w:r>
        <w:rPr>
          <w:rFonts w:hint="eastAsia" w:ascii="仿宋" w:hAnsi="仿宋" w:eastAsia="仿宋" w:cs="仿宋"/>
          <w:color w:val="000000" w:themeColor="text1"/>
          <w:sz w:val="28"/>
          <w:szCs w:val="28"/>
          <w:highlight w:val="none"/>
          <w14:textFill>
            <w14:solidFill>
              <w14:schemeClr w14:val="tx1"/>
            </w14:solidFill>
          </w14:textFill>
        </w:rPr>
        <w:t xml:space="preserve"> 其他根本违约的情形。</w:t>
      </w:r>
    </w:p>
    <w:p w14:paraId="668818E1">
      <w:pPr>
        <w:keepNext w:val="0"/>
        <w:keepLines w:val="0"/>
        <w:pageBreakBefore w:val="0"/>
        <w:kinsoku/>
        <w:wordWrap/>
        <w:overflowPunct/>
        <w:topLinePunct w:val="0"/>
        <w:autoSpaceDE/>
        <w:autoSpaceDN/>
        <w:bidi w:val="0"/>
        <w:adjustRightInd/>
        <w:snapToGrid/>
        <w:spacing w:line="460" w:lineRule="exact"/>
        <w:ind w:firstLine="562" w:firstLineChars="200"/>
        <w:textAlignment w:val="auto"/>
        <w:rPr>
          <w:rFonts w:hint="eastAsia" w:ascii="仿宋" w:hAnsi="仿宋" w:eastAsia="仿宋" w:cs="仿宋"/>
          <w:b/>
          <w:bCs/>
          <w:color w:val="000000" w:themeColor="text1"/>
          <w:sz w:val="28"/>
          <w:szCs w:val="28"/>
          <w:highlight w:val="none"/>
          <w14:textFill>
            <w14:solidFill>
              <w14:schemeClr w14:val="tx1"/>
            </w14:solidFill>
          </w14:textFill>
        </w:rPr>
      </w:pPr>
      <w:r>
        <w:rPr>
          <w:rFonts w:hint="eastAsia" w:ascii="仿宋" w:hAnsi="仿宋" w:eastAsia="仿宋" w:cs="仿宋"/>
          <w:b/>
          <w:bCs/>
          <w:color w:val="000000" w:themeColor="text1"/>
          <w:sz w:val="28"/>
          <w:szCs w:val="28"/>
          <w:highlight w:val="none"/>
          <w14:textFill>
            <w14:solidFill>
              <w14:schemeClr w14:val="tx1"/>
            </w14:solidFill>
          </w14:textFill>
        </w:rPr>
        <w:t>第</w:t>
      </w:r>
      <w:r>
        <w:rPr>
          <w:rFonts w:hint="eastAsia" w:ascii="仿宋" w:hAnsi="仿宋" w:eastAsia="仿宋" w:cs="仿宋"/>
          <w:b/>
          <w:bCs/>
          <w:color w:val="000000" w:themeColor="text1"/>
          <w:sz w:val="28"/>
          <w:szCs w:val="28"/>
          <w:highlight w:val="none"/>
          <w:lang w:eastAsia="zh-CN"/>
          <w14:textFill>
            <w14:solidFill>
              <w14:schemeClr w14:val="tx1"/>
            </w14:solidFill>
          </w14:textFill>
        </w:rPr>
        <w:t>十</w:t>
      </w: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二</w:t>
      </w:r>
      <w:r>
        <w:rPr>
          <w:rFonts w:hint="eastAsia" w:ascii="仿宋" w:hAnsi="仿宋" w:eastAsia="仿宋" w:cs="仿宋"/>
          <w:b/>
          <w:bCs/>
          <w:color w:val="000000" w:themeColor="text1"/>
          <w:sz w:val="28"/>
          <w:szCs w:val="28"/>
          <w:highlight w:val="none"/>
          <w14:textFill>
            <w14:solidFill>
              <w14:schemeClr w14:val="tx1"/>
            </w14:solidFill>
          </w14:textFill>
        </w:rPr>
        <w:t>条 违约责任</w:t>
      </w:r>
    </w:p>
    <w:p w14:paraId="45A51EB7">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12</w:t>
      </w:r>
      <w:r>
        <w:rPr>
          <w:rFonts w:hint="eastAsia" w:ascii="仿宋" w:hAnsi="仿宋" w:eastAsia="仿宋" w:cs="仿宋"/>
          <w:color w:val="000000" w:themeColor="text1"/>
          <w:sz w:val="28"/>
          <w:szCs w:val="28"/>
          <w:highlight w:val="none"/>
          <w14:textFill>
            <w14:solidFill>
              <w14:schemeClr w14:val="tx1"/>
            </w14:solidFill>
          </w14:textFill>
        </w:rPr>
        <w:t xml:space="preserve">.1 </w:t>
      </w:r>
      <w:r>
        <w:rPr>
          <w:rFonts w:hint="eastAsia" w:ascii="仿宋" w:hAnsi="仿宋" w:eastAsia="仿宋" w:cs="仿宋"/>
          <w:color w:val="000000" w:themeColor="text1"/>
          <w:sz w:val="28"/>
          <w:szCs w:val="28"/>
          <w:highlight w:val="none"/>
          <w:lang w:eastAsia="zh-CN"/>
          <w14:textFill>
            <w14:solidFill>
              <w14:schemeClr w14:val="tx1"/>
            </w14:solidFill>
          </w14:textFill>
        </w:rPr>
        <w:t>甲方因</w:t>
      </w:r>
      <w:r>
        <w:rPr>
          <w:rFonts w:hint="eastAsia" w:ascii="仿宋" w:hAnsi="仿宋" w:eastAsia="仿宋" w:cs="仿宋"/>
          <w:color w:val="000000" w:themeColor="text1"/>
          <w:sz w:val="28"/>
          <w:szCs w:val="28"/>
          <w:highlight w:val="none"/>
          <w:lang w:val="en-US" w:eastAsia="zh-CN"/>
          <w14:textFill>
            <w14:solidFill>
              <w14:schemeClr w14:val="tx1"/>
            </w14:solidFill>
          </w14:textFill>
        </w:rPr>
        <w:t>11.2情形提前终止本合同或剔除部分采购内容均无须承担违约责任，乙方不得因此要求甲方予以任何经济赔偿或补偿。</w:t>
      </w:r>
    </w:p>
    <w:p w14:paraId="729E25FB">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12</w:t>
      </w:r>
      <w:r>
        <w:rPr>
          <w:rFonts w:hint="eastAsia" w:ascii="仿宋" w:hAnsi="仿宋" w:eastAsia="仿宋" w:cs="仿宋"/>
          <w:color w:val="000000" w:themeColor="text1"/>
          <w:sz w:val="28"/>
          <w:szCs w:val="28"/>
          <w:highlight w:val="none"/>
          <w14:textFill>
            <w14:solidFill>
              <w14:schemeClr w14:val="tx1"/>
            </w14:solidFill>
          </w14:textFill>
        </w:rPr>
        <w:t>.2 如乙方未在本合同约定时间内将验收合格的</w:t>
      </w:r>
      <w:r>
        <w:rPr>
          <w:rFonts w:hint="eastAsia" w:ascii="仿宋" w:hAnsi="仿宋" w:eastAsia="仿宋" w:cs="仿宋"/>
          <w:color w:val="000000" w:themeColor="text1"/>
          <w:sz w:val="28"/>
          <w:szCs w:val="28"/>
          <w:highlight w:val="none"/>
          <w:lang w:val="en-US" w:eastAsia="zh-CN"/>
          <w14:textFill>
            <w14:solidFill>
              <w14:schemeClr w14:val="tx1"/>
            </w14:solidFill>
          </w14:textFill>
        </w:rPr>
        <w:t>货物</w:t>
      </w:r>
      <w:r>
        <w:rPr>
          <w:rFonts w:hint="eastAsia" w:ascii="仿宋" w:hAnsi="仿宋" w:eastAsia="仿宋" w:cs="仿宋"/>
          <w:color w:val="000000" w:themeColor="text1"/>
          <w:sz w:val="28"/>
          <w:szCs w:val="28"/>
          <w:highlight w:val="none"/>
          <w14:textFill>
            <w14:solidFill>
              <w14:schemeClr w14:val="tx1"/>
            </w14:solidFill>
          </w14:textFill>
        </w:rPr>
        <w:t>交付给甲方使用，除应赔偿甲方因此造成的损失外，每逾期一日，按</w:t>
      </w:r>
      <w:r>
        <w:rPr>
          <w:rFonts w:hint="eastAsia" w:ascii="仿宋" w:hAnsi="仿宋" w:eastAsia="仿宋" w:cs="仿宋"/>
          <w:color w:val="000000" w:themeColor="text1"/>
          <w:sz w:val="28"/>
          <w:szCs w:val="28"/>
          <w:highlight w:val="none"/>
          <w:u w:val="none"/>
          <w14:textFill>
            <w14:solidFill>
              <w14:schemeClr w14:val="tx1"/>
            </w14:solidFill>
          </w14:textFill>
        </w:rPr>
        <w:t>本合同</w:t>
      </w:r>
      <w:r>
        <w:rPr>
          <w:rFonts w:hint="eastAsia" w:ascii="仿宋" w:hAnsi="仿宋" w:eastAsia="仿宋" w:cs="仿宋"/>
          <w:color w:val="0000FF"/>
          <w:sz w:val="28"/>
          <w:szCs w:val="28"/>
          <w:highlight w:val="none"/>
          <w:u w:val="none"/>
          <w:lang w:val="en-US" w:eastAsia="zh-CN"/>
        </w:rPr>
        <w:t>暂定</w:t>
      </w:r>
      <w:r>
        <w:rPr>
          <w:rFonts w:hint="eastAsia" w:ascii="仿宋" w:hAnsi="仿宋" w:eastAsia="仿宋" w:cs="仿宋"/>
          <w:color w:val="000000" w:themeColor="text1"/>
          <w:sz w:val="28"/>
          <w:szCs w:val="28"/>
          <w:highlight w:val="none"/>
          <w:u w:val="none"/>
          <w14:textFill>
            <w14:solidFill>
              <w14:schemeClr w14:val="tx1"/>
            </w14:solidFill>
          </w14:textFill>
        </w:rPr>
        <w:t>总价款的</w:t>
      </w:r>
      <w:r>
        <w:rPr>
          <w:rFonts w:hint="eastAsia" w:ascii="仿宋" w:hAnsi="仿宋" w:eastAsia="仿宋" w:cs="仿宋"/>
          <w:color w:val="000000" w:themeColor="text1"/>
          <w:sz w:val="28"/>
          <w:szCs w:val="28"/>
          <w:highlight w:val="none"/>
          <w:u w:val="none"/>
          <w:lang w:eastAsia="zh-CN"/>
          <w14:textFill>
            <w14:solidFill>
              <w14:schemeClr w14:val="tx1"/>
            </w14:solidFill>
          </w14:textFill>
        </w:rPr>
        <w:t>千分之一</w:t>
      </w: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的</w:t>
      </w:r>
      <w:r>
        <w:rPr>
          <w:rFonts w:hint="eastAsia" w:ascii="仿宋" w:hAnsi="仿宋" w:eastAsia="仿宋" w:cs="仿宋"/>
          <w:color w:val="000000" w:themeColor="text1"/>
          <w:sz w:val="28"/>
          <w:szCs w:val="28"/>
          <w:highlight w:val="none"/>
          <w:lang w:eastAsia="zh-CN"/>
          <w14:textFill>
            <w14:solidFill>
              <w14:schemeClr w14:val="tx1"/>
            </w14:solidFill>
          </w14:textFill>
        </w:rPr>
        <w:t>标准</w:t>
      </w:r>
      <w:r>
        <w:rPr>
          <w:rFonts w:hint="eastAsia" w:ascii="仿宋" w:hAnsi="仿宋" w:eastAsia="仿宋" w:cs="仿宋"/>
          <w:color w:val="000000" w:themeColor="text1"/>
          <w:sz w:val="28"/>
          <w:szCs w:val="28"/>
          <w:highlight w:val="none"/>
          <w14:textFill>
            <w14:solidFill>
              <w14:schemeClr w14:val="tx1"/>
            </w14:solidFill>
          </w14:textFill>
        </w:rPr>
        <w:t>向甲方支付违约金。</w:t>
      </w:r>
    </w:p>
    <w:p w14:paraId="4ECBCE7D">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12</w:t>
      </w:r>
      <w:r>
        <w:rPr>
          <w:rFonts w:hint="eastAsia" w:ascii="仿宋" w:hAnsi="仿宋" w:eastAsia="仿宋" w:cs="仿宋"/>
          <w:color w:val="000000" w:themeColor="text1"/>
          <w:sz w:val="28"/>
          <w:szCs w:val="28"/>
          <w:highlight w:val="none"/>
          <w14:textFill>
            <w14:solidFill>
              <w14:schemeClr w14:val="tx1"/>
            </w14:solidFill>
          </w14:textFill>
        </w:rPr>
        <w:t>.3 如乙方单方解除合同或甲方因</w:t>
      </w:r>
      <w:r>
        <w:rPr>
          <w:rFonts w:hint="eastAsia" w:ascii="仿宋" w:hAnsi="仿宋" w:eastAsia="仿宋" w:cs="仿宋"/>
          <w:color w:val="000000" w:themeColor="text1"/>
          <w:sz w:val="28"/>
          <w:szCs w:val="28"/>
          <w:highlight w:val="none"/>
          <w:lang w:val="en-US" w:eastAsia="zh-CN"/>
          <w14:textFill>
            <w14:solidFill>
              <w14:schemeClr w14:val="tx1"/>
            </w14:solidFill>
          </w14:textFill>
        </w:rPr>
        <w:t>11.3情形</w:t>
      </w:r>
      <w:r>
        <w:rPr>
          <w:rFonts w:hint="eastAsia" w:ascii="仿宋" w:hAnsi="仿宋" w:eastAsia="仿宋" w:cs="仿宋"/>
          <w:color w:val="000000" w:themeColor="text1"/>
          <w:sz w:val="28"/>
          <w:szCs w:val="28"/>
          <w:highlight w:val="none"/>
          <w14:textFill>
            <w14:solidFill>
              <w14:schemeClr w14:val="tx1"/>
            </w14:solidFill>
          </w14:textFill>
        </w:rPr>
        <w:t>解除合同，乙方应赔偿给甲方造成的全部经济损失，并按</w:t>
      </w:r>
      <w:r>
        <w:rPr>
          <w:rFonts w:hint="eastAsia" w:ascii="仿宋" w:hAnsi="仿宋" w:eastAsia="仿宋" w:cs="仿宋"/>
          <w:color w:val="000000" w:themeColor="text1"/>
          <w:sz w:val="28"/>
          <w:szCs w:val="28"/>
          <w:highlight w:val="none"/>
          <w:u w:val="none"/>
          <w14:textFill>
            <w14:solidFill>
              <w14:schemeClr w14:val="tx1"/>
            </w14:solidFill>
          </w14:textFill>
        </w:rPr>
        <w:t>本合同</w:t>
      </w:r>
      <w:r>
        <w:rPr>
          <w:rFonts w:hint="eastAsia" w:ascii="仿宋" w:hAnsi="仿宋" w:eastAsia="仿宋" w:cs="仿宋"/>
          <w:color w:val="0000FF"/>
          <w:sz w:val="28"/>
          <w:szCs w:val="28"/>
          <w:highlight w:val="none"/>
          <w:u w:val="none"/>
          <w:lang w:val="en-US" w:eastAsia="zh-CN"/>
        </w:rPr>
        <w:t>暂定</w:t>
      </w:r>
      <w:r>
        <w:rPr>
          <w:rFonts w:hint="eastAsia" w:ascii="仿宋" w:hAnsi="仿宋" w:eastAsia="仿宋" w:cs="仿宋"/>
          <w:color w:val="000000" w:themeColor="text1"/>
          <w:sz w:val="28"/>
          <w:szCs w:val="28"/>
          <w:highlight w:val="none"/>
          <w:u w:val="none"/>
          <w14:textFill>
            <w14:solidFill>
              <w14:schemeClr w14:val="tx1"/>
            </w14:solidFill>
          </w14:textFill>
        </w:rPr>
        <w:t>总价款30%</w:t>
      </w: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的</w:t>
      </w:r>
      <w:r>
        <w:rPr>
          <w:rFonts w:hint="eastAsia" w:ascii="仿宋" w:hAnsi="仿宋" w:eastAsia="仿宋" w:cs="仿宋"/>
          <w:color w:val="000000" w:themeColor="text1"/>
          <w:sz w:val="28"/>
          <w:szCs w:val="28"/>
          <w:highlight w:val="none"/>
          <w14:textFill>
            <w14:solidFill>
              <w14:schemeClr w14:val="tx1"/>
            </w14:solidFill>
          </w14:textFill>
        </w:rPr>
        <w:t>标准</w:t>
      </w:r>
      <w:r>
        <w:rPr>
          <w:rFonts w:hint="eastAsia" w:ascii="仿宋" w:hAnsi="仿宋" w:eastAsia="仿宋" w:cs="仿宋"/>
          <w:color w:val="000000" w:themeColor="text1"/>
          <w:sz w:val="28"/>
          <w:szCs w:val="28"/>
          <w:highlight w:val="none"/>
          <w:lang w:val="en-US" w:eastAsia="zh-CN"/>
          <w14:textFill>
            <w14:solidFill>
              <w14:schemeClr w14:val="tx1"/>
            </w14:solidFill>
          </w14:textFill>
        </w:rPr>
        <w:t>向</w:t>
      </w:r>
      <w:r>
        <w:rPr>
          <w:rFonts w:hint="eastAsia" w:ascii="仿宋" w:hAnsi="仿宋" w:eastAsia="仿宋" w:cs="仿宋"/>
          <w:color w:val="000000" w:themeColor="text1"/>
          <w:sz w:val="28"/>
          <w:szCs w:val="28"/>
          <w:highlight w:val="none"/>
          <w14:textFill>
            <w14:solidFill>
              <w14:schemeClr w14:val="tx1"/>
            </w14:solidFill>
          </w14:textFill>
        </w:rPr>
        <w:t>甲方支付违约金。</w:t>
      </w:r>
    </w:p>
    <w:p w14:paraId="766541D2">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2" w:firstLineChars="200"/>
        <w:jc w:val="both"/>
        <w:textAlignment w:val="auto"/>
        <w:rPr>
          <w:rFonts w:hint="eastAsia" w:ascii="仿宋" w:hAnsi="仿宋" w:eastAsia="仿宋" w:cs="仿宋"/>
          <w:b/>
          <w:bCs/>
          <w:color w:val="000000" w:themeColor="text1"/>
          <w:sz w:val="28"/>
          <w:szCs w:val="28"/>
          <w:highlight w:val="none"/>
          <w:u w:val="singl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single"/>
          <w:lang w:val="en-US" w:eastAsia="zh-CN"/>
          <w14:textFill>
            <w14:solidFill>
              <w14:schemeClr w14:val="tx1"/>
            </w14:solidFill>
          </w14:textFill>
        </w:rPr>
        <w:t>12.4 无论甲方在任意时候（不限于本合同履行期间）发现存在违反本合同廉洁条款的行为，乙方均须向甲方一次性支付惩罚性违约金</w:t>
      </w:r>
      <w:r>
        <w:rPr>
          <w:rFonts w:hint="eastAsia" w:ascii="仿宋" w:hAnsi="仿宋" w:eastAsia="仿宋" w:cs="仿宋"/>
          <w:b/>
          <w:bCs/>
          <w:color w:val="0000FF"/>
          <w:sz w:val="28"/>
          <w:szCs w:val="28"/>
          <w:highlight w:val="none"/>
          <w:u w:val="single"/>
          <w:lang w:val="en-US" w:eastAsia="zh-CN"/>
        </w:rPr>
        <w:t>36000</w:t>
      </w:r>
      <w:r>
        <w:rPr>
          <w:rFonts w:hint="eastAsia" w:ascii="仿宋" w:hAnsi="仿宋" w:eastAsia="仿宋" w:cs="仿宋"/>
          <w:b/>
          <w:bCs/>
          <w:color w:val="000000" w:themeColor="text1"/>
          <w:sz w:val="28"/>
          <w:szCs w:val="28"/>
          <w:highlight w:val="none"/>
          <w:u w:val="single"/>
          <w:lang w:val="en-US" w:eastAsia="zh-CN"/>
          <w14:textFill>
            <w14:solidFill>
              <w14:schemeClr w14:val="tx1"/>
            </w14:solidFill>
          </w14:textFill>
        </w:rPr>
        <w:t>.00元。如乙方除需承担违反廉洁条款的违约责任外，同时存在其他违约行为，乙方仍须就其他违约行为承担相应违约责任。</w:t>
      </w:r>
    </w:p>
    <w:p w14:paraId="01407C2B">
      <w:pPr>
        <w:keepNext w:val="0"/>
        <w:keepLines w:val="0"/>
        <w:pageBreakBefore w:val="0"/>
        <w:kinsoku/>
        <w:wordWrap/>
        <w:overflowPunct/>
        <w:topLinePunct w:val="0"/>
        <w:autoSpaceDE/>
        <w:autoSpaceDN/>
        <w:bidi w:val="0"/>
        <w:adjustRightInd/>
        <w:snapToGrid/>
        <w:spacing w:line="460" w:lineRule="exact"/>
        <w:ind w:firstLine="562" w:firstLineChars="200"/>
        <w:textAlignment w:val="auto"/>
        <w:rPr>
          <w:rFonts w:hint="eastAsia" w:ascii="仿宋" w:hAnsi="仿宋" w:eastAsia="仿宋" w:cs="仿宋"/>
          <w:b/>
          <w:bCs/>
          <w:color w:val="000000" w:themeColor="text1"/>
          <w:sz w:val="28"/>
          <w:szCs w:val="28"/>
          <w:highlight w:val="none"/>
          <w:u w:val="singl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single"/>
          <w:lang w:val="en-US" w:eastAsia="zh-CN"/>
          <w14:textFill>
            <w14:solidFill>
              <w14:schemeClr w14:val="tx1"/>
            </w14:solidFill>
          </w14:textFill>
        </w:rPr>
        <w:t>12.5 依据本合同约定乙方应支付给甲方的违约金，甲方有权在应支付给乙方的任意价款中直接予以扣除，如扣除部分不足，乙方应在接到甲方通知后3日内补足。</w:t>
      </w:r>
    </w:p>
    <w:p w14:paraId="5AA24E9D">
      <w:pPr>
        <w:keepNext w:val="0"/>
        <w:keepLines w:val="0"/>
        <w:pageBreakBefore w:val="0"/>
        <w:kinsoku/>
        <w:wordWrap/>
        <w:overflowPunct/>
        <w:topLinePunct w:val="0"/>
        <w:autoSpaceDE/>
        <w:autoSpaceDN/>
        <w:bidi w:val="0"/>
        <w:adjustRightInd/>
        <w:snapToGrid/>
        <w:spacing w:line="460" w:lineRule="exact"/>
        <w:ind w:firstLine="562" w:firstLineChars="200"/>
        <w:textAlignment w:val="auto"/>
        <w:rPr>
          <w:rFonts w:hint="eastAsia" w:ascii="仿宋" w:hAnsi="仿宋" w:eastAsia="仿宋" w:cs="仿宋"/>
          <w:b/>
          <w:bCs/>
          <w:color w:val="000000" w:themeColor="text1"/>
          <w:sz w:val="28"/>
          <w:szCs w:val="28"/>
          <w:highlight w:val="none"/>
          <w14:textFill>
            <w14:solidFill>
              <w14:schemeClr w14:val="tx1"/>
            </w14:solidFill>
          </w14:textFill>
        </w:rPr>
      </w:pPr>
      <w:r>
        <w:rPr>
          <w:rFonts w:hint="eastAsia" w:ascii="仿宋" w:hAnsi="仿宋" w:eastAsia="仿宋" w:cs="仿宋"/>
          <w:b/>
          <w:bCs/>
          <w:color w:val="000000" w:themeColor="text1"/>
          <w:sz w:val="28"/>
          <w:szCs w:val="28"/>
          <w:highlight w:val="none"/>
          <w14:textFill>
            <w14:solidFill>
              <w14:schemeClr w14:val="tx1"/>
            </w14:solidFill>
          </w14:textFill>
        </w:rPr>
        <w:t>第</w:t>
      </w: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十三</w:t>
      </w:r>
      <w:r>
        <w:rPr>
          <w:rFonts w:hint="eastAsia" w:ascii="仿宋" w:hAnsi="仿宋" w:eastAsia="仿宋" w:cs="仿宋"/>
          <w:b/>
          <w:bCs/>
          <w:color w:val="000000" w:themeColor="text1"/>
          <w:sz w:val="28"/>
          <w:szCs w:val="28"/>
          <w:highlight w:val="none"/>
          <w14:textFill>
            <w14:solidFill>
              <w14:schemeClr w14:val="tx1"/>
            </w14:solidFill>
          </w14:textFill>
        </w:rPr>
        <w:t>条 争议解决</w:t>
      </w:r>
    </w:p>
    <w:p w14:paraId="717F5735">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13.1 本合同适用中华人民共和国法律，并按其解释。</w:t>
      </w:r>
    </w:p>
    <w:p w14:paraId="228742E5">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 xml:space="preserve">13.2 </w:t>
      </w:r>
      <w:r>
        <w:rPr>
          <w:rFonts w:hint="eastAsia" w:ascii="仿宋" w:hAnsi="仿宋" w:eastAsia="仿宋" w:cs="仿宋"/>
          <w:color w:val="000000" w:themeColor="text1"/>
          <w:sz w:val="28"/>
          <w:szCs w:val="28"/>
          <w:highlight w:val="none"/>
          <w14:textFill>
            <w14:solidFill>
              <w14:schemeClr w14:val="tx1"/>
            </w14:solidFill>
          </w14:textFill>
        </w:rPr>
        <w:t>如双方在履行本合同过程中发生争议，双方应先协商解决，协商解决不成的，任一方均可向甲方所在地有管辖权的人民法院提起诉讼解决。</w:t>
      </w:r>
    </w:p>
    <w:p w14:paraId="7DFC81FA">
      <w:pPr>
        <w:keepNext w:val="0"/>
        <w:keepLines w:val="0"/>
        <w:pageBreakBefore w:val="0"/>
        <w:kinsoku/>
        <w:wordWrap/>
        <w:overflowPunct/>
        <w:topLinePunct w:val="0"/>
        <w:autoSpaceDE/>
        <w:autoSpaceDN/>
        <w:bidi w:val="0"/>
        <w:adjustRightInd/>
        <w:snapToGrid/>
        <w:spacing w:line="460" w:lineRule="exact"/>
        <w:ind w:firstLine="562" w:firstLineChars="200"/>
        <w:textAlignment w:val="auto"/>
        <w:rPr>
          <w:rFonts w:hint="eastAsia" w:ascii="仿宋" w:hAnsi="仿宋" w:eastAsia="仿宋" w:cs="仿宋"/>
          <w:b/>
          <w:bCs/>
          <w:color w:val="000000" w:themeColor="text1"/>
          <w:sz w:val="28"/>
          <w:szCs w:val="28"/>
          <w:highlight w:val="none"/>
          <w14:textFill>
            <w14:solidFill>
              <w14:schemeClr w14:val="tx1"/>
            </w14:solidFill>
          </w14:textFill>
        </w:rPr>
      </w:pPr>
      <w:r>
        <w:rPr>
          <w:rFonts w:hint="eastAsia" w:ascii="仿宋" w:hAnsi="仿宋" w:eastAsia="仿宋" w:cs="仿宋"/>
          <w:b/>
          <w:bCs/>
          <w:color w:val="000000" w:themeColor="text1"/>
          <w:sz w:val="28"/>
          <w:szCs w:val="28"/>
          <w:highlight w:val="none"/>
          <w14:textFill>
            <w14:solidFill>
              <w14:schemeClr w14:val="tx1"/>
            </w14:solidFill>
          </w14:textFill>
        </w:rPr>
        <w:t>第十</w:t>
      </w: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四</w:t>
      </w:r>
      <w:r>
        <w:rPr>
          <w:rFonts w:hint="eastAsia" w:ascii="仿宋" w:hAnsi="仿宋" w:eastAsia="仿宋" w:cs="仿宋"/>
          <w:b/>
          <w:bCs/>
          <w:color w:val="000000" w:themeColor="text1"/>
          <w:sz w:val="28"/>
          <w:szCs w:val="28"/>
          <w:highlight w:val="none"/>
          <w14:textFill>
            <w14:solidFill>
              <w14:schemeClr w14:val="tx1"/>
            </w14:solidFill>
          </w14:textFill>
        </w:rPr>
        <w:t>条 附则</w:t>
      </w:r>
    </w:p>
    <w:p w14:paraId="0FA95C82">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w:t>
      </w:r>
      <w:r>
        <w:rPr>
          <w:rFonts w:hint="eastAsia" w:ascii="仿宋" w:hAnsi="仿宋" w:eastAsia="仿宋" w:cs="仿宋"/>
          <w:color w:val="000000" w:themeColor="text1"/>
          <w:sz w:val="28"/>
          <w:szCs w:val="28"/>
          <w:highlight w:val="none"/>
          <w:lang w:val="en-US" w:eastAsia="zh-CN"/>
          <w14:textFill>
            <w14:solidFill>
              <w14:schemeClr w14:val="tx1"/>
            </w14:solidFill>
          </w14:textFill>
        </w:rPr>
        <w:t>4</w:t>
      </w:r>
      <w:r>
        <w:rPr>
          <w:rFonts w:hint="eastAsia" w:ascii="仿宋" w:hAnsi="仿宋" w:eastAsia="仿宋" w:cs="仿宋"/>
          <w:color w:val="000000" w:themeColor="text1"/>
          <w:sz w:val="28"/>
          <w:szCs w:val="28"/>
          <w:highlight w:val="none"/>
          <w14:textFill>
            <w14:solidFill>
              <w14:schemeClr w14:val="tx1"/>
            </w14:solidFill>
          </w14:textFill>
        </w:rPr>
        <w:t>.</w:t>
      </w:r>
      <w:r>
        <w:rPr>
          <w:rFonts w:hint="eastAsia" w:ascii="仿宋" w:hAnsi="仿宋" w:eastAsia="仿宋" w:cs="仿宋"/>
          <w:color w:val="000000" w:themeColor="text1"/>
          <w:sz w:val="28"/>
          <w:szCs w:val="28"/>
          <w:highlight w:val="none"/>
          <w:lang w:val="en-US" w:eastAsia="zh-CN"/>
          <w14:textFill>
            <w14:solidFill>
              <w14:schemeClr w14:val="tx1"/>
            </w14:solidFill>
          </w14:textFill>
        </w:rPr>
        <w:t>1</w:t>
      </w:r>
      <w:r>
        <w:rPr>
          <w:rFonts w:hint="eastAsia" w:ascii="仿宋" w:hAnsi="仿宋" w:eastAsia="仿宋" w:cs="仿宋"/>
          <w:color w:val="000000" w:themeColor="text1"/>
          <w:sz w:val="28"/>
          <w:szCs w:val="28"/>
          <w:highlight w:val="none"/>
          <w14:textFill>
            <w14:solidFill>
              <w14:schemeClr w14:val="tx1"/>
            </w14:solidFill>
          </w14:textFill>
        </w:rPr>
        <w:t xml:space="preserve"> 乙方营业执照、</w:t>
      </w:r>
      <w:r>
        <w:rPr>
          <w:rFonts w:hint="eastAsia" w:ascii="仿宋" w:hAnsi="仿宋" w:eastAsia="仿宋" w:cs="仿宋"/>
          <w:color w:val="000000" w:themeColor="text1"/>
          <w:sz w:val="28"/>
          <w:szCs w:val="28"/>
          <w:highlight w:val="none"/>
          <w:lang w:val="en-US" w:eastAsia="zh-CN"/>
          <w14:textFill>
            <w14:solidFill>
              <w14:schemeClr w14:val="tx1"/>
            </w14:solidFill>
          </w14:textFill>
        </w:rPr>
        <w:t>法定代表人身份证明书、</w:t>
      </w:r>
      <w:r>
        <w:rPr>
          <w:rFonts w:hint="eastAsia" w:ascii="仿宋" w:hAnsi="仿宋" w:eastAsia="仿宋" w:cs="仿宋"/>
          <w:color w:val="000000" w:themeColor="text1"/>
          <w:sz w:val="28"/>
          <w:szCs w:val="28"/>
          <w:highlight w:val="none"/>
          <w14:textFill>
            <w14:solidFill>
              <w14:schemeClr w14:val="tx1"/>
            </w14:solidFill>
          </w14:textFill>
        </w:rPr>
        <w:t>授权委托文书、委托代理人身份证复印件等相关资质证明、乙方委派结算人员的授权委托书、受托人的身份证复印件、</w:t>
      </w:r>
      <w:r>
        <w:rPr>
          <w:rFonts w:hint="eastAsia" w:ascii="仿宋" w:hAnsi="仿宋" w:eastAsia="仿宋" w:cs="仿宋"/>
          <w:color w:val="000000" w:themeColor="text1"/>
          <w:sz w:val="28"/>
          <w:szCs w:val="28"/>
          <w:highlight w:val="none"/>
          <w:lang w:val="en-US" w:eastAsia="zh-CN"/>
          <w14:textFill>
            <w14:solidFill>
              <w14:schemeClr w14:val="tx1"/>
            </w14:solidFill>
          </w14:textFill>
        </w:rPr>
        <w:t>验收报告</w:t>
      </w:r>
      <w:r>
        <w:rPr>
          <w:rFonts w:hint="eastAsia" w:ascii="仿宋" w:hAnsi="仿宋" w:eastAsia="仿宋" w:cs="仿宋"/>
          <w:color w:val="000000" w:themeColor="text1"/>
          <w:sz w:val="28"/>
          <w:szCs w:val="28"/>
          <w:highlight w:val="none"/>
          <w14:textFill>
            <w14:solidFill>
              <w14:schemeClr w14:val="tx1"/>
            </w14:solidFill>
          </w14:textFill>
        </w:rPr>
        <w:t>单等作为本合同的附件。</w:t>
      </w:r>
    </w:p>
    <w:p w14:paraId="599AEFCB">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 xml:space="preserve">14.2 </w:t>
      </w:r>
      <w:r>
        <w:rPr>
          <w:rFonts w:hint="eastAsia" w:ascii="仿宋" w:hAnsi="仿宋" w:eastAsia="仿宋" w:cs="仿宋"/>
          <w:color w:val="000000" w:themeColor="text1"/>
          <w:sz w:val="28"/>
          <w:szCs w:val="28"/>
          <w:highlight w:val="none"/>
          <w14:textFill>
            <w14:solidFill>
              <w14:schemeClr w14:val="tx1"/>
            </w14:solidFill>
          </w14:textFill>
        </w:rPr>
        <w:t>本合同组成文件和优先解释顺序：</w:t>
      </w:r>
      <w:r>
        <w:rPr>
          <w:rFonts w:hint="eastAsia" w:ascii="仿宋" w:hAnsi="仿宋" w:eastAsia="仿宋" w:cs="仿宋"/>
          <w:color w:val="000000" w:themeColor="text1"/>
          <w:sz w:val="28"/>
          <w:szCs w:val="28"/>
          <w:highlight w:val="none"/>
          <w:lang w:eastAsia="zh-CN"/>
          <w14:textFill>
            <w14:solidFill>
              <w14:schemeClr w14:val="tx1"/>
            </w14:solidFill>
          </w14:textFill>
        </w:rPr>
        <w:t>乙方在履行本合同中作出的书面承诺；</w:t>
      </w:r>
      <w:r>
        <w:rPr>
          <w:rFonts w:hint="eastAsia" w:ascii="仿宋" w:hAnsi="仿宋" w:eastAsia="仿宋" w:cs="仿宋"/>
          <w:color w:val="000000" w:themeColor="text1"/>
          <w:sz w:val="28"/>
          <w:szCs w:val="28"/>
          <w:highlight w:val="none"/>
          <w14:textFill>
            <w14:solidFill>
              <w14:schemeClr w14:val="tx1"/>
            </w14:solidFill>
          </w14:textFill>
        </w:rPr>
        <w:t>本合同补充协议；本合同及附件；</w:t>
      </w:r>
      <w:r>
        <w:rPr>
          <w:rFonts w:hint="eastAsia" w:ascii="仿宋" w:hAnsi="仿宋" w:eastAsia="仿宋" w:cs="仿宋"/>
          <w:color w:val="000000" w:themeColor="text1"/>
          <w:sz w:val="28"/>
          <w:szCs w:val="28"/>
          <w:highlight w:val="none"/>
          <w:lang w:eastAsia="zh-CN"/>
          <w14:textFill>
            <w14:solidFill>
              <w14:schemeClr w14:val="tx1"/>
            </w14:solidFill>
          </w14:textFill>
        </w:rPr>
        <w:t>中标通知书</w:t>
      </w:r>
      <w:r>
        <w:rPr>
          <w:rFonts w:hint="eastAsia" w:ascii="仿宋" w:hAnsi="仿宋" w:eastAsia="仿宋" w:cs="仿宋"/>
          <w:color w:val="000000" w:themeColor="text1"/>
          <w:sz w:val="28"/>
          <w:szCs w:val="28"/>
          <w:highlight w:val="none"/>
          <w:lang w:val="en-US" w:eastAsia="zh-CN"/>
          <w14:textFill>
            <w14:solidFill>
              <w14:schemeClr w14:val="tx1"/>
            </w14:solidFill>
          </w14:textFill>
        </w:rPr>
        <w:t>/成交通知书/</w:t>
      </w:r>
      <w:r>
        <w:rPr>
          <w:rFonts w:hint="eastAsia" w:ascii="仿宋" w:hAnsi="仿宋" w:eastAsia="仿宋" w:cs="仿宋"/>
          <w:color w:val="000000" w:themeColor="text1"/>
          <w:sz w:val="28"/>
          <w:szCs w:val="28"/>
          <w:highlight w:val="none"/>
          <w14:textFill>
            <w14:solidFill>
              <w14:schemeClr w14:val="tx1"/>
            </w14:solidFill>
          </w14:textFill>
        </w:rPr>
        <w:t>议价结果公示</w:t>
      </w:r>
      <w:r>
        <w:rPr>
          <w:rFonts w:hint="eastAsia" w:ascii="仿宋" w:hAnsi="仿宋" w:eastAsia="仿宋" w:cs="仿宋"/>
          <w:color w:val="000000" w:themeColor="text1"/>
          <w:sz w:val="28"/>
          <w:szCs w:val="28"/>
          <w:highlight w:val="none"/>
          <w:lang w:val="en-US" w:eastAsia="zh-CN"/>
          <w14:textFill>
            <w14:solidFill>
              <w14:schemeClr w14:val="tx1"/>
            </w14:solidFill>
          </w14:textFill>
        </w:rPr>
        <w:t>/成交公告</w:t>
      </w:r>
      <w:r>
        <w:rPr>
          <w:rFonts w:hint="eastAsia" w:ascii="仿宋" w:hAnsi="仿宋" w:eastAsia="仿宋" w:cs="仿宋"/>
          <w:color w:val="000000" w:themeColor="text1"/>
          <w:sz w:val="28"/>
          <w:szCs w:val="28"/>
          <w:highlight w:val="none"/>
          <w14:textFill>
            <w14:solidFill>
              <w14:schemeClr w14:val="tx1"/>
            </w14:solidFill>
          </w14:textFill>
        </w:rPr>
        <w:t>；</w:t>
      </w:r>
      <w:r>
        <w:rPr>
          <w:rFonts w:hint="eastAsia" w:ascii="仿宋" w:hAnsi="仿宋" w:eastAsia="仿宋" w:cs="仿宋"/>
          <w:color w:val="000000" w:themeColor="text1"/>
          <w:sz w:val="28"/>
          <w:szCs w:val="28"/>
          <w:highlight w:val="none"/>
          <w:lang w:eastAsia="zh-CN"/>
          <w14:textFill>
            <w14:solidFill>
              <w14:schemeClr w14:val="tx1"/>
            </w14:solidFill>
          </w14:textFill>
        </w:rPr>
        <w:t>投标文件</w:t>
      </w:r>
      <w:r>
        <w:rPr>
          <w:rFonts w:hint="eastAsia" w:ascii="仿宋" w:hAnsi="仿宋" w:eastAsia="仿宋" w:cs="仿宋"/>
          <w:color w:val="000000" w:themeColor="text1"/>
          <w:sz w:val="28"/>
          <w:szCs w:val="28"/>
          <w:highlight w:val="none"/>
          <w:lang w:val="en-US" w:eastAsia="zh-CN"/>
          <w14:textFill>
            <w14:solidFill>
              <w14:schemeClr w14:val="tx1"/>
            </w14:solidFill>
          </w14:textFill>
        </w:rPr>
        <w:t>/</w:t>
      </w:r>
      <w:r>
        <w:rPr>
          <w:rFonts w:hint="eastAsia" w:ascii="仿宋" w:hAnsi="仿宋" w:eastAsia="仿宋" w:cs="仿宋"/>
          <w:color w:val="000000" w:themeColor="text1"/>
          <w:sz w:val="28"/>
          <w:szCs w:val="28"/>
          <w:highlight w:val="none"/>
          <w14:textFill>
            <w14:solidFill>
              <w14:schemeClr w14:val="tx1"/>
            </w14:solidFill>
          </w14:textFill>
        </w:rPr>
        <w:t>响应文件；</w:t>
      </w:r>
      <w:r>
        <w:rPr>
          <w:rFonts w:hint="eastAsia" w:ascii="仿宋" w:hAnsi="仿宋" w:eastAsia="仿宋" w:cs="仿宋"/>
          <w:color w:val="000000" w:themeColor="text1"/>
          <w:sz w:val="28"/>
          <w:szCs w:val="28"/>
          <w:highlight w:val="none"/>
          <w:lang w:eastAsia="zh-CN"/>
          <w14:textFill>
            <w14:solidFill>
              <w14:schemeClr w14:val="tx1"/>
            </w14:solidFill>
          </w14:textFill>
        </w:rPr>
        <w:t>招标文件</w:t>
      </w:r>
      <w:r>
        <w:rPr>
          <w:rFonts w:hint="eastAsia" w:ascii="仿宋" w:hAnsi="仿宋" w:eastAsia="仿宋" w:cs="仿宋"/>
          <w:color w:val="000000" w:themeColor="text1"/>
          <w:sz w:val="28"/>
          <w:szCs w:val="28"/>
          <w:highlight w:val="none"/>
          <w:lang w:val="en-US" w:eastAsia="zh-CN"/>
          <w14:textFill>
            <w14:solidFill>
              <w14:schemeClr w14:val="tx1"/>
            </w14:solidFill>
          </w14:textFill>
        </w:rPr>
        <w:t>/</w:t>
      </w:r>
      <w:r>
        <w:rPr>
          <w:rFonts w:hint="eastAsia" w:ascii="仿宋" w:hAnsi="仿宋" w:eastAsia="仿宋" w:cs="仿宋"/>
          <w:color w:val="000000" w:themeColor="text1"/>
          <w:sz w:val="28"/>
          <w:szCs w:val="28"/>
          <w:highlight w:val="none"/>
          <w14:textFill>
            <w14:solidFill>
              <w14:schemeClr w14:val="tx1"/>
            </w14:solidFill>
          </w14:textFill>
        </w:rPr>
        <w:t>采购文件</w:t>
      </w:r>
      <w:r>
        <w:rPr>
          <w:rFonts w:hint="eastAsia" w:ascii="仿宋" w:hAnsi="仿宋" w:eastAsia="仿宋" w:cs="仿宋"/>
          <w:color w:val="000000" w:themeColor="text1"/>
          <w:sz w:val="28"/>
          <w:szCs w:val="28"/>
          <w:highlight w:val="none"/>
          <w:lang w:val="en-US" w:eastAsia="zh-CN"/>
          <w14:textFill>
            <w14:solidFill>
              <w14:schemeClr w14:val="tx1"/>
            </w14:solidFill>
          </w14:textFill>
        </w:rPr>
        <w:t>/采购需求</w:t>
      </w:r>
      <w:r>
        <w:rPr>
          <w:rFonts w:hint="eastAsia" w:ascii="仿宋" w:hAnsi="仿宋" w:eastAsia="仿宋" w:cs="仿宋"/>
          <w:color w:val="000000" w:themeColor="text1"/>
          <w:sz w:val="28"/>
          <w:szCs w:val="28"/>
          <w:highlight w:val="none"/>
          <w14:textFill>
            <w14:solidFill>
              <w14:schemeClr w14:val="tx1"/>
            </w14:solidFill>
          </w14:textFill>
        </w:rPr>
        <w:t>；其他与本合同有关的资料。</w:t>
      </w:r>
    </w:p>
    <w:p w14:paraId="32124533">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w:t>
      </w:r>
      <w:r>
        <w:rPr>
          <w:rFonts w:hint="eastAsia" w:ascii="仿宋" w:hAnsi="仿宋" w:eastAsia="仿宋" w:cs="仿宋"/>
          <w:color w:val="000000" w:themeColor="text1"/>
          <w:sz w:val="28"/>
          <w:szCs w:val="28"/>
          <w:highlight w:val="none"/>
          <w:lang w:val="en-US" w:eastAsia="zh-CN"/>
          <w14:textFill>
            <w14:solidFill>
              <w14:schemeClr w14:val="tx1"/>
            </w14:solidFill>
          </w14:textFill>
        </w:rPr>
        <w:t>4</w:t>
      </w:r>
      <w:r>
        <w:rPr>
          <w:rFonts w:hint="eastAsia" w:ascii="仿宋" w:hAnsi="仿宋" w:eastAsia="仿宋" w:cs="仿宋"/>
          <w:color w:val="000000" w:themeColor="text1"/>
          <w:sz w:val="28"/>
          <w:szCs w:val="28"/>
          <w:highlight w:val="none"/>
          <w14:textFill>
            <w14:solidFill>
              <w14:schemeClr w14:val="tx1"/>
            </w14:solidFill>
          </w14:textFill>
        </w:rPr>
        <w:t>.</w:t>
      </w:r>
      <w:r>
        <w:rPr>
          <w:rFonts w:hint="eastAsia" w:ascii="仿宋" w:hAnsi="仿宋" w:eastAsia="仿宋" w:cs="仿宋"/>
          <w:color w:val="000000" w:themeColor="text1"/>
          <w:sz w:val="28"/>
          <w:szCs w:val="28"/>
          <w:highlight w:val="none"/>
          <w:lang w:val="en-US" w:eastAsia="zh-CN"/>
          <w14:textFill>
            <w14:solidFill>
              <w14:schemeClr w14:val="tx1"/>
            </w14:solidFill>
          </w14:textFill>
        </w:rPr>
        <w:t>3</w:t>
      </w:r>
      <w:r>
        <w:rPr>
          <w:rFonts w:hint="eastAsia" w:ascii="仿宋" w:hAnsi="仿宋" w:eastAsia="仿宋" w:cs="仿宋"/>
          <w:color w:val="000000" w:themeColor="text1"/>
          <w:sz w:val="28"/>
          <w:szCs w:val="28"/>
          <w:highlight w:val="none"/>
          <w14:textFill>
            <w14:solidFill>
              <w14:schemeClr w14:val="tx1"/>
            </w14:solidFill>
          </w14:textFill>
        </w:rPr>
        <w:t xml:space="preserve"> 本合同一式伍份，甲方执肆份、乙方执壹份，自双方签字并盖章</w:t>
      </w:r>
      <w:r>
        <w:rPr>
          <w:rFonts w:hint="eastAsia" w:ascii="仿宋" w:hAnsi="仿宋" w:eastAsia="仿宋" w:cs="仿宋"/>
          <w:color w:val="000000" w:themeColor="text1"/>
          <w:sz w:val="28"/>
          <w:szCs w:val="28"/>
          <w:highlight w:val="none"/>
          <w:lang w:eastAsia="zh-CN"/>
          <w14:textFill>
            <w14:solidFill>
              <w14:schemeClr w14:val="tx1"/>
            </w14:solidFill>
          </w14:textFill>
        </w:rPr>
        <w:t>后</w:t>
      </w:r>
      <w:r>
        <w:rPr>
          <w:rFonts w:hint="eastAsia" w:ascii="仿宋" w:hAnsi="仿宋" w:eastAsia="仿宋" w:cs="仿宋"/>
          <w:color w:val="000000" w:themeColor="text1"/>
          <w:sz w:val="28"/>
          <w:szCs w:val="28"/>
          <w:highlight w:val="none"/>
          <w14:textFill>
            <w14:solidFill>
              <w14:schemeClr w14:val="tx1"/>
            </w14:solidFill>
          </w14:textFill>
        </w:rPr>
        <w:t>生效。</w:t>
      </w:r>
    </w:p>
    <w:p w14:paraId="4538B5D5">
      <w:pPr>
        <w:keepNext w:val="0"/>
        <w:keepLines w:val="0"/>
        <w:pageBreakBefore w:val="0"/>
        <w:kinsoku/>
        <w:wordWrap/>
        <w:overflowPunct/>
        <w:topLinePunct w:val="0"/>
        <w:autoSpaceDE/>
        <w:autoSpaceDN/>
        <w:bidi w:val="0"/>
        <w:adjustRightInd/>
        <w:snapToGrid/>
        <w:spacing w:line="460" w:lineRule="exact"/>
        <w:textAlignment w:val="auto"/>
        <w:rPr>
          <w:rFonts w:hint="eastAsia" w:ascii="仿宋" w:hAnsi="仿宋" w:eastAsia="仿宋" w:cs="仿宋"/>
          <w:color w:val="000000" w:themeColor="text1"/>
          <w:sz w:val="28"/>
          <w:szCs w:val="28"/>
          <w:highlight w:val="none"/>
          <w14:textFill>
            <w14:solidFill>
              <w14:schemeClr w14:val="tx1"/>
            </w14:solidFill>
          </w14:textFill>
        </w:rPr>
      </w:pPr>
    </w:p>
    <w:p w14:paraId="2770AA02">
      <w:pPr>
        <w:keepNext w:val="0"/>
        <w:keepLines w:val="0"/>
        <w:pageBreakBefore w:val="0"/>
        <w:kinsoku/>
        <w:wordWrap/>
        <w:overflowPunct/>
        <w:topLinePunct w:val="0"/>
        <w:autoSpaceDE/>
        <w:autoSpaceDN/>
        <w:bidi w:val="0"/>
        <w:adjustRightInd/>
        <w:snapToGrid/>
        <w:spacing w:line="460" w:lineRule="exact"/>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甲方（盖章）：娄底市中心医院        乙方（盖章）：</w:t>
      </w:r>
    </w:p>
    <w:p w14:paraId="5A543B05">
      <w:pPr>
        <w:keepNext w:val="0"/>
        <w:keepLines w:val="0"/>
        <w:pageBreakBefore w:val="0"/>
        <w:kinsoku/>
        <w:wordWrap/>
        <w:overflowPunct/>
        <w:topLinePunct w:val="0"/>
        <w:autoSpaceDE/>
        <w:autoSpaceDN/>
        <w:bidi w:val="0"/>
        <w:adjustRightInd/>
        <w:snapToGrid/>
        <w:spacing w:line="460" w:lineRule="exact"/>
        <w:textAlignment w:val="auto"/>
        <w:rPr>
          <w:rFonts w:hint="eastAsia" w:ascii="仿宋" w:hAnsi="仿宋" w:eastAsia="仿宋" w:cs="仿宋"/>
          <w:color w:val="000000" w:themeColor="text1"/>
          <w:sz w:val="28"/>
          <w:szCs w:val="28"/>
          <w:highlight w:val="none"/>
          <w14:textFill>
            <w14:solidFill>
              <w14:schemeClr w14:val="tx1"/>
            </w14:solidFill>
          </w14:textFill>
        </w:rPr>
      </w:pPr>
    </w:p>
    <w:p w14:paraId="7287AD61">
      <w:pPr>
        <w:keepNext w:val="0"/>
        <w:keepLines w:val="0"/>
        <w:pageBreakBefore w:val="0"/>
        <w:kinsoku/>
        <w:wordWrap/>
        <w:overflowPunct/>
        <w:topLinePunct w:val="0"/>
        <w:autoSpaceDE/>
        <w:autoSpaceDN/>
        <w:bidi w:val="0"/>
        <w:adjustRightInd/>
        <w:snapToGrid/>
        <w:spacing w:line="460" w:lineRule="exact"/>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 xml:space="preserve">法定代表人（签字）：                法定代表人（签字）：  </w:t>
      </w:r>
    </w:p>
    <w:p w14:paraId="36769AB8">
      <w:pPr>
        <w:keepNext w:val="0"/>
        <w:keepLines w:val="0"/>
        <w:pageBreakBefore w:val="0"/>
        <w:kinsoku/>
        <w:wordWrap/>
        <w:overflowPunct/>
        <w:topLinePunct w:val="0"/>
        <w:autoSpaceDE/>
        <w:autoSpaceDN/>
        <w:bidi w:val="0"/>
        <w:adjustRightInd/>
        <w:snapToGrid/>
        <w:spacing w:line="460" w:lineRule="exact"/>
        <w:textAlignment w:val="auto"/>
        <w:rPr>
          <w:rFonts w:hint="eastAsia" w:ascii="仿宋" w:hAnsi="仿宋" w:eastAsia="仿宋" w:cs="仿宋"/>
          <w:color w:val="000000" w:themeColor="text1"/>
          <w:sz w:val="28"/>
          <w:szCs w:val="28"/>
          <w:highlight w:val="none"/>
          <w14:textFill>
            <w14:solidFill>
              <w14:schemeClr w14:val="tx1"/>
            </w14:solidFill>
          </w14:textFill>
        </w:rPr>
      </w:pPr>
    </w:p>
    <w:p w14:paraId="23CA98EC">
      <w:pPr>
        <w:keepNext w:val="0"/>
        <w:keepLines w:val="0"/>
        <w:pageBreakBefore w:val="0"/>
        <w:kinsoku/>
        <w:wordWrap/>
        <w:overflowPunct/>
        <w:topLinePunct w:val="0"/>
        <w:autoSpaceDE/>
        <w:autoSpaceDN/>
        <w:bidi w:val="0"/>
        <w:adjustRightInd/>
        <w:snapToGrid/>
        <w:spacing w:line="460" w:lineRule="exact"/>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或委托代理人（签字）：              或委托代理人（签字）：</w:t>
      </w:r>
    </w:p>
    <w:p w14:paraId="63785973">
      <w:pPr>
        <w:keepNext w:val="0"/>
        <w:keepLines w:val="0"/>
        <w:pageBreakBefore w:val="0"/>
        <w:kinsoku/>
        <w:wordWrap/>
        <w:overflowPunct/>
        <w:topLinePunct w:val="0"/>
        <w:autoSpaceDE/>
        <w:autoSpaceDN/>
        <w:bidi w:val="0"/>
        <w:adjustRightInd/>
        <w:snapToGrid/>
        <w:spacing w:line="460" w:lineRule="exact"/>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 xml:space="preserve"> </w:t>
      </w:r>
    </w:p>
    <w:p w14:paraId="4314166A">
      <w:pPr>
        <w:keepNext w:val="0"/>
        <w:keepLines w:val="0"/>
        <w:pageBreakBefore w:val="0"/>
        <w:kinsoku/>
        <w:wordWrap/>
        <w:overflowPunct/>
        <w:topLinePunct w:val="0"/>
        <w:autoSpaceDE/>
        <w:autoSpaceDN/>
        <w:bidi w:val="0"/>
        <w:adjustRightInd/>
        <w:snapToGrid/>
        <w:spacing w:line="460" w:lineRule="exact"/>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 xml:space="preserve">合同签订地履行地：娄底市娄星区     </w:t>
      </w:r>
      <w:r>
        <w:rPr>
          <w:rFonts w:hint="eastAsia" w:ascii="仿宋" w:hAnsi="仿宋" w:eastAsia="仿宋" w:cs="仿宋"/>
          <w:color w:val="000000" w:themeColor="text1"/>
          <w:sz w:val="28"/>
          <w:szCs w:val="28"/>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8"/>
          <w:szCs w:val="28"/>
          <w:highlight w:val="none"/>
          <w14:textFill>
            <w14:solidFill>
              <w14:schemeClr w14:val="tx1"/>
            </w14:solidFill>
          </w14:textFill>
        </w:rPr>
        <w:t xml:space="preserve">签订时间：    年  </w:t>
      </w:r>
      <w:r>
        <w:rPr>
          <w:rFonts w:hint="eastAsia" w:ascii="仿宋" w:hAnsi="仿宋" w:eastAsia="仿宋" w:cs="仿宋"/>
          <w:color w:val="000000" w:themeColor="text1"/>
          <w:sz w:val="28"/>
          <w:szCs w:val="28"/>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8"/>
          <w:szCs w:val="28"/>
          <w:highlight w:val="none"/>
          <w14:textFill>
            <w14:solidFill>
              <w14:schemeClr w14:val="tx1"/>
            </w14:solidFill>
          </w14:textFill>
        </w:rPr>
        <w:t xml:space="preserve">月  </w:t>
      </w:r>
      <w:r>
        <w:rPr>
          <w:rFonts w:hint="eastAsia" w:ascii="仿宋" w:hAnsi="仿宋" w:eastAsia="仿宋" w:cs="仿宋"/>
          <w:color w:val="000000" w:themeColor="text1"/>
          <w:sz w:val="28"/>
          <w:szCs w:val="28"/>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8"/>
          <w:szCs w:val="28"/>
          <w:highlight w:val="none"/>
          <w14:textFill>
            <w14:solidFill>
              <w14:schemeClr w14:val="tx1"/>
            </w14:solidFill>
          </w14:textFill>
        </w:rPr>
        <w:t>日</w:t>
      </w:r>
    </w:p>
    <w:p w14:paraId="51CEB283">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420" w:leftChars="0"/>
        <w:jc w:val="both"/>
        <w:textAlignment w:val="auto"/>
        <w:rPr>
          <w:rFonts w:hint="eastAsia" w:ascii="仿宋" w:hAnsi="仿宋" w:eastAsia="仿宋" w:cs="仿宋"/>
          <w:b w:val="0"/>
          <w:bCs/>
          <w:color w:val="auto"/>
          <w:sz w:val="28"/>
          <w:szCs w:val="28"/>
        </w:rPr>
      </w:pPr>
    </w:p>
    <w:p w14:paraId="0E0DE0C9">
      <w:pPr>
        <w:keepNext w:val="0"/>
        <w:keepLines w:val="0"/>
        <w:pageBreakBefore w:val="0"/>
        <w:widowControl w:val="0"/>
        <w:kinsoku/>
        <w:wordWrap/>
        <w:overflowPunct w:val="0"/>
        <w:topLinePunct w:val="0"/>
        <w:autoSpaceDE w:val="0"/>
        <w:autoSpaceDN w:val="0"/>
        <w:bidi w:val="0"/>
        <w:adjustRightInd w:val="0"/>
        <w:snapToGrid/>
        <w:spacing w:line="480" w:lineRule="exact"/>
        <w:textAlignment w:val="baseline"/>
        <w:rPr>
          <w:color w:val="auto"/>
        </w:rPr>
      </w:pPr>
      <w:bookmarkStart w:id="1" w:name="OLE_LINK2"/>
      <w:r>
        <w:rPr>
          <w:rFonts w:hint="eastAsia" w:ascii="仿宋" w:hAnsi="仿宋" w:eastAsia="仿宋" w:cs="仿宋"/>
          <w:b w:val="0"/>
          <w:bCs w:val="0"/>
          <w:color w:val="auto"/>
          <w:sz w:val="28"/>
          <w:szCs w:val="28"/>
          <w:lang w:val="en-US" w:eastAsia="zh-CN"/>
        </w:rPr>
        <w:t xml:space="preserve">                            </w:t>
      </w:r>
      <w:bookmarkEnd w:id="1"/>
      <w:r>
        <w:rPr>
          <w:rFonts w:hint="eastAsia" w:ascii="宋体" w:hAnsi="宋体" w:eastAsia="宋体" w:cs="宋体"/>
          <w:color w:val="auto"/>
          <w:sz w:val="24"/>
        </w:rPr>
        <w:t xml:space="preserve">                                                                                                </w:t>
      </w:r>
      <w:r>
        <w:rPr>
          <w:rFonts w:hint="eastAsia" w:ascii="宋体" w:hAnsi="宋体" w:eastAsia="宋体" w:cs="宋体"/>
          <w:color w:val="auto"/>
          <w:sz w:val="24"/>
          <w:lang w:val="en-US" w:eastAsia="zh-CN"/>
        </w:rPr>
        <w:t xml:space="preserve">             </w:t>
      </w:r>
      <w:r>
        <w:rPr>
          <w:rFonts w:hint="eastAsia" w:ascii="仿宋" w:hAnsi="仿宋" w:eastAsia="仿宋" w:cs="仿宋"/>
          <w:b w:val="0"/>
          <w:color w:val="auto"/>
          <w:kern w:val="2"/>
          <w:sz w:val="28"/>
          <w:szCs w:val="28"/>
          <w:lang w:val="en-US" w:eastAsia="zh-CN" w:bidi="ar-SA"/>
        </w:rPr>
        <w:t xml:space="preserve">                                          </w:t>
      </w:r>
    </w:p>
    <w:p w14:paraId="15E686B5">
      <w:pPr>
        <w:rPr>
          <w:rFonts w:hint="eastAsia" w:ascii="宋体" w:hAnsi="宋体" w:cs="宋体"/>
          <w:color w:val="auto"/>
          <w:sz w:val="44"/>
          <w:szCs w:val="44"/>
          <w:lang w:val="en-US" w:eastAsia="zh-CN"/>
        </w:rPr>
      </w:pPr>
    </w:p>
    <w:p w14:paraId="1D27862F">
      <w:pPr>
        <w:jc w:val="center"/>
        <w:rPr>
          <w:rFonts w:hint="eastAsia"/>
          <w:b/>
          <w:color w:val="auto"/>
          <w:sz w:val="24"/>
          <w:lang w:val="en-US" w:eastAsia="zh-CN"/>
        </w:rPr>
      </w:pPr>
      <w:r>
        <w:rPr>
          <w:rFonts w:hint="eastAsia" w:ascii="宋体" w:hAnsi="宋体" w:cs="宋体"/>
          <w:color w:val="auto"/>
          <w:sz w:val="44"/>
          <w:szCs w:val="44"/>
          <w:lang w:val="en-US" w:eastAsia="zh-CN"/>
        </w:rPr>
        <w:t xml:space="preserve">  </w:t>
      </w:r>
    </w:p>
    <w:p w14:paraId="5FDA02AB">
      <w:pPr>
        <w:pStyle w:val="3"/>
        <w:jc w:val="center"/>
        <w:rPr>
          <w:rFonts w:hint="eastAsia" w:ascii="宋体" w:hAnsi="宋体" w:cs="宋体"/>
          <w:color w:val="auto"/>
          <w:sz w:val="44"/>
          <w:szCs w:val="44"/>
          <w:lang w:val="en-US" w:eastAsia="zh-CN"/>
        </w:rPr>
      </w:pPr>
      <w:bookmarkStart w:id="2" w:name="_Toc16523574"/>
      <w:r>
        <w:rPr>
          <w:rFonts w:hint="eastAsia" w:ascii="宋体" w:hAnsi="宋体" w:cs="宋体"/>
          <w:color w:val="auto"/>
          <w:sz w:val="44"/>
          <w:szCs w:val="44"/>
          <w:lang w:val="en-US" w:eastAsia="zh-CN"/>
        </w:rPr>
        <w:t xml:space="preserve">   第三章投标文件的格式</w:t>
      </w:r>
    </w:p>
    <w:p w14:paraId="63BCBD98">
      <w:pPr>
        <w:pStyle w:val="3"/>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14:paraId="6E02CA03">
      <w:pPr>
        <w:rPr>
          <w:rFonts w:hint="eastAsia" w:ascii="宋体" w:hAnsi="宋体" w:cs="宋体"/>
          <w:color w:val="auto"/>
        </w:rPr>
      </w:pPr>
    </w:p>
    <w:bookmarkEnd w:id="2"/>
    <w:p w14:paraId="3C3D3243">
      <w:pPr>
        <w:rPr>
          <w:rFonts w:hint="eastAsia"/>
          <w:color w:val="auto"/>
        </w:rPr>
      </w:pPr>
    </w:p>
    <w:p w14:paraId="0AFCDF4A">
      <w:pPr>
        <w:jc w:val="center"/>
        <w:rPr>
          <w:b/>
          <w:color w:val="auto"/>
          <w:sz w:val="24"/>
        </w:rPr>
      </w:pPr>
      <w:r>
        <w:rPr>
          <w:b/>
          <w:color w:val="auto"/>
          <w:sz w:val="28"/>
          <w:szCs w:val="28"/>
        </w:rPr>
        <w:t>第一部分、开标一览表</w:t>
      </w:r>
    </w:p>
    <w:p w14:paraId="6495D31E">
      <w:pPr>
        <w:pStyle w:val="17"/>
        <w:rPr>
          <w:color w:val="auto"/>
        </w:rPr>
      </w:pPr>
    </w:p>
    <w:p w14:paraId="1CA414B7">
      <w:pPr>
        <w:adjustRightInd w:val="0"/>
        <w:snapToGrid w:val="0"/>
        <w:spacing w:line="360" w:lineRule="auto"/>
        <w:jc w:val="center"/>
        <w:rPr>
          <w:rFonts w:hint="eastAsia" w:ascii="宋体" w:hAnsi="宋体" w:cs="宋体"/>
          <w:b/>
          <w:color w:val="auto"/>
          <w:sz w:val="28"/>
          <w:szCs w:val="28"/>
        </w:rPr>
      </w:pPr>
    </w:p>
    <w:p w14:paraId="7BFD5C12">
      <w:pPr>
        <w:adjustRightInd w:val="0"/>
        <w:snapToGrid w:val="0"/>
        <w:spacing w:line="360" w:lineRule="auto"/>
        <w:jc w:val="center"/>
        <w:rPr>
          <w:rFonts w:hint="eastAsia" w:ascii="宋体" w:hAnsi="宋体" w:cs="宋体"/>
          <w:b/>
          <w:color w:val="auto"/>
          <w:sz w:val="28"/>
          <w:szCs w:val="28"/>
        </w:rPr>
      </w:pPr>
    </w:p>
    <w:p w14:paraId="70947253">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14:paraId="06D3F32A">
      <w:pPr>
        <w:pStyle w:val="18"/>
        <w:rPr>
          <w:rFonts w:hint="eastAsia"/>
          <w:color w:val="auto"/>
          <w:lang w:eastAsia="zh-CN"/>
        </w:rPr>
      </w:pPr>
    </w:p>
    <w:p w14:paraId="01F6AC1F">
      <w:pPr>
        <w:adjustRightInd w:val="0"/>
        <w:snapToGrid w:val="0"/>
        <w:spacing w:line="360" w:lineRule="auto"/>
        <w:jc w:val="center"/>
        <w:rPr>
          <w:rFonts w:hint="eastAsia" w:ascii="宋体" w:hAnsi="宋体" w:cs="宋体"/>
          <w:b/>
          <w:color w:val="auto"/>
          <w:sz w:val="24"/>
          <w:szCs w:val="20"/>
        </w:rPr>
      </w:pPr>
    </w:p>
    <w:p w14:paraId="6E97A1B6">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14:paraId="484EF7A0">
      <w:pPr>
        <w:adjustRightInd w:val="0"/>
        <w:snapToGrid w:val="0"/>
        <w:spacing w:line="360" w:lineRule="auto"/>
        <w:rPr>
          <w:rFonts w:hint="eastAsia" w:ascii="宋体" w:hAnsi="宋体" w:cs="宋体"/>
          <w:b/>
          <w:color w:val="auto"/>
          <w:sz w:val="28"/>
          <w:szCs w:val="28"/>
        </w:rPr>
      </w:pPr>
    </w:p>
    <w:p w14:paraId="7C64ED04">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14:paraId="318A7AF7">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14:paraId="7E86CF8D">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14:paraId="1EBAE508">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14:paraId="1E44D257">
      <w:pPr>
        <w:adjustRightInd w:val="0"/>
        <w:snapToGrid w:val="0"/>
        <w:spacing w:line="360" w:lineRule="auto"/>
        <w:ind w:firstLine="480" w:firstLineChars="200"/>
        <w:rPr>
          <w:rFonts w:hint="eastAsia" w:ascii="宋体" w:hAnsi="宋体" w:cs="宋体"/>
          <w:color w:val="auto"/>
          <w:sz w:val="24"/>
        </w:rPr>
      </w:pPr>
    </w:p>
    <w:tbl>
      <w:tblPr>
        <w:tblStyle w:val="14"/>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4E621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3D3921DB">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14:paraId="176BFE6B">
      <w:pPr>
        <w:adjustRightInd w:val="0"/>
        <w:snapToGrid w:val="0"/>
        <w:spacing w:line="360" w:lineRule="auto"/>
        <w:rPr>
          <w:rFonts w:hint="eastAsia" w:ascii="宋体" w:hAnsi="宋体" w:cs="宋体"/>
          <w:color w:val="auto"/>
          <w:sz w:val="24"/>
        </w:rPr>
      </w:pPr>
    </w:p>
    <w:tbl>
      <w:tblPr>
        <w:tblStyle w:val="14"/>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03534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622B478C">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14:paraId="6690E3A4">
      <w:pPr>
        <w:adjustRightInd w:val="0"/>
        <w:snapToGrid w:val="0"/>
        <w:spacing w:line="360" w:lineRule="auto"/>
        <w:rPr>
          <w:rFonts w:hint="eastAsia" w:ascii="宋体" w:hAnsi="宋体" w:cs="宋体"/>
          <w:color w:val="auto"/>
          <w:sz w:val="24"/>
        </w:rPr>
      </w:pPr>
    </w:p>
    <w:p w14:paraId="62866227">
      <w:pPr>
        <w:adjustRightInd w:val="0"/>
        <w:snapToGrid w:val="0"/>
        <w:spacing w:line="360" w:lineRule="auto"/>
        <w:rPr>
          <w:rFonts w:hint="eastAsia" w:ascii="宋体" w:hAnsi="宋体" w:cs="宋体"/>
          <w:color w:val="auto"/>
          <w:sz w:val="24"/>
        </w:rPr>
      </w:pPr>
    </w:p>
    <w:p w14:paraId="22EADCD1">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14:paraId="535172AF">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14:paraId="570138A1">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14:paraId="589FF919">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14:paraId="0148C083">
      <w:pPr>
        <w:adjustRightInd w:val="0"/>
        <w:snapToGrid w:val="0"/>
        <w:spacing w:line="360" w:lineRule="auto"/>
        <w:rPr>
          <w:rFonts w:hint="eastAsia" w:ascii="宋体" w:hAnsi="宋体" w:cs="宋体"/>
          <w:b/>
          <w:color w:val="auto"/>
          <w:sz w:val="28"/>
          <w:szCs w:val="28"/>
        </w:rPr>
      </w:pPr>
    </w:p>
    <w:p w14:paraId="1A60B02A">
      <w:pPr>
        <w:adjustRightInd w:val="0"/>
        <w:snapToGrid w:val="0"/>
        <w:spacing w:line="360" w:lineRule="auto"/>
        <w:rPr>
          <w:rFonts w:hint="eastAsia" w:ascii="宋体" w:hAnsi="宋体" w:cs="宋体"/>
          <w:b/>
          <w:color w:val="auto"/>
          <w:sz w:val="28"/>
          <w:szCs w:val="28"/>
        </w:rPr>
      </w:pPr>
    </w:p>
    <w:p w14:paraId="33DC4EA4">
      <w:pPr>
        <w:adjustRightInd w:val="0"/>
        <w:snapToGrid w:val="0"/>
        <w:spacing w:line="360" w:lineRule="auto"/>
        <w:jc w:val="center"/>
        <w:rPr>
          <w:rFonts w:hint="eastAsia" w:ascii="宋体" w:hAnsi="宋体" w:cs="宋体"/>
          <w:color w:val="auto"/>
          <w:sz w:val="24"/>
        </w:rPr>
      </w:pPr>
      <w:r>
        <w:rPr>
          <w:rFonts w:hint="eastAsia" w:ascii="宋体" w:hAnsi="宋体" w:cs="宋体"/>
          <w:b/>
          <w:color w:val="auto"/>
          <w:sz w:val="24"/>
          <w:szCs w:val="20"/>
        </w:rPr>
        <w:t>二、投标人资格声明</w:t>
      </w:r>
    </w:p>
    <w:p w14:paraId="557BC8F7">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致(</w:t>
      </w:r>
      <w:r>
        <w:rPr>
          <w:rFonts w:hint="eastAsia" w:ascii="宋体" w:hAnsi="宋体" w:cs="宋体"/>
          <w:color w:val="auto"/>
          <w:sz w:val="24"/>
          <w:lang w:val="en-US" w:eastAsia="zh-CN"/>
        </w:rPr>
        <w:t xml:space="preserve">           </w:t>
      </w:r>
      <w:r>
        <w:rPr>
          <w:rFonts w:hint="eastAsia" w:ascii="宋体" w:hAnsi="宋体" w:cs="宋体"/>
          <w:color w:val="auto"/>
          <w:sz w:val="24"/>
        </w:rPr>
        <w:t>)：</w:t>
      </w:r>
    </w:p>
    <w:p w14:paraId="6B02F187">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按照招标文件的规定，我单位郑重声明如下：</w:t>
      </w:r>
    </w:p>
    <w:p w14:paraId="7015A285">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一、我单位是按照中华人民共和国法律规定登记注册的，注册地点为</w:t>
      </w:r>
      <w:r>
        <w:rPr>
          <w:rFonts w:hint="eastAsia" w:ascii="宋体" w:hAnsi="宋体" w:cs="宋体"/>
          <w:color w:val="auto"/>
          <w:sz w:val="24"/>
          <w:u w:val="single"/>
        </w:rPr>
        <w:t xml:space="preserve">      </w:t>
      </w:r>
      <w:r>
        <w:rPr>
          <w:rFonts w:hint="eastAsia" w:ascii="宋体" w:hAnsi="宋体" w:cs="宋体"/>
          <w:color w:val="auto"/>
          <w:sz w:val="24"/>
        </w:rPr>
        <w:t>，全称为</w:t>
      </w:r>
      <w:r>
        <w:rPr>
          <w:rFonts w:hint="eastAsia" w:ascii="宋体" w:hAnsi="宋体" w:cs="宋体"/>
          <w:color w:val="auto"/>
          <w:sz w:val="24"/>
          <w:u w:val="single"/>
        </w:rPr>
        <w:t xml:space="preserve">      </w:t>
      </w:r>
      <w:r>
        <w:rPr>
          <w:rFonts w:hint="eastAsia" w:ascii="宋体" w:hAnsi="宋体" w:cs="宋体"/>
          <w:color w:val="auto"/>
          <w:sz w:val="24"/>
        </w:rPr>
        <w:t>，统一社会信用代码为</w:t>
      </w:r>
      <w:r>
        <w:rPr>
          <w:rFonts w:hint="eastAsia" w:ascii="宋体" w:hAnsi="宋体" w:cs="宋体"/>
          <w:color w:val="auto"/>
          <w:sz w:val="24"/>
          <w:u w:val="single"/>
        </w:rPr>
        <w:t xml:space="preserve">      </w:t>
      </w:r>
      <w:r>
        <w:rPr>
          <w:rFonts w:hint="eastAsia" w:ascii="宋体" w:hAnsi="宋体" w:cs="宋体"/>
          <w:color w:val="auto"/>
          <w:sz w:val="24"/>
        </w:rPr>
        <w:t>，法定代表人为</w:t>
      </w:r>
      <w:r>
        <w:rPr>
          <w:rFonts w:hint="eastAsia" w:ascii="宋体" w:hAnsi="宋体" w:cs="宋体"/>
          <w:color w:val="auto"/>
          <w:sz w:val="24"/>
          <w:u w:val="single"/>
        </w:rPr>
        <w:t xml:space="preserve">      </w:t>
      </w:r>
      <w:r>
        <w:rPr>
          <w:rFonts w:hint="eastAsia" w:ascii="宋体" w:hAnsi="宋体" w:cs="宋体"/>
          <w:color w:val="auto"/>
          <w:sz w:val="24"/>
        </w:rPr>
        <w:t>，具有独立承担民事责任的能力。</w:t>
      </w:r>
    </w:p>
    <w:p w14:paraId="4C3A86BF">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二、我单位具有良好的商业信誉和健全的财务会计制度。</w:t>
      </w:r>
    </w:p>
    <w:p w14:paraId="54E13F4C">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w:t>
      </w:r>
      <w:r>
        <w:rPr>
          <w:rFonts w:hint="eastAsia" w:ascii="宋体" w:hAnsi="宋体" w:cs="宋体"/>
          <w:color w:val="auto"/>
          <w:sz w:val="24"/>
        </w:rPr>
        <w:t>我单位具有履行本项目采购合同所必需的设备和专业技术能力。</w:t>
      </w:r>
    </w:p>
    <w:p w14:paraId="318FC51B">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14:paraId="40FC264B">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五、我单位具备法律、行政法规规定的其他条件。</w:t>
      </w:r>
    </w:p>
    <w:p w14:paraId="419DCD7C">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kern w:val="0"/>
          <w:sz w:val="24"/>
        </w:rPr>
        <w:t>六、</w:t>
      </w:r>
      <w:r>
        <w:rPr>
          <w:rFonts w:hint="eastAsia" w:ascii="宋体" w:hAnsi="宋体" w:cs="宋体"/>
          <w:color w:val="auto"/>
          <w:sz w:val="24"/>
        </w:rPr>
        <w:t>与我单位存在“单位负责人为同一人或者存在直接控股、管理关系”的其他法人单位信息如下（如无，填写“无”）：</w:t>
      </w:r>
    </w:p>
    <w:p w14:paraId="6D65F361">
      <w:pPr>
        <w:adjustRightInd w:val="0"/>
        <w:snapToGrid w:val="0"/>
        <w:spacing w:before="120" w:beforeLines="50" w:line="360" w:lineRule="auto"/>
        <w:ind w:firstLine="480" w:firstLineChars="200"/>
        <w:rPr>
          <w:rFonts w:hint="eastAsia" w:ascii="宋体" w:hAnsi="宋体" w:cs="宋体"/>
          <w:color w:val="auto"/>
          <w:sz w:val="24"/>
          <w:u w:val="single"/>
        </w:rPr>
      </w:pPr>
      <w:r>
        <w:rPr>
          <w:rFonts w:hint="eastAsia" w:ascii="宋体" w:hAnsi="宋体" w:cs="宋体"/>
          <w:color w:val="auto"/>
          <w:sz w:val="24"/>
        </w:rPr>
        <w:t>1、与我单位的法定代表人（单位负责人）为同一人的其他法人单位如下：</w:t>
      </w:r>
      <w:r>
        <w:rPr>
          <w:rFonts w:hint="eastAsia" w:ascii="宋体" w:hAnsi="宋体" w:cs="宋体"/>
          <w:color w:val="auto"/>
          <w:sz w:val="24"/>
          <w:u w:val="single"/>
        </w:rPr>
        <w:t xml:space="preserve">               </w:t>
      </w:r>
    </w:p>
    <w:p w14:paraId="5F2181BE">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2、我单位直接控股的其他法人单位如下：</w:t>
      </w:r>
      <w:r>
        <w:rPr>
          <w:rFonts w:hint="eastAsia" w:ascii="宋体" w:hAnsi="宋体" w:cs="宋体"/>
          <w:color w:val="auto"/>
          <w:sz w:val="24"/>
          <w:u w:val="single"/>
        </w:rPr>
        <w:t xml:space="preserve">                                            </w:t>
      </w:r>
    </w:p>
    <w:p w14:paraId="57923393">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3、与我单位存在管理关系的其他法人单位如下：</w:t>
      </w:r>
      <w:r>
        <w:rPr>
          <w:rFonts w:hint="eastAsia" w:ascii="宋体" w:hAnsi="宋体" w:cs="宋体"/>
          <w:color w:val="auto"/>
          <w:sz w:val="24"/>
          <w:u w:val="single"/>
        </w:rPr>
        <w:t xml:space="preserve">                                      </w:t>
      </w:r>
    </w:p>
    <w:p w14:paraId="3102D368">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我单位保证上述声明的事项都是真实的，如有虚假，我单位愿意承担相应的法律责任，并承担因此所造成的一切损失。</w:t>
      </w:r>
    </w:p>
    <w:p w14:paraId="5896BD17">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我单位保证随时按照要求提供能够证明上述声明事项真实性的任何有效文件。</w:t>
      </w:r>
    </w:p>
    <w:p w14:paraId="352BB87E">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投标人名称（盖单位公章）：</w:t>
      </w:r>
    </w:p>
    <w:p w14:paraId="4D2E52EF">
      <w:pPr>
        <w:widowControl/>
        <w:adjustRightInd w:val="0"/>
        <w:snapToGrid w:val="0"/>
        <w:spacing w:before="120" w:beforeLines="50" w:line="360" w:lineRule="auto"/>
        <w:jc w:val="left"/>
        <w:rPr>
          <w:rFonts w:hint="eastAsia" w:ascii="宋体" w:hAnsi="宋体" w:cs="宋体"/>
          <w:b/>
          <w:bCs/>
          <w:color w:val="auto"/>
          <w:kern w:val="0"/>
          <w:sz w:val="24"/>
        </w:rPr>
      </w:pPr>
      <w:r>
        <w:rPr>
          <w:rFonts w:hint="eastAsia" w:ascii="宋体" w:hAnsi="宋体" w:cs="宋体"/>
          <w:color w:val="auto"/>
          <w:sz w:val="24"/>
        </w:rPr>
        <w:t>法定代表人或委托代理人（签字）：</w:t>
      </w:r>
    </w:p>
    <w:p w14:paraId="5626F71B">
      <w:pPr>
        <w:widowControl/>
        <w:adjustRightInd w:val="0"/>
        <w:snapToGrid w:val="0"/>
        <w:spacing w:before="120" w:beforeLines="50" w:line="360" w:lineRule="auto"/>
        <w:jc w:val="left"/>
        <w:rPr>
          <w:rFonts w:hint="eastAsia" w:ascii="宋体" w:hAnsi="宋体" w:cs="宋体"/>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14:paraId="33A906AB">
      <w:pPr>
        <w:adjustRightInd w:val="0"/>
        <w:snapToGrid w:val="0"/>
        <w:spacing w:line="360" w:lineRule="auto"/>
        <w:jc w:val="center"/>
        <w:rPr>
          <w:rFonts w:hint="eastAsia" w:ascii="宋体" w:hAnsi="宋体" w:cs="宋体"/>
          <w:b/>
          <w:color w:val="auto"/>
          <w:sz w:val="24"/>
          <w:szCs w:val="20"/>
        </w:rPr>
      </w:pPr>
    </w:p>
    <w:p w14:paraId="43513160">
      <w:pPr>
        <w:adjustRightInd w:val="0"/>
        <w:snapToGrid w:val="0"/>
        <w:spacing w:line="360" w:lineRule="auto"/>
        <w:rPr>
          <w:rFonts w:hint="eastAsia" w:ascii="宋体" w:hAnsi="宋体" w:cs="宋体"/>
          <w:b/>
          <w:color w:val="auto"/>
          <w:sz w:val="24"/>
          <w:szCs w:val="20"/>
        </w:rPr>
      </w:pPr>
    </w:p>
    <w:p w14:paraId="1F93E756">
      <w:pPr>
        <w:adjustRightInd w:val="0"/>
        <w:snapToGrid w:val="0"/>
        <w:spacing w:line="360" w:lineRule="auto"/>
        <w:rPr>
          <w:rFonts w:hint="eastAsia" w:ascii="宋体" w:hAnsi="宋体" w:cs="宋体"/>
          <w:b/>
          <w:color w:val="auto"/>
          <w:sz w:val="24"/>
          <w:szCs w:val="20"/>
        </w:rPr>
      </w:pPr>
    </w:p>
    <w:p w14:paraId="50E192B0">
      <w:pPr>
        <w:adjustRightInd w:val="0"/>
        <w:snapToGrid w:val="0"/>
        <w:spacing w:line="360" w:lineRule="auto"/>
        <w:jc w:val="center"/>
        <w:rPr>
          <w:rFonts w:ascii="宋体" w:hAnsi="宋体" w:cs="宋体"/>
          <w:b/>
          <w:color w:val="auto"/>
          <w:sz w:val="28"/>
          <w:szCs w:val="28"/>
        </w:rPr>
      </w:pPr>
      <w:r>
        <w:rPr>
          <w:rFonts w:hint="eastAsia" w:ascii="宋体" w:hAnsi="宋体" w:cs="宋体"/>
          <w:b/>
          <w:color w:val="auto"/>
          <w:sz w:val="28"/>
          <w:szCs w:val="28"/>
        </w:rPr>
        <w:t>三、符合基本资格条件证明材料复印件或者情况说明</w:t>
      </w:r>
    </w:p>
    <w:p w14:paraId="6FFC9342">
      <w:pPr>
        <w:adjustRightInd w:val="0"/>
        <w:snapToGrid w:val="0"/>
        <w:spacing w:line="360" w:lineRule="auto"/>
        <w:jc w:val="center"/>
        <w:rPr>
          <w:rFonts w:hint="eastAsia" w:ascii="宋体" w:hAnsi="宋体" w:cs="宋体"/>
          <w:b/>
          <w:color w:val="auto"/>
          <w:sz w:val="24"/>
          <w:szCs w:val="20"/>
        </w:rPr>
      </w:pPr>
    </w:p>
    <w:p w14:paraId="70D96195">
      <w:pPr>
        <w:pStyle w:val="5"/>
        <w:keepLines w:val="0"/>
        <w:snapToGrid w:val="0"/>
        <w:spacing w:before="0" w:after="0" w:line="520" w:lineRule="exact"/>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cs="宋体"/>
          <w:b w:val="0"/>
          <w:color w:val="auto"/>
          <w:sz w:val="24"/>
          <w:szCs w:val="24"/>
        </w:rPr>
        <w:t>注：</w:t>
      </w:r>
      <w:r>
        <w:rPr>
          <w:rFonts w:hint="eastAsia" w:ascii="宋体" w:hAnsi="宋体" w:cs="宋体"/>
          <w:b w:val="0"/>
          <w:color w:val="auto"/>
          <w:sz w:val="24"/>
          <w:szCs w:val="24"/>
          <w:lang w:bidi="zh-CN"/>
        </w:rPr>
        <w:t>投标公司的营业执照</w:t>
      </w:r>
      <w:r>
        <w:rPr>
          <w:rFonts w:hint="eastAsia" w:ascii="宋体" w:hAnsi="宋体" w:cs="宋体"/>
          <w:b w:val="0"/>
          <w:color w:val="auto"/>
          <w:sz w:val="24"/>
          <w:szCs w:val="24"/>
          <w:lang w:val="en-US" w:bidi="zh-CN"/>
        </w:rPr>
        <w:t>及资格要求的证明材料，</w:t>
      </w:r>
      <w:r>
        <w:rPr>
          <w:rFonts w:hint="eastAsia" w:ascii="宋体" w:hAnsi="宋体" w:cs="宋体"/>
          <w:b w:val="0"/>
          <w:color w:val="auto"/>
          <w:sz w:val="24"/>
          <w:szCs w:val="24"/>
          <w:lang w:bidi="zh-CN"/>
        </w:rPr>
        <w:t>并加盖单位公章（按顺序装订）。</w:t>
      </w:r>
      <w:r>
        <w:rPr>
          <w:rFonts w:hint="eastAsia" w:ascii="宋体" w:hAnsi="宋体" w:eastAsia="宋体" w:cs="Times New Roman"/>
          <w:b w:val="0"/>
          <w:bCs w:val="0"/>
          <w:color w:val="auto"/>
          <w:kern w:val="2"/>
          <w:sz w:val="24"/>
          <w:szCs w:val="24"/>
          <w:lang w:val="en-US" w:eastAsia="zh-CN" w:bidi="ar-SA"/>
        </w:rPr>
        <w:t>附件    湖南省政府采购供应商资格承诺函</w:t>
      </w:r>
    </w:p>
    <w:p w14:paraId="7E7A1A67">
      <w:pPr>
        <w:widowControl/>
        <w:spacing w:after="100" w:afterAutospacing="1" w:line="360" w:lineRule="auto"/>
        <w:ind w:left="227" w:right="113" w:firstLine="482"/>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14:paraId="233909D7">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按照《政府采购促进中小企业发展管理办法》(财库〔2020〕46号)规定，</w:t>
      </w:r>
    </w:p>
    <w:p w14:paraId="66A5A368">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本公司企业规模为：          （大型、中型、小型、微型 ）</w:t>
      </w:r>
    </w:p>
    <w:p w14:paraId="2709F955">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统一社会信用代码：                        、注册登记机构：                 、 注册日期：                 、有效期：               、注册资本：                、地址：               、经济行业：                 、经济性质：              </w:t>
      </w:r>
    </w:p>
    <w:p w14:paraId="0072E6B7">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法定代表人姓名 (签字)：             、身份证号：                           、</w:t>
      </w:r>
    </w:p>
    <w:p w14:paraId="4C5C4138">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             ；</w:t>
      </w:r>
    </w:p>
    <w:p w14:paraId="42D19AA8">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授权代表人姓名 (签字)：                、身份证号：                     </w:t>
      </w:r>
    </w:p>
    <w:p w14:paraId="4B7EC4CC">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手机号：               。  </w:t>
      </w:r>
    </w:p>
    <w:p w14:paraId="0F367370">
      <w:pPr>
        <w:adjustRightInd w:val="0"/>
        <w:snapToGrid w:val="0"/>
        <w:spacing w:line="360" w:lineRule="auto"/>
        <w:rPr>
          <w:rFonts w:hint="eastAsia" w:ascii="宋体" w:hAnsi="宋体" w:eastAsia="宋体" w:cs="Times New Roman"/>
          <w:b w:val="0"/>
          <w:bCs w:val="0"/>
          <w:color w:val="auto"/>
          <w:kern w:val="2"/>
          <w:sz w:val="24"/>
          <w:szCs w:val="24"/>
          <w:lang w:val="en-US" w:eastAsia="zh-CN" w:bidi="ar-SA"/>
        </w:rPr>
      </w:pPr>
    </w:p>
    <w:p w14:paraId="781ADB6C">
      <w:pPr>
        <w:adjustRightInd w:val="0"/>
        <w:snapToGrid w:val="0"/>
        <w:spacing w:line="360" w:lineRule="auto"/>
        <w:ind w:left="4406" w:leftChars="-302" w:hanging="5040" w:hangingChars="2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                           供应商名称（盖公章）：                                    </w:t>
      </w:r>
    </w:p>
    <w:p w14:paraId="5C106598">
      <w:pPr>
        <w:adjustRightInd w:val="0"/>
        <w:snapToGrid w:val="0"/>
        <w:spacing w:line="360" w:lineRule="auto"/>
        <w:ind w:left="4406" w:leftChars="-302" w:hanging="5040" w:hangingChars="2100"/>
        <w:jc w:val="righ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2022年     月     日</w:t>
      </w:r>
    </w:p>
    <w:p w14:paraId="1AD90C82">
      <w:pPr>
        <w:jc w:val="left"/>
        <w:rPr>
          <w:rFonts w:hint="eastAsia" w:ascii="宋体" w:hAnsi="宋体" w:eastAsia="宋体" w:cs="Times New Roman"/>
          <w:b w:val="0"/>
          <w:bCs w:val="0"/>
          <w:color w:val="auto"/>
          <w:kern w:val="2"/>
          <w:sz w:val="24"/>
          <w:szCs w:val="24"/>
          <w:lang w:val="en-US" w:eastAsia="zh-CN" w:bidi="ar-SA"/>
        </w:rPr>
      </w:pPr>
    </w:p>
    <w:p w14:paraId="4C054E8F">
      <w:pPr>
        <w:jc w:val="left"/>
        <w:rPr>
          <w:rFonts w:hint="eastAsia" w:ascii="宋体" w:hAnsi="宋体" w:eastAsia="宋体" w:cs="Times New Roman"/>
          <w:b w:val="0"/>
          <w:bCs w:val="0"/>
          <w:color w:val="auto"/>
          <w:kern w:val="2"/>
          <w:sz w:val="24"/>
          <w:szCs w:val="24"/>
          <w:lang w:val="en-US" w:eastAsia="zh-CN" w:bidi="ar-SA"/>
        </w:rPr>
      </w:pPr>
    </w:p>
    <w:p w14:paraId="0ABDC406">
      <w:pPr>
        <w:jc w:val="left"/>
        <w:rPr>
          <w:rFonts w:hint="eastAsia" w:ascii="宋体" w:hAnsi="宋体" w:eastAsia="宋体" w:cs="宋体"/>
          <w:b/>
          <w:color w:val="auto"/>
          <w:sz w:val="24"/>
          <w:lang w:val="en-US" w:eastAsia="zh-CN"/>
        </w:rPr>
      </w:pPr>
      <w:r>
        <w:rPr>
          <w:rFonts w:hint="eastAsia" w:ascii="宋体" w:hAnsi="宋体" w:eastAsia="宋体" w:cs="Times New Roman"/>
          <w:b w:val="0"/>
          <w:bCs w:val="0"/>
          <w:color w:val="auto"/>
          <w:kern w:val="2"/>
          <w:sz w:val="24"/>
          <w:szCs w:val="24"/>
          <w:lang w:val="en-US" w:eastAsia="zh-CN" w:bidi="ar-SA"/>
        </w:rPr>
        <w:t>注、企业规模划分标准：《关于印发中小企业划型标准规定的通知》（工信部联企业〔2011〕300号）</w:t>
      </w:r>
    </w:p>
    <w:p w14:paraId="6FA0C4AB">
      <w:pPr>
        <w:jc w:val="center"/>
        <w:rPr>
          <w:rFonts w:hint="eastAsia" w:ascii="宋体" w:hAnsi="宋体" w:cs="宋体"/>
          <w:b/>
          <w:color w:val="auto"/>
          <w:sz w:val="24"/>
        </w:rPr>
        <w:sectPr>
          <w:footerReference r:id="rId5" w:type="default"/>
          <w:pgSz w:w="11906" w:h="16838"/>
          <w:pgMar w:top="1191" w:right="1587" w:bottom="1020" w:left="1587" w:header="567" w:footer="283" w:gutter="0"/>
          <w:cols w:space="720" w:num="1"/>
          <w:docGrid w:linePitch="312" w:charSpace="0"/>
        </w:sectPr>
      </w:pPr>
    </w:p>
    <w:p w14:paraId="7242920E">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3" w:name="_Toc486424819"/>
      <w:bookmarkStart w:id="4" w:name="_Toc476514128"/>
    </w:p>
    <w:p w14:paraId="126ABE8D">
      <w:pPr>
        <w:pStyle w:val="18"/>
        <w:rPr>
          <w:rFonts w:hint="eastAsia"/>
          <w:color w:val="auto"/>
          <w:lang w:eastAsia="zh-CN"/>
        </w:rPr>
      </w:pPr>
    </w:p>
    <w:p w14:paraId="23ABFD02">
      <w:pPr>
        <w:spacing w:before="120" w:beforeLines="50" w:after="120" w:afterLines="50" w:line="276" w:lineRule="auto"/>
        <w:jc w:val="center"/>
        <w:rPr>
          <w:rFonts w:hint="eastAsia" w:eastAsia="宋体"/>
          <w:b/>
          <w:color w:val="auto"/>
          <w:sz w:val="24"/>
          <w:lang w:eastAsia="zh-CN"/>
        </w:rPr>
      </w:pPr>
      <w:r>
        <w:rPr>
          <w:b/>
          <w:color w:val="auto"/>
          <w:sz w:val="24"/>
        </w:rPr>
        <w:t>采购需求响应</w:t>
      </w:r>
      <w:r>
        <w:rPr>
          <w:rFonts w:hint="eastAsia"/>
          <w:b/>
          <w:color w:val="auto"/>
          <w:sz w:val="24"/>
          <w:lang w:eastAsia="zh-CN"/>
        </w:rPr>
        <w:t>表</w:t>
      </w:r>
    </w:p>
    <w:p w14:paraId="4E74E349">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14"/>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14:paraId="0781625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14:paraId="283F8009">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123" w:type="pct"/>
            <w:noWrap w:val="0"/>
            <w:vAlign w:val="center"/>
          </w:tcPr>
          <w:p w14:paraId="04F1DE08">
            <w:pPr>
              <w:adjustRightInd w:val="0"/>
              <w:snapToGrid w:val="0"/>
              <w:spacing w:before="50" w:line="360" w:lineRule="auto"/>
              <w:ind w:left="-88" w:leftChars="-42"/>
              <w:jc w:val="center"/>
              <w:rPr>
                <w:color w:val="auto"/>
                <w:szCs w:val="21"/>
              </w:rPr>
            </w:pPr>
            <w:r>
              <w:rPr>
                <w:color w:val="auto"/>
                <w:szCs w:val="21"/>
              </w:rPr>
              <w:t>招标文件章节</w:t>
            </w:r>
            <w:r>
              <w:rPr>
                <w:bCs/>
                <w:color w:val="auto"/>
                <w:szCs w:val="21"/>
              </w:rPr>
              <w:t>条</w:t>
            </w:r>
            <w:r>
              <w:rPr>
                <w:color w:val="auto"/>
                <w:szCs w:val="21"/>
              </w:rPr>
              <w:t>款号</w:t>
            </w:r>
          </w:p>
        </w:tc>
        <w:tc>
          <w:tcPr>
            <w:tcW w:w="1000" w:type="pct"/>
            <w:noWrap w:val="0"/>
            <w:vAlign w:val="top"/>
          </w:tcPr>
          <w:p w14:paraId="5184D0FE">
            <w:pPr>
              <w:adjustRightInd w:val="0"/>
              <w:snapToGrid w:val="0"/>
              <w:spacing w:before="50" w:line="360" w:lineRule="auto"/>
              <w:jc w:val="center"/>
              <w:rPr>
                <w:color w:val="auto"/>
              </w:rPr>
            </w:pPr>
            <w:r>
              <w:rPr>
                <w:color w:val="auto"/>
              </w:rPr>
              <w:t>招标文件要求</w:t>
            </w:r>
          </w:p>
        </w:tc>
        <w:tc>
          <w:tcPr>
            <w:tcW w:w="962" w:type="pct"/>
            <w:noWrap w:val="0"/>
            <w:vAlign w:val="top"/>
          </w:tcPr>
          <w:p w14:paraId="4D34468D">
            <w:pPr>
              <w:adjustRightInd w:val="0"/>
              <w:snapToGrid w:val="0"/>
              <w:spacing w:before="50" w:line="360" w:lineRule="auto"/>
              <w:jc w:val="center"/>
              <w:rPr>
                <w:color w:val="auto"/>
              </w:rPr>
            </w:pPr>
            <w:r>
              <w:rPr>
                <w:color w:val="auto"/>
              </w:rPr>
              <w:t>投标文件应答</w:t>
            </w:r>
          </w:p>
        </w:tc>
        <w:tc>
          <w:tcPr>
            <w:tcW w:w="905" w:type="pct"/>
            <w:noWrap w:val="0"/>
            <w:vAlign w:val="center"/>
          </w:tcPr>
          <w:p w14:paraId="7790CCE8">
            <w:pPr>
              <w:adjustRightInd w:val="0"/>
              <w:snapToGrid w:val="0"/>
              <w:spacing w:before="50" w:line="360" w:lineRule="auto"/>
              <w:ind w:left="-88" w:leftChars="-42"/>
              <w:jc w:val="center"/>
              <w:rPr>
                <w:color w:val="auto"/>
                <w:szCs w:val="21"/>
              </w:rPr>
            </w:pPr>
            <w:r>
              <w:rPr>
                <w:color w:val="auto"/>
                <w:szCs w:val="21"/>
              </w:rPr>
              <w:t>响应/偏离</w:t>
            </w:r>
          </w:p>
        </w:tc>
        <w:tc>
          <w:tcPr>
            <w:tcW w:w="634" w:type="pct"/>
            <w:noWrap w:val="0"/>
            <w:vAlign w:val="center"/>
          </w:tcPr>
          <w:p w14:paraId="4F22A06F">
            <w:pPr>
              <w:adjustRightInd w:val="0"/>
              <w:snapToGrid w:val="0"/>
              <w:spacing w:before="50" w:line="360" w:lineRule="auto"/>
              <w:ind w:left="-88" w:leftChars="-42"/>
              <w:jc w:val="center"/>
              <w:rPr>
                <w:color w:val="auto"/>
                <w:szCs w:val="21"/>
              </w:rPr>
            </w:pPr>
            <w:r>
              <w:rPr>
                <w:color w:val="auto"/>
                <w:szCs w:val="21"/>
              </w:rPr>
              <w:t>偏离说明</w:t>
            </w:r>
          </w:p>
        </w:tc>
      </w:tr>
      <w:tr w14:paraId="60D9091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5B8C8226">
            <w:pPr>
              <w:adjustRightInd w:val="0"/>
              <w:snapToGrid w:val="0"/>
              <w:spacing w:before="50" w:line="360" w:lineRule="auto"/>
              <w:ind w:left="-88" w:leftChars="-42"/>
              <w:jc w:val="center"/>
              <w:rPr>
                <w:color w:val="auto"/>
                <w:szCs w:val="21"/>
              </w:rPr>
            </w:pPr>
          </w:p>
        </w:tc>
        <w:tc>
          <w:tcPr>
            <w:tcW w:w="1123" w:type="pct"/>
            <w:noWrap w:val="0"/>
            <w:vAlign w:val="center"/>
          </w:tcPr>
          <w:p w14:paraId="7705EEC4">
            <w:pPr>
              <w:adjustRightInd w:val="0"/>
              <w:snapToGrid w:val="0"/>
              <w:spacing w:before="50" w:line="360" w:lineRule="auto"/>
              <w:ind w:left="-88" w:leftChars="-42"/>
              <w:jc w:val="center"/>
              <w:rPr>
                <w:color w:val="auto"/>
                <w:szCs w:val="21"/>
              </w:rPr>
            </w:pPr>
          </w:p>
        </w:tc>
        <w:tc>
          <w:tcPr>
            <w:tcW w:w="1000" w:type="pct"/>
            <w:noWrap w:val="0"/>
            <w:vAlign w:val="center"/>
          </w:tcPr>
          <w:p w14:paraId="5DE07560">
            <w:pPr>
              <w:adjustRightInd w:val="0"/>
              <w:snapToGrid w:val="0"/>
              <w:spacing w:before="50" w:line="360" w:lineRule="auto"/>
              <w:ind w:left="-88" w:leftChars="-42"/>
              <w:jc w:val="center"/>
              <w:rPr>
                <w:color w:val="auto"/>
                <w:szCs w:val="21"/>
              </w:rPr>
            </w:pPr>
          </w:p>
        </w:tc>
        <w:tc>
          <w:tcPr>
            <w:tcW w:w="962" w:type="pct"/>
            <w:noWrap w:val="0"/>
            <w:vAlign w:val="center"/>
          </w:tcPr>
          <w:p w14:paraId="6260238C">
            <w:pPr>
              <w:adjustRightInd w:val="0"/>
              <w:snapToGrid w:val="0"/>
              <w:spacing w:before="50" w:line="360" w:lineRule="auto"/>
              <w:ind w:left="-88" w:leftChars="-42"/>
              <w:jc w:val="center"/>
              <w:rPr>
                <w:color w:val="auto"/>
                <w:szCs w:val="21"/>
              </w:rPr>
            </w:pPr>
          </w:p>
        </w:tc>
        <w:tc>
          <w:tcPr>
            <w:tcW w:w="905" w:type="pct"/>
            <w:noWrap w:val="0"/>
            <w:vAlign w:val="center"/>
          </w:tcPr>
          <w:p w14:paraId="4772008B">
            <w:pPr>
              <w:adjustRightInd w:val="0"/>
              <w:snapToGrid w:val="0"/>
              <w:spacing w:before="50" w:line="360" w:lineRule="auto"/>
              <w:ind w:left="-88" w:leftChars="-42"/>
              <w:jc w:val="center"/>
              <w:rPr>
                <w:color w:val="auto"/>
                <w:szCs w:val="21"/>
              </w:rPr>
            </w:pPr>
          </w:p>
        </w:tc>
        <w:tc>
          <w:tcPr>
            <w:tcW w:w="634" w:type="pct"/>
            <w:noWrap w:val="0"/>
            <w:vAlign w:val="center"/>
          </w:tcPr>
          <w:p w14:paraId="21C492A5">
            <w:pPr>
              <w:adjustRightInd w:val="0"/>
              <w:snapToGrid w:val="0"/>
              <w:spacing w:before="50" w:line="360" w:lineRule="auto"/>
              <w:ind w:left="-88" w:leftChars="-42"/>
              <w:jc w:val="center"/>
              <w:rPr>
                <w:color w:val="auto"/>
                <w:szCs w:val="21"/>
              </w:rPr>
            </w:pPr>
          </w:p>
        </w:tc>
      </w:tr>
      <w:tr w14:paraId="2C3DD0B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672C68D6">
            <w:pPr>
              <w:adjustRightInd w:val="0"/>
              <w:snapToGrid w:val="0"/>
              <w:spacing w:before="50" w:line="360" w:lineRule="auto"/>
              <w:ind w:left="-88" w:leftChars="-42"/>
              <w:jc w:val="center"/>
              <w:rPr>
                <w:color w:val="auto"/>
                <w:szCs w:val="21"/>
              </w:rPr>
            </w:pPr>
          </w:p>
        </w:tc>
        <w:tc>
          <w:tcPr>
            <w:tcW w:w="1123" w:type="pct"/>
            <w:noWrap w:val="0"/>
            <w:vAlign w:val="center"/>
          </w:tcPr>
          <w:p w14:paraId="25B70FD8">
            <w:pPr>
              <w:adjustRightInd w:val="0"/>
              <w:snapToGrid w:val="0"/>
              <w:spacing w:before="50" w:line="360" w:lineRule="auto"/>
              <w:ind w:left="-88" w:leftChars="-42"/>
              <w:jc w:val="center"/>
              <w:rPr>
                <w:color w:val="auto"/>
                <w:szCs w:val="21"/>
              </w:rPr>
            </w:pPr>
          </w:p>
        </w:tc>
        <w:tc>
          <w:tcPr>
            <w:tcW w:w="1000" w:type="pct"/>
            <w:noWrap w:val="0"/>
            <w:vAlign w:val="center"/>
          </w:tcPr>
          <w:p w14:paraId="556058A2">
            <w:pPr>
              <w:adjustRightInd w:val="0"/>
              <w:snapToGrid w:val="0"/>
              <w:spacing w:before="50" w:line="360" w:lineRule="auto"/>
              <w:ind w:left="-88" w:leftChars="-42"/>
              <w:jc w:val="center"/>
              <w:rPr>
                <w:color w:val="auto"/>
                <w:szCs w:val="21"/>
              </w:rPr>
            </w:pPr>
          </w:p>
        </w:tc>
        <w:tc>
          <w:tcPr>
            <w:tcW w:w="962" w:type="pct"/>
            <w:noWrap w:val="0"/>
            <w:vAlign w:val="center"/>
          </w:tcPr>
          <w:p w14:paraId="2D4564AE">
            <w:pPr>
              <w:adjustRightInd w:val="0"/>
              <w:snapToGrid w:val="0"/>
              <w:spacing w:before="50" w:line="360" w:lineRule="auto"/>
              <w:ind w:left="-88" w:leftChars="-42"/>
              <w:jc w:val="center"/>
              <w:rPr>
                <w:color w:val="auto"/>
                <w:szCs w:val="21"/>
              </w:rPr>
            </w:pPr>
          </w:p>
        </w:tc>
        <w:tc>
          <w:tcPr>
            <w:tcW w:w="905" w:type="pct"/>
            <w:noWrap w:val="0"/>
            <w:vAlign w:val="center"/>
          </w:tcPr>
          <w:p w14:paraId="716E63CD">
            <w:pPr>
              <w:adjustRightInd w:val="0"/>
              <w:snapToGrid w:val="0"/>
              <w:spacing w:before="50" w:line="360" w:lineRule="auto"/>
              <w:ind w:left="-88" w:leftChars="-42"/>
              <w:jc w:val="center"/>
              <w:rPr>
                <w:color w:val="auto"/>
                <w:szCs w:val="21"/>
              </w:rPr>
            </w:pPr>
          </w:p>
        </w:tc>
        <w:tc>
          <w:tcPr>
            <w:tcW w:w="634" w:type="pct"/>
            <w:noWrap w:val="0"/>
            <w:vAlign w:val="center"/>
          </w:tcPr>
          <w:p w14:paraId="3E9A6FEA">
            <w:pPr>
              <w:adjustRightInd w:val="0"/>
              <w:snapToGrid w:val="0"/>
              <w:spacing w:before="50" w:line="360" w:lineRule="auto"/>
              <w:ind w:left="-88" w:leftChars="-42"/>
              <w:jc w:val="center"/>
              <w:rPr>
                <w:color w:val="auto"/>
                <w:szCs w:val="21"/>
              </w:rPr>
            </w:pPr>
          </w:p>
        </w:tc>
      </w:tr>
      <w:tr w14:paraId="249ACC1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7A6D10A9">
            <w:pPr>
              <w:adjustRightInd w:val="0"/>
              <w:snapToGrid w:val="0"/>
              <w:spacing w:before="50" w:line="360" w:lineRule="auto"/>
              <w:ind w:left="-88" w:leftChars="-42"/>
              <w:jc w:val="center"/>
              <w:rPr>
                <w:color w:val="auto"/>
                <w:szCs w:val="21"/>
              </w:rPr>
            </w:pPr>
          </w:p>
        </w:tc>
        <w:tc>
          <w:tcPr>
            <w:tcW w:w="1123" w:type="pct"/>
            <w:noWrap w:val="0"/>
            <w:vAlign w:val="center"/>
          </w:tcPr>
          <w:p w14:paraId="3A42DC0C">
            <w:pPr>
              <w:adjustRightInd w:val="0"/>
              <w:snapToGrid w:val="0"/>
              <w:spacing w:before="50" w:line="360" w:lineRule="auto"/>
              <w:ind w:left="-88" w:leftChars="-42"/>
              <w:jc w:val="center"/>
              <w:rPr>
                <w:color w:val="auto"/>
                <w:szCs w:val="21"/>
              </w:rPr>
            </w:pPr>
          </w:p>
        </w:tc>
        <w:tc>
          <w:tcPr>
            <w:tcW w:w="1000" w:type="pct"/>
            <w:noWrap w:val="0"/>
            <w:vAlign w:val="center"/>
          </w:tcPr>
          <w:p w14:paraId="21CAC9C3">
            <w:pPr>
              <w:adjustRightInd w:val="0"/>
              <w:snapToGrid w:val="0"/>
              <w:spacing w:before="50" w:line="360" w:lineRule="auto"/>
              <w:ind w:left="-88" w:leftChars="-42"/>
              <w:jc w:val="center"/>
              <w:rPr>
                <w:color w:val="auto"/>
                <w:szCs w:val="21"/>
              </w:rPr>
            </w:pPr>
          </w:p>
        </w:tc>
        <w:tc>
          <w:tcPr>
            <w:tcW w:w="962" w:type="pct"/>
            <w:noWrap w:val="0"/>
            <w:vAlign w:val="center"/>
          </w:tcPr>
          <w:p w14:paraId="04A4BFFE">
            <w:pPr>
              <w:adjustRightInd w:val="0"/>
              <w:snapToGrid w:val="0"/>
              <w:spacing w:before="50" w:line="360" w:lineRule="auto"/>
              <w:ind w:left="-88" w:leftChars="-42"/>
              <w:jc w:val="center"/>
              <w:rPr>
                <w:color w:val="auto"/>
                <w:szCs w:val="21"/>
              </w:rPr>
            </w:pPr>
          </w:p>
        </w:tc>
        <w:tc>
          <w:tcPr>
            <w:tcW w:w="905" w:type="pct"/>
            <w:noWrap w:val="0"/>
            <w:vAlign w:val="center"/>
          </w:tcPr>
          <w:p w14:paraId="2A2F78CE">
            <w:pPr>
              <w:adjustRightInd w:val="0"/>
              <w:snapToGrid w:val="0"/>
              <w:spacing w:before="50" w:line="360" w:lineRule="auto"/>
              <w:ind w:left="-88" w:leftChars="-42"/>
              <w:jc w:val="center"/>
              <w:rPr>
                <w:color w:val="auto"/>
                <w:szCs w:val="21"/>
              </w:rPr>
            </w:pPr>
          </w:p>
        </w:tc>
        <w:tc>
          <w:tcPr>
            <w:tcW w:w="634" w:type="pct"/>
            <w:noWrap w:val="0"/>
            <w:vAlign w:val="center"/>
          </w:tcPr>
          <w:p w14:paraId="26D05CB8">
            <w:pPr>
              <w:adjustRightInd w:val="0"/>
              <w:snapToGrid w:val="0"/>
              <w:spacing w:before="50" w:line="360" w:lineRule="auto"/>
              <w:ind w:left="-88" w:leftChars="-42"/>
              <w:jc w:val="center"/>
              <w:rPr>
                <w:color w:val="auto"/>
                <w:szCs w:val="21"/>
              </w:rPr>
            </w:pPr>
          </w:p>
        </w:tc>
      </w:tr>
      <w:tr w14:paraId="59652EB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14:paraId="643DDFCC">
            <w:pPr>
              <w:rPr>
                <w:b/>
                <w:color w:val="auto"/>
              </w:rPr>
            </w:pPr>
            <w:r>
              <w:rPr>
                <w:b/>
                <w:color w:val="auto"/>
              </w:rPr>
              <w:t>投标人保证：我单位对招标文件的其他采购需求条款完全响应，无偏离。</w:t>
            </w:r>
          </w:p>
        </w:tc>
      </w:tr>
    </w:tbl>
    <w:p w14:paraId="4C95D72F">
      <w:pPr>
        <w:adjustRightInd w:val="0"/>
        <w:snapToGrid w:val="0"/>
        <w:spacing w:before="50" w:line="360" w:lineRule="auto"/>
        <w:ind w:left="-88" w:leftChars="-42"/>
        <w:rPr>
          <w:color w:val="auto"/>
          <w:sz w:val="24"/>
        </w:rPr>
      </w:pPr>
      <w:r>
        <w:rPr>
          <w:b/>
          <w:color w:val="auto"/>
          <w:sz w:val="24"/>
        </w:rPr>
        <w:t>备注</w:t>
      </w:r>
      <w:r>
        <w:rPr>
          <w:color w:val="auto"/>
          <w:sz w:val="24"/>
        </w:rPr>
        <w:t>：</w:t>
      </w:r>
    </w:p>
    <w:p w14:paraId="60153127">
      <w:pPr>
        <w:adjustRightInd w:val="0"/>
        <w:snapToGrid w:val="0"/>
        <w:spacing w:before="50" w:line="360" w:lineRule="auto"/>
        <w:ind w:left="-88" w:leftChars="-42"/>
        <w:rPr>
          <w:rFonts w:hint="eastAsia"/>
          <w:color w:val="auto"/>
          <w:sz w:val="24"/>
        </w:rPr>
      </w:pPr>
      <w:r>
        <w:rPr>
          <w:color w:val="auto"/>
          <w:sz w:val="24"/>
        </w:rPr>
        <w:t>（1）投标人应根据招标文件第</w:t>
      </w:r>
      <w:r>
        <w:rPr>
          <w:rFonts w:hint="eastAsia"/>
          <w:color w:val="auto"/>
          <w:sz w:val="24"/>
          <w:lang w:val="en-US" w:eastAsia="zh-CN"/>
        </w:rPr>
        <w:t>二</w:t>
      </w:r>
      <w:r>
        <w:rPr>
          <w:color w:val="auto"/>
          <w:sz w:val="24"/>
        </w:rPr>
        <w:t>章中采购需求填写本表，逐条应答；</w:t>
      </w:r>
    </w:p>
    <w:p w14:paraId="54935394">
      <w:pPr>
        <w:adjustRightInd w:val="0"/>
        <w:snapToGrid w:val="0"/>
        <w:spacing w:before="50" w:line="360" w:lineRule="auto"/>
        <w:ind w:left="-88" w:leftChars="-42"/>
        <w:rPr>
          <w:rFonts w:hint="eastAsia"/>
          <w:color w:val="auto"/>
          <w:sz w:val="24"/>
        </w:rPr>
      </w:pPr>
      <w:r>
        <w:rPr>
          <w:color w:val="auto"/>
          <w:sz w:val="24"/>
        </w:rPr>
        <w:t>（2）</w:t>
      </w:r>
      <w:r>
        <w:rPr>
          <w:rFonts w:hint="eastAsia"/>
          <w:color w:val="auto"/>
          <w:sz w:val="24"/>
        </w:rPr>
        <w:t>采购需求必须全部满足，不得有偏离，否则投标无效</w:t>
      </w:r>
      <w:r>
        <w:rPr>
          <w:color w:val="auto"/>
          <w:sz w:val="24"/>
        </w:rPr>
        <w:t>；</w:t>
      </w:r>
    </w:p>
    <w:bookmarkEnd w:id="3"/>
    <w:bookmarkEnd w:id="4"/>
    <w:p w14:paraId="71254EC6">
      <w:pPr>
        <w:pStyle w:val="17"/>
        <w:rPr>
          <w:color w:val="auto"/>
        </w:rPr>
      </w:pPr>
    </w:p>
    <w:p w14:paraId="0F8FD442">
      <w:pPr>
        <w:pStyle w:val="19"/>
        <w:tabs>
          <w:tab w:val="left" w:pos="2312"/>
          <w:tab w:val="left" w:pos="2313"/>
        </w:tabs>
        <w:autoSpaceDE w:val="0"/>
        <w:autoSpaceDN w:val="0"/>
        <w:spacing w:before="43"/>
        <w:ind w:left="0" w:leftChars="0" w:firstLine="0" w:firstLineChars="0"/>
        <w:jc w:val="center"/>
        <w:rPr>
          <w:rFonts w:hint="eastAsia" w:ascii="宋体" w:hAnsi="宋体" w:eastAsia="宋体" w:cs="宋体"/>
          <w:b/>
          <w:color w:val="auto"/>
          <w:sz w:val="28"/>
          <w:szCs w:val="28"/>
          <w:lang w:eastAsia="zh-CN"/>
        </w:rPr>
      </w:pPr>
      <w:r>
        <w:rPr>
          <w:rFonts w:hint="eastAsia" w:ascii="Times New Roman" w:hAnsi="Times New Roman"/>
          <w:b/>
          <w:bCs/>
          <w:color w:val="auto"/>
          <w:sz w:val="28"/>
          <w:szCs w:val="28"/>
        </w:rPr>
        <w:t>第四部分、</w:t>
      </w:r>
      <w:r>
        <w:rPr>
          <w:rFonts w:hint="eastAsia" w:ascii="宋体" w:hAnsi="宋体" w:cs="宋体"/>
          <w:b/>
          <w:color w:val="auto"/>
          <w:sz w:val="28"/>
          <w:szCs w:val="28"/>
          <w:lang w:eastAsia="zh-CN"/>
        </w:rPr>
        <w:t>其他需提供的材料</w:t>
      </w:r>
    </w:p>
    <w:p w14:paraId="20F17816">
      <w:pPr>
        <w:adjustRightInd w:val="0"/>
        <w:snapToGrid w:val="0"/>
        <w:spacing w:before="120" w:beforeLines="50" w:line="360" w:lineRule="auto"/>
        <w:jc w:val="center"/>
        <w:rPr>
          <w:rFonts w:ascii="宋体" w:hAnsi="宋体" w:cs="宋体"/>
          <w:color w:val="auto"/>
          <w:sz w:val="24"/>
        </w:rPr>
      </w:pPr>
      <w:r>
        <w:rPr>
          <w:rFonts w:hint="eastAsia" w:ascii="宋体" w:hAnsi="宋体" w:cs="宋体"/>
          <w:color w:val="auto"/>
          <w:sz w:val="24"/>
          <w:lang w:val="en-US" w:eastAsia="zh-CN"/>
        </w:rPr>
        <w:t xml:space="preserve">  </w:t>
      </w:r>
      <w:r>
        <w:rPr>
          <w:rFonts w:hint="eastAsia" w:ascii="宋体" w:hAnsi="宋体" w:cs="宋体"/>
          <w:color w:val="auto"/>
          <w:sz w:val="24"/>
        </w:rPr>
        <w:t>备</w:t>
      </w:r>
      <w:r>
        <w:rPr>
          <w:rFonts w:ascii="宋体" w:hAnsi="宋体" w:cs="宋体"/>
          <w:color w:val="auto"/>
          <w:sz w:val="24"/>
        </w:rPr>
        <w:t>注：</w:t>
      </w:r>
      <w:r>
        <w:rPr>
          <w:rFonts w:hint="eastAsia" w:ascii="宋体" w:hAnsi="宋体" w:cs="宋体"/>
          <w:color w:val="auto"/>
          <w:sz w:val="24"/>
          <w:lang w:eastAsia="zh-CN"/>
        </w:rPr>
        <w:t>按要求提供</w:t>
      </w:r>
      <w:r>
        <w:rPr>
          <w:rFonts w:ascii="宋体" w:hAnsi="宋体" w:cs="宋体"/>
          <w:color w:val="auto"/>
          <w:sz w:val="24"/>
        </w:rPr>
        <w:t>提供材料</w:t>
      </w:r>
    </w:p>
    <w:p w14:paraId="076806B6">
      <w:pPr>
        <w:pStyle w:val="17"/>
        <w:rPr>
          <w:color w:val="auto"/>
        </w:rPr>
      </w:pPr>
    </w:p>
    <w:p w14:paraId="1AA19DFA">
      <w:pPr>
        <w:pStyle w:val="17"/>
        <w:rPr>
          <w:color w:val="auto"/>
        </w:rPr>
      </w:pPr>
    </w:p>
    <w:p w14:paraId="4461DEBA">
      <w:pPr>
        <w:pStyle w:val="17"/>
        <w:rPr>
          <w:color w:val="auto"/>
        </w:rPr>
      </w:pPr>
    </w:p>
    <w:p w14:paraId="4F259EF0">
      <w:pPr>
        <w:pStyle w:val="19"/>
        <w:tabs>
          <w:tab w:val="left" w:pos="2312"/>
          <w:tab w:val="left" w:pos="2313"/>
        </w:tabs>
        <w:autoSpaceDE w:val="0"/>
        <w:autoSpaceDN w:val="0"/>
        <w:spacing w:before="43"/>
        <w:ind w:left="0" w:leftChars="0" w:firstLine="0" w:firstLineChars="0"/>
        <w:rPr>
          <w:rFonts w:ascii="Times New Roman" w:hAnsi="Times New Roman"/>
          <w:b/>
          <w:bCs/>
          <w:color w:val="auto"/>
          <w:sz w:val="28"/>
          <w:szCs w:val="28"/>
        </w:rPr>
      </w:pPr>
    </w:p>
    <w:p w14:paraId="03A61B5D">
      <w:pPr>
        <w:rPr>
          <w:color w:val="auto"/>
        </w:rPr>
      </w:pPr>
    </w:p>
    <w:p w14:paraId="40DFB52B">
      <w:pPr>
        <w:rPr>
          <w:color w:val="auto"/>
        </w:rPr>
      </w:pPr>
    </w:p>
    <w:p w14:paraId="3338304C">
      <w:pPr>
        <w:rPr>
          <w:color w:val="auto"/>
        </w:rPr>
      </w:pPr>
    </w:p>
    <w:p w14:paraId="56521BD8">
      <w:pPr>
        <w:rPr>
          <w:color w:val="auto"/>
        </w:rPr>
      </w:pPr>
    </w:p>
    <w:p w14:paraId="0E18F0D5"/>
    <w:sectPr>
      <w:footerReference r:id="rId6"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2000000000000000000"/>
    <w:charset w:val="86"/>
    <w:family w:val="auto"/>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E1D5F1">
    <w:pPr>
      <w:pStyle w:val="9"/>
      <w:rPr>
        <w:rFonts w:hint="eastAsia" w:ascii="仿宋_GB2312" w:eastAsia="仿宋_GB2312"/>
        <w:bCs/>
        <w:u w:val="single"/>
      </w:rPr>
    </w:pPr>
    <w:r>
      <w:rPr>
        <w:rFonts w:hint="eastAsia" w:ascii="仿宋_GB2312" w:eastAsia="仿宋_GB2312"/>
        <w:bCs/>
        <w:u w:val="single"/>
      </w:rPr>
      <w:t xml:space="preserve">                                                                                                 </w:t>
    </w:r>
  </w:p>
  <w:p w14:paraId="63555F8F">
    <w:pPr>
      <w:adjustRightInd w:val="0"/>
      <w:snapToGrid w:val="0"/>
      <w:spacing w:line="260" w:lineRule="atLeast"/>
      <w:ind w:left="482" w:hanging="482"/>
      <w:rPr>
        <w:rFonts w:hint="eastAsia" w:ascii="宋体" w:hAnsi="宋体"/>
        <w:kern w:val="0"/>
        <w:sz w:val="18"/>
        <w:szCs w:val="21"/>
      </w:rPr>
    </w:pPr>
  </w:p>
  <w:p w14:paraId="37A57789">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690776">
    <w:pPr>
      <w:pStyle w:val="9"/>
      <w:rPr>
        <w:rFonts w:hint="eastAsia" w:ascii="仿宋_GB2312" w:eastAsia="仿宋_GB2312"/>
        <w:bCs/>
        <w:u w:val="single"/>
      </w:rPr>
    </w:pPr>
    <w:r>
      <w:rPr>
        <w:rFonts w:hint="eastAsia" w:ascii="仿宋_GB2312" w:eastAsia="仿宋_GB2312"/>
        <w:bCs/>
        <w:u w:val="single"/>
      </w:rPr>
      <w:t xml:space="preserve">                                                                                                 </w:t>
    </w:r>
  </w:p>
  <w:p w14:paraId="5E2B89F1">
    <w:pPr>
      <w:adjustRightInd w:val="0"/>
      <w:snapToGrid w:val="0"/>
      <w:spacing w:line="260" w:lineRule="atLeast"/>
      <w:rPr>
        <w:rFonts w:hint="eastAsia"/>
        <w:kern w:val="0"/>
        <w:sz w:val="18"/>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B50E2D">
    <w:pPr>
      <w:pStyle w:val="9"/>
      <w:rPr>
        <w:rFonts w:hint="eastAsia" w:ascii="仿宋_GB2312" w:eastAsia="仿宋_GB2312"/>
        <w:bCs/>
        <w:u w:val="single"/>
      </w:rPr>
    </w:pPr>
    <w:r>
      <w:rPr>
        <w:rFonts w:hint="eastAsia" w:ascii="仿宋_GB2312" w:eastAsia="仿宋_GB2312"/>
        <w:bCs/>
        <w:u w:val="single"/>
      </w:rPr>
      <w:t xml:space="preserve">                                                                                                 </w:t>
    </w:r>
  </w:p>
  <w:p w14:paraId="555107B2">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E449AC">
    <w:pPr>
      <w:pStyle w:val="10"/>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20A895"/>
    <w:multiLevelType w:val="singleLevel"/>
    <w:tmpl w:val="B820A895"/>
    <w:lvl w:ilvl="0" w:tentative="0">
      <w:start w:val="2"/>
      <w:numFmt w:val="chineseCounting"/>
      <w:suff w:val="nothing"/>
      <w:lvlText w:val="%1、"/>
      <w:lvlJc w:val="left"/>
      <w:rPr>
        <w:rFonts w:hint="eastAsia"/>
      </w:rPr>
    </w:lvl>
  </w:abstractNum>
  <w:abstractNum w:abstractNumId="1">
    <w:nsid w:val="E5EEFDF4"/>
    <w:multiLevelType w:val="singleLevel"/>
    <w:tmpl w:val="E5EEFDF4"/>
    <w:lvl w:ilvl="0" w:tentative="0">
      <w:start w:val="3"/>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51A1BBB"/>
    <w:rsid w:val="009922E2"/>
    <w:rsid w:val="17A01249"/>
    <w:rsid w:val="1C7C0C9F"/>
    <w:rsid w:val="1E6131E6"/>
    <w:rsid w:val="384D4212"/>
    <w:rsid w:val="3C63367E"/>
    <w:rsid w:val="53BA3FEF"/>
    <w:rsid w:val="641B56BE"/>
    <w:rsid w:val="657426A7"/>
    <w:rsid w:val="751A1BBB"/>
    <w:rsid w:val="75F64C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4">
    <w:name w:val="heading 2"/>
    <w:basedOn w:val="1"/>
    <w:next w:val="1"/>
    <w:link w:val="16"/>
    <w:qFormat/>
    <w:uiPriority w:val="9"/>
    <w:pPr>
      <w:keepNext/>
      <w:keepLines/>
      <w:spacing w:line="360" w:lineRule="auto"/>
      <w:outlineLvl w:val="1"/>
    </w:pPr>
    <w:rPr>
      <w:rFonts w:ascii="Arial" w:hAnsi="Arial"/>
      <w:b/>
      <w:bCs/>
      <w:sz w:val="24"/>
      <w:szCs w:val="32"/>
    </w:rPr>
  </w:style>
  <w:style w:type="paragraph" w:styleId="5">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5">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customStyle="1" w:styleId="2">
    <w:name w:val="正文格式"/>
    <w:basedOn w:val="1"/>
    <w:qFormat/>
    <w:uiPriority w:val="0"/>
    <w:pPr>
      <w:widowControl/>
      <w:adjustRightInd w:val="0"/>
      <w:snapToGrid w:val="0"/>
      <w:spacing w:line="400" w:lineRule="atLeast"/>
      <w:ind w:firstLine="482"/>
      <w:textAlignment w:val="baseline"/>
    </w:pPr>
    <w:rPr>
      <w:kern w:val="0"/>
      <w:sz w:val="24"/>
    </w:rPr>
  </w:style>
  <w:style w:type="paragraph" w:styleId="6">
    <w:name w:val="Normal Indent"/>
    <w:basedOn w:val="1"/>
    <w:next w:val="7"/>
    <w:qFormat/>
    <w:uiPriority w:val="0"/>
    <w:pPr>
      <w:widowControl/>
      <w:ind w:firstLine="420"/>
      <w:jc w:val="left"/>
    </w:pPr>
    <w:rPr>
      <w:kern w:val="0"/>
      <w:sz w:val="20"/>
      <w:szCs w:val="20"/>
    </w:rPr>
  </w:style>
  <w:style w:type="paragraph" w:customStyle="1" w:styleId="7">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styleId="8">
    <w:name w:val="Body Text Indent"/>
    <w:basedOn w:val="1"/>
    <w:next w:val="1"/>
    <w:qFormat/>
    <w:uiPriority w:val="0"/>
    <w:pPr>
      <w:spacing w:after="120"/>
      <w:ind w:left="420" w:leftChars="200"/>
    </w:pPr>
    <w:rPr>
      <w:kern w:val="0"/>
      <w:sz w:val="24"/>
    </w:rPr>
  </w:style>
  <w:style w:type="paragraph" w:styleId="9">
    <w:name w:val="footer"/>
    <w:basedOn w:val="1"/>
    <w:qFormat/>
    <w:uiPriority w:val="0"/>
    <w:pPr>
      <w:tabs>
        <w:tab w:val="center" w:pos="4153"/>
        <w:tab w:val="right" w:pos="8306"/>
      </w:tabs>
      <w:snapToGrid w:val="0"/>
      <w:jc w:val="left"/>
    </w:pPr>
    <w:rPr>
      <w:kern w:val="0"/>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Body Text 2"/>
    <w:basedOn w:val="1"/>
    <w:qFormat/>
    <w:uiPriority w:val="0"/>
    <w:pPr>
      <w:spacing w:after="120" w:line="480" w:lineRule="auto"/>
    </w:pPr>
  </w:style>
  <w:style w:type="paragraph" w:styleId="12">
    <w:name w:val="Normal (Web)"/>
    <w:basedOn w:val="1"/>
    <w:qFormat/>
    <w:uiPriority w:val="0"/>
    <w:rPr>
      <w:sz w:val="24"/>
    </w:rPr>
  </w:style>
  <w:style w:type="paragraph" w:styleId="13">
    <w:name w:val="Body Text First Indent 2"/>
    <w:basedOn w:val="8"/>
    <w:next w:val="6"/>
    <w:qFormat/>
    <w:uiPriority w:val="0"/>
    <w:pPr>
      <w:ind w:firstLine="420" w:firstLineChars="200"/>
    </w:pPr>
  </w:style>
  <w:style w:type="character" w:customStyle="1" w:styleId="16">
    <w:name w:val="标题 2 Char"/>
    <w:link w:val="4"/>
    <w:qFormat/>
    <w:uiPriority w:val="0"/>
    <w:rPr>
      <w:rFonts w:ascii="Arial" w:hAnsi="Arial"/>
      <w:b/>
      <w:bCs/>
      <w:sz w:val="24"/>
      <w:szCs w:val="32"/>
    </w:rPr>
  </w:style>
  <w:style w:type="paragraph" w:customStyle="1" w:styleId="17">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18">
    <w:name w:val="列出段落1"/>
    <w:basedOn w:val="1"/>
    <w:qFormat/>
    <w:uiPriority w:val="99"/>
    <w:pPr>
      <w:ind w:firstLine="420" w:firstLineChars="200"/>
    </w:pPr>
  </w:style>
  <w:style w:type="paragraph" w:styleId="19">
    <w:name w:val="List Paragraph"/>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7582</Words>
  <Characters>8085</Characters>
  <Lines>0</Lines>
  <Paragraphs>0</Paragraphs>
  <TotalTime>0</TotalTime>
  <ScaleCrop>false</ScaleCrop>
  <LinksUpToDate>false</LinksUpToDate>
  <CharactersWithSpaces>9241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2025-11-17T03:25:00Z</dcterms:created>
  <dc:creator>请叫我sir</dc:creator>
  <cp:lastModifiedBy>是小豹子</cp:lastModifiedBy>
  <dcterms:modified xsi:type="dcterms:W3CDTF">2026-01-26T09:02:01Z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23FA5D86524D47DEA65760145771807B_11</vt:lpwstr>
  </property>
  <property fmtid="{D5CDD505-2E9C-101B-9397-08002B2CF9AE}" pid="4" name="KSOTemplateDocerSaveRecord">
    <vt:lpwstr>eyJoZGlkIjoiMjI0YzkyZjA4NDE5ZWViZGEyZTVjOTNhYTg4ZmYzYTciLCJ1c2VySWQiOiIzMDQ3NTQ4MDUifQ==</vt:lpwstr>
  </property>
</Properties>
</file>