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5"/>
        <w:snapToGrid w:val="0"/>
        <w:jc w:val="center"/>
        <w:rPr>
          <w:rFonts w:hint="eastAsia" w:ascii="Arial" w:hAnsi="Arial" w:eastAsia="方正小标宋简体" w:cs="Arial"/>
          <w:color w:val="auto"/>
          <w:sz w:val="72"/>
          <w:szCs w:val="72"/>
          <w:lang w:eastAsia="zh-CN"/>
        </w:rPr>
      </w:pPr>
      <w:bookmarkStart w:id="0" w:name="_Toc16523570"/>
    </w:p>
    <w:p w14:paraId="0668E363">
      <w:pPr>
        <w:pStyle w:val="5"/>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5"/>
        <w:snapToGrid w:val="0"/>
        <w:jc w:val="center"/>
        <w:rPr>
          <w:rFonts w:ascii="Arial" w:hAnsi="Arial" w:eastAsia="方正小标宋简体" w:cs="Arial"/>
          <w:color w:val="auto"/>
          <w:sz w:val="72"/>
          <w:szCs w:val="72"/>
        </w:rPr>
      </w:pPr>
    </w:p>
    <w:p w14:paraId="7A4A9D78">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5"/>
        <w:snapToGrid w:val="0"/>
        <w:jc w:val="center"/>
        <w:rPr>
          <w:rFonts w:ascii="Arial" w:hAnsi="Arial" w:eastAsia="方正小标宋简体" w:cs="Arial"/>
          <w:color w:val="auto"/>
          <w:sz w:val="72"/>
          <w:szCs w:val="72"/>
        </w:rPr>
      </w:pPr>
    </w:p>
    <w:p w14:paraId="6B19A57A">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5"/>
        <w:snapToGrid w:val="0"/>
        <w:jc w:val="center"/>
        <w:rPr>
          <w:rFonts w:ascii="Arial" w:hAnsi="Arial" w:eastAsia="方正小标宋简体" w:cs="Arial"/>
          <w:color w:val="auto"/>
          <w:sz w:val="72"/>
          <w:szCs w:val="72"/>
        </w:rPr>
      </w:pPr>
    </w:p>
    <w:p w14:paraId="71C742D0">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5"/>
        <w:snapToGrid w:val="0"/>
        <w:jc w:val="center"/>
        <w:rPr>
          <w:rFonts w:ascii="Arial" w:hAnsi="Arial" w:eastAsia="方正小标宋简体" w:cs="Arial"/>
          <w:color w:val="auto"/>
          <w:sz w:val="72"/>
          <w:szCs w:val="72"/>
        </w:rPr>
      </w:pPr>
    </w:p>
    <w:p w14:paraId="175D2234">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5"/>
        <w:snapToGrid w:val="0"/>
        <w:jc w:val="center"/>
        <w:rPr>
          <w:rFonts w:ascii="Arial" w:hAnsi="Arial" w:cs="Arial"/>
          <w:color w:val="auto"/>
          <w:sz w:val="32"/>
          <w:szCs w:val="32"/>
        </w:rPr>
      </w:pPr>
    </w:p>
    <w:p w14:paraId="6BDB84BC">
      <w:pPr>
        <w:pStyle w:val="5"/>
        <w:snapToGrid w:val="0"/>
        <w:jc w:val="center"/>
        <w:rPr>
          <w:rFonts w:ascii="Arial" w:hAnsi="Arial" w:cs="Arial"/>
          <w:color w:val="auto"/>
          <w:sz w:val="32"/>
          <w:szCs w:val="32"/>
        </w:rPr>
      </w:pPr>
    </w:p>
    <w:p w14:paraId="45537E0A">
      <w:pPr>
        <w:pStyle w:val="5"/>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娄底市中心医院飞利浦DSA移机服务项目招标文件（第三次）</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飞利浦DSA移机服务</w:t>
      </w:r>
      <w:r>
        <w:rPr>
          <w:rFonts w:hint="eastAsia" w:ascii="仿宋" w:hAnsi="仿宋" w:eastAsia="仿宋" w:cs="仿宋"/>
          <w:bCs/>
          <w:color w:val="auto"/>
          <w:sz w:val="24"/>
          <w:szCs w:val="24"/>
          <w:lang w:val="en-US" w:eastAsia="zh-CN"/>
        </w:rPr>
        <w:t>项目进行院内挂网招标，将招标事项公告如下：</w:t>
      </w:r>
    </w:p>
    <w:p w14:paraId="3697D011">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5"/>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飞利浦DSA移机服务</w:t>
      </w:r>
      <w:r>
        <w:rPr>
          <w:rFonts w:hint="eastAsia" w:ascii="仿宋" w:hAnsi="仿宋" w:eastAsia="仿宋" w:cs="仿宋"/>
          <w:b w:val="0"/>
          <w:bCs/>
          <w:color w:val="auto"/>
          <w:sz w:val="24"/>
          <w:szCs w:val="24"/>
          <w:lang w:val="en-US" w:eastAsia="zh-CN"/>
        </w:rPr>
        <w:t>项目</w:t>
      </w:r>
    </w:p>
    <w:p w14:paraId="008C2037">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1B3103A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bidi="ar-SA"/>
        </w:rPr>
      </w:pPr>
      <w:r>
        <w:rPr>
          <w:rFonts w:hint="eastAsia" w:ascii="仿宋" w:hAnsi="仿宋" w:eastAsia="仿宋" w:cs="仿宋"/>
          <w:bCs/>
          <w:color w:val="auto"/>
          <w:sz w:val="24"/>
          <w:szCs w:val="24"/>
          <w:lang w:val="en-US" w:eastAsia="zh-CN" w:bidi="ar-SA"/>
        </w:rPr>
        <w:t>1、投标人必须是在中华人民共和国境内注册的独立法人机构。只接受独立法人投标，不接受联合投标人投标；</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2、投标人应具备《政府采购法》第二十二条规定的条件。</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3、投标人需提供经有效年检的营业执照、税务登记证副本复印件（办理过三证合一的只须提供营业执照）。投标方有医疗器械经营许可证。投标方须具有医疗设备维修资格，（即营业执照的经营范围包括维修医疗设备）</w:t>
      </w:r>
      <w:r>
        <w:rPr>
          <w:rFonts w:hint="eastAsia" w:ascii="仿宋" w:hAnsi="仿宋" w:eastAsia="仿宋" w:cs="仿宋"/>
          <w:bCs/>
          <w:color w:val="auto"/>
          <w:sz w:val="24"/>
          <w:szCs w:val="24"/>
          <w:lang w:val="en-US" w:eastAsia="zh-CN" w:bidi="ar-SA"/>
        </w:rPr>
        <w:br w:type="textWrapping"/>
      </w:r>
      <w:r>
        <w:rPr>
          <w:rFonts w:hint="eastAsia" w:ascii="仿宋" w:hAnsi="仿宋" w:eastAsia="仿宋" w:cs="仿宋"/>
          <w:bCs/>
          <w:color w:val="auto"/>
          <w:sz w:val="24"/>
          <w:szCs w:val="24"/>
          <w:lang w:val="en-US" w:eastAsia="zh-CN" w:bidi="ar-SA"/>
        </w:rPr>
        <w:t xml:space="preserve">   4、投标人需提供以下内容相应的承诺函：不得整体或部分将此项目转包给其他公司（原厂代理商转交原厂实施项目除外），一经查实将与投标人解除合同，且投标人需赔偿由此引起的一切经济损失。</w:t>
      </w:r>
    </w:p>
    <w:p w14:paraId="6BD7B6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1、开标时间：2026年2月5日10:00；</w:t>
      </w:r>
    </w:p>
    <w:p w14:paraId="521D39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bookmarkStart w:id="4" w:name="_GoBack"/>
      <w:bookmarkEnd w:id="4"/>
    </w:p>
    <w:p w14:paraId="104F438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705E25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3FB7FD4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5"/>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15"/>
        <w:tblW w:w="8576"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647"/>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36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数量</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364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iCs w:val="0"/>
                <w:caps w:val="0"/>
                <w:color w:val="auto"/>
                <w:spacing w:val="0"/>
                <w:sz w:val="28"/>
                <w:szCs w:val="28"/>
                <w:shd w:val="clear" w:fill="FFFFFF"/>
                <w:lang w:eastAsia="zh-CN"/>
              </w:rPr>
              <w:t>飞利浦DSA移机服务</w:t>
            </w:r>
            <w:r>
              <w:rPr>
                <w:rFonts w:ascii="仿宋" w:hAnsi="仿宋" w:eastAsia="仿宋" w:cs="仿宋"/>
                <w:i w:val="0"/>
                <w:iCs w:val="0"/>
                <w:caps w:val="0"/>
                <w:color w:val="auto"/>
                <w:spacing w:val="0"/>
                <w:sz w:val="28"/>
                <w:szCs w:val="28"/>
                <w:shd w:val="clear" w:fill="FFFFFF"/>
              </w:rPr>
              <w:t>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220000.00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2台</w:t>
            </w: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1EC90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1、服务范围：飞利浦FD20(Allura Xper FD20)型DSA设备原装整机搬迁服务，不含配套的第三方产品（心电监护，高压注射器）。</w:t>
      </w:r>
    </w:p>
    <w:p w14:paraId="1AF575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2、搬迁服务期限15个工作日内，按第一台正式搬迁之日起计算，在服务期内不进行转包。</w:t>
      </w:r>
    </w:p>
    <w:p w14:paraId="72E620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3、设备搬迁期间提供不限次数的上门现场服务；内容包括但不限于以下内容：移机前期的搬迁场地规划，提供设备新机房满足设备再装机条件且符合设备原厂标准的设计图纸。</w:t>
      </w:r>
    </w:p>
    <w:p w14:paraId="4AC51C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设备搬迁完成后提供7天整机全保服务（中标方与采购人在移机前共同确认的机器原有故障除外，如球管老化等），并提供符合原厂标准的移机/保养报告单等；接到现场响应要求后，DSA专职工程师及配件到场时间不得超过24小时。</w:t>
      </w:r>
    </w:p>
    <w:p w14:paraId="445B60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搬迁过程中，如因中标方原因造成零备件损坏，中标公司须提供更换的零备件，且零备件必须为原厂认证合格的原装备件并保证备件来源合法（提供有效证明文件），安装完毕后达到设备搬迁前的运行状况。进口核心零备件须有厂家提供的报关单。</w:t>
      </w:r>
    </w:p>
    <w:p w14:paraId="593CA8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服务时间：周一至周日，初次电话响应时间：0.5小时；工程师12小时内到现场响应、最迟不超过24小时。投标方具备远程维修技术支持能力，提供工程师远程维修技术支持：通过网络、电话、微信、视频等方式技术支持。</w:t>
      </w:r>
    </w:p>
    <w:p w14:paraId="09879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投标人具有原厂授权的，原厂工程师视为投标人具有）至少拥有具备同型号设备维修资质的专业工程师4人，需提供以上每位工程师的针对同型号设备的有效期内的原厂培训证明文件，证明文件上面有有效二维码，二维码内容包括生产厂家对工程师的认证信息。提供以上每位工程师近三个月的社保缴纳记录或有5位具备副高级，高级职称的工程师。</w:t>
      </w:r>
    </w:p>
    <w:p w14:paraId="5666C4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本项目是对2台DSA搬迁服务且为总价合同，在履约期间所有风险（如材料、人工、意外伤害等）及运输/交通/吊装/搬运等费用均由中标人承但，与医院无关。中标方承担拆机及移机过程中的所有安全责任，并在服务履行前向采购方提交安全承诺书，包含具体实施方案，含人员配置、拆解技术方案、安全保障措施等。</w:t>
      </w:r>
    </w:p>
    <w:p w14:paraId="202FC2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9、中标方与采购人确认移机前机器的配置及机器运行的情况，包括确认机器移机前已存在的瑕疵及故障（如有），确保移机后与移机前的一致性，确保移机后图像质量达到原有图像水平。中标方负责采集及调试设备的有关指标，确保应达到原厂手册的工作指标。 领导并组织下，共同检查设备的各类工作指标，如各项指标正常，院方在中标方提供的移机工单上签字验收。</w:t>
      </w:r>
    </w:p>
    <w:p w14:paraId="194CB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10、中标方需保证整机及附属设备的完好，如有损坏需由中标方照价赔偿或更换新备件。投标人需保证设备的正常使用及运行，如因中标方在移机过程中导致的设备故障而产生无法修复的损失，院方有权依据本条款约定向中标方索赔。</w:t>
      </w:r>
    </w:p>
    <w:p w14:paraId="17C99A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11、投标人（投标人具有原厂授权的，原厂具有的视为投标人具有）需在国内设有保税零备件仓库或非保税零备件仓库，需提供仓库租赁或产权合同供核实，具备具有医疗器械存储资质的库房，需提供证明文件。</w:t>
      </w:r>
    </w:p>
    <w:p w14:paraId="0C9B24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12、投标人必须具备处理飞利浦DSA设备重大故障的能力，提供飞利浦DSA维修或维保案例证明合同至少5份；投标人（投标人具有原厂授权的，原厂具有的视为投标人具有）提供相关设备维修保养、安装调试需使用的特殊精密专业工具列表，提供专用维修工具校准记录及年度国家级校正认证机构或其授权单位出具的有效检测报告。</w:t>
      </w:r>
    </w:p>
    <w:p w14:paraId="03D724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13、院方设备资产为国有资产，中标方不得随意破坏及替换设备及附属配件，否则院方将追究相关法律责任。</w:t>
      </w:r>
    </w:p>
    <w:p w14:paraId="3BB5FC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14、本项目不统一组织现场踏勘，投标方可根据工作需要对现场及设备进行实地探勘；投标方负责完成本次采购需求所有工作内容,其过程应严格遵守相关法律法规、技术规范、行业要求等，并提供现场勘察图片。</w:t>
      </w:r>
    </w:p>
    <w:p w14:paraId="0AB849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15、中标方在实施移机工作前,各阶段节点工作安排均应及时通报采购人。</w:t>
      </w:r>
    </w:p>
    <w:p w14:paraId="708CA3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16、非厂家及厂家代理商以及当前维保公司以外的第三方公司中标，需在移机前半个月向院方打入8万移机质保金。</w:t>
      </w:r>
    </w:p>
    <w:p w14:paraId="681934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17、投标人需提供设备调试安装的全套图纸，并与机房防护建设中标公司进行对接及配合，一同保障设备顺利完好的运输及安装。</w:t>
      </w:r>
    </w:p>
    <w:p w14:paraId="6C00DF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18、投标人在设备所在地湖南省有3个以上稳定的常驻服务机构（人员），投标人须提供其相关详细地址与联系电话以供采购方核实。</w:t>
      </w:r>
    </w:p>
    <w:p w14:paraId="01EAEFA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19C43FAF">
      <w:pPr>
        <w:keepNext w:val="0"/>
        <w:keepLines w:val="0"/>
        <w:pageBreakBefore w:val="0"/>
        <w:widowControl w:val="0"/>
        <w:tabs>
          <w:tab w:val="left" w:pos="283"/>
        </w:tabs>
        <w:kinsoku/>
        <w:wordWrap/>
        <w:overflowPunct/>
        <w:topLinePunct w:val="0"/>
        <w:autoSpaceDE w:val="0"/>
        <w:autoSpaceDN w:val="0"/>
        <w:bidi w:val="0"/>
        <w:adjustRightInd w:val="0"/>
        <w:snapToGrid w:val="0"/>
        <w:spacing w:line="520" w:lineRule="exact"/>
        <w:ind w:right="840" w:firstLine="480" w:firstLineChars="200"/>
        <w:jc w:val="center"/>
        <w:textAlignment w:val="auto"/>
        <w:rPr>
          <w:rFonts w:ascii="黑体" w:hAnsi="黑体" w:eastAsia="黑体"/>
          <w:color w:val="auto"/>
          <w:kern w:val="0"/>
        </w:rPr>
      </w:pPr>
      <w:r>
        <w:rPr>
          <w:rFonts w:hint="eastAsia" w:ascii="宋体" w:hAnsi="宋体" w:eastAsia="宋体" w:cs="宋体"/>
          <w:b w:val="0"/>
          <w:bCs w:val="0"/>
          <w:color w:val="auto"/>
          <w:sz w:val="24"/>
          <w:szCs w:val="24"/>
          <w:highlight w:val="none"/>
          <w:lang w:val="en-US" w:eastAsia="zh-CN"/>
        </w:rPr>
        <w:t xml:space="preserve">                                              </w:t>
      </w:r>
      <w:r>
        <w:rPr>
          <w:rFonts w:hint="eastAsia" w:ascii="黑体" w:hAnsi="黑体" w:eastAsia="黑体"/>
          <w:color w:val="auto"/>
          <w:lang w:val="en-US" w:eastAsia="zh-CN"/>
        </w:rPr>
        <w:t xml:space="preserve">                                                           </w:t>
      </w:r>
      <w:r>
        <w:rPr>
          <w:rFonts w:hint="eastAsia" w:ascii="黑体" w:hAnsi="黑体" w:eastAsia="黑体"/>
          <w:color w:val="auto"/>
        </w:rPr>
        <w:t>合同编号：</w:t>
      </w:r>
    </w:p>
    <w:p w14:paraId="44ED5C28">
      <w:pPr>
        <w:keepNext w:val="0"/>
        <w:keepLines w:val="0"/>
        <w:pageBreakBefore w:val="0"/>
        <w:widowControl w:val="0"/>
        <w:tabs>
          <w:tab w:val="left" w:pos="283"/>
        </w:tabs>
        <w:kinsoku/>
        <w:wordWrap/>
        <w:overflowPunct/>
        <w:topLinePunct w:val="0"/>
        <w:autoSpaceDE w:val="0"/>
        <w:autoSpaceDN w:val="0"/>
        <w:bidi w:val="0"/>
        <w:adjustRightInd w:val="0"/>
        <w:snapToGrid w:val="0"/>
        <w:spacing w:line="520" w:lineRule="exact"/>
        <w:ind w:firstLine="880" w:firstLineChars="200"/>
        <w:jc w:val="center"/>
        <w:textAlignment w:val="auto"/>
        <w:rPr>
          <w:rFonts w:ascii="黑体" w:hAnsi="黑体" w:eastAsia="黑体"/>
          <w:color w:val="auto"/>
          <w:kern w:val="0"/>
          <w:sz w:val="32"/>
          <w:szCs w:val="32"/>
        </w:rPr>
      </w:pPr>
      <w:r>
        <w:rPr>
          <w:rFonts w:hint="eastAsia" w:ascii="黑体" w:hAnsi="黑体" w:eastAsia="黑体"/>
          <w:color w:val="auto"/>
          <w:kern w:val="0"/>
          <w:sz w:val="44"/>
          <w:szCs w:val="44"/>
          <w:lang w:val="en-US" w:eastAsia="zh-CN"/>
        </w:rPr>
        <w:t>飞利浦DSA移机服务</w:t>
      </w:r>
      <w:r>
        <w:rPr>
          <w:rFonts w:hint="eastAsia" w:ascii="黑体" w:hAnsi="黑体" w:eastAsia="黑体"/>
          <w:color w:val="auto"/>
          <w:kern w:val="0"/>
          <w:sz w:val="44"/>
          <w:szCs w:val="44"/>
        </w:rPr>
        <w:t>合同</w:t>
      </w:r>
    </w:p>
    <w:p w14:paraId="6F8425D0">
      <w:pPr>
        <w:keepNext w:val="0"/>
        <w:keepLines w:val="0"/>
        <w:pageBreakBefore w:val="0"/>
        <w:widowControl w:val="0"/>
        <w:kinsoku/>
        <w:wordWrap/>
        <w:overflowPunct/>
        <w:topLinePunct w:val="0"/>
        <w:bidi w:val="0"/>
        <w:snapToGrid/>
        <w:spacing w:line="520" w:lineRule="exact"/>
        <w:ind w:left="0" w:leftChars="0" w:right="0" w:firstLine="482" w:firstLineChars="200"/>
        <w:textAlignment w:val="auto"/>
        <w:rPr>
          <w:rFonts w:hint="eastAsia" w:asciiTheme="minorEastAsia" w:hAnsiTheme="minorEastAsia" w:eastAsiaTheme="minorEastAsia" w:cstheme="minorEastAsia"/>
          <w:b/>
          <w:bCs/>
          <w:color w:val="auto"/>
          <w:sz w:val="24"/>
          <w:lang w:val="en-US" w:eastAsia="zh-CN"/>
        </w:rPr>
      </w:pPr>
    </w:p>
    <w:p w14:paraId="655E5A01">
      <w:pPr>
        <w:spacing w:line="440" w:lineRule="exact"/>
        <w:rPr>
          <w:rFonts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7AD6F198">
      <w:pPr>
        <w:spacing w:line="440" w:lineRule="exact"/>
        <w:rPr>
          <w:rFonts w:ascii="宋体" w:hAnsi="宋体" w:eastAsia="宋体" w:cs="宋体"/>
          <w:color w:val="auto"/>
          <w:sz w:val="24"/>
        </w:rPr>
      </w:pPr>
      <w:r>
        <w:rPr>
          <w:rFonts w:hint="eastAsia" w:ascii="宋体" w:hAnsi="宋体" w:eastAsia="宋体" w:cs="宋体"/>
          <w:color w:val="auto"/>
          <w:sz w:val="24"/>
        </w:rPr>
        <w:t>法定代表人：杨吉军</w:t>
      </w:r>
    </w:p>
    <w:p w14:paraId="5B629A27">
      <w:pPr>
        <w:spacing w:line="440" w:lineRule="exact"/>
        <w:rPr>
          <w:rFonts w:ascii="宋体" w:hAnsi="宋体" w:eastAsia="宋体" w:cs="宋体"/>
          <w:color w:val="auto"/>
          <w:sz w:val="24"/>
        </w:rPr>
      </w:pPr>
      <w:r>
        <w:rPr>
          <w:rFonts w:hint="eastAsia" w:ascii="宋体" w:hAnsi="宋体" w:eastAsia="宋体" w:cs="宋体"/>
          <w:color w:val="auto"/>
          <w:sz w:val="24"/>
        </w:rPr>
        <w:t>统一社会信用代码：12431300447162073W</w:t>
      </w:r>
    </w:p>
    <w:p w14:paraId="02B55141">
      <w:pPr>
        <w:spacing w:line="440" w:lineRule="exact"/>
        <w:rPr>
          <w:rFonts w:ascii="宋体" w:hAnsi="宋体" w:eastAsia="宋体" w:cs="宋体"/>
          <w:color w:val="auto"/>
          <w:sz w:val="24"/>
        </w:rPr>
      </w:pPr>
      <w:r>
        <w:rPr>
          <w:rFonts w:hint="eastAsia" w:ascii="宋体" w:hAnsi="宋体" w:eastAsia="宋体" w:cs="宋体"/>
          <w:color w:val="auto"/>
          <w:sz w:val="24"/>
        </w:rPr>
        <w:t>地址：湖南省娄底市娄星区长青中街51号</w:t>
      </w:r>
    </w:p>
    <w:p w14:paraId="244696FC">
      <w:pPr>
        <w:spacing w:line="440" w:lineRule="exact"/>
        <w:rPr>
          <w:rFonts w:ascii="宋体" w:hAnsi="宋体" w:eastAsia="宋体" w:cs="宋体"/>
          <w:color w:val="auto"/>
          <w:sz w:val="24"/>
        </w:rPr>
      </w:pPr>
      <w:r>
        <w:rPr>
          <w:rFonts w:hint="eastAsia" w:ascii="宋体" w:hAnsi="宋体" w:eastAsia="宋体" w:cs="宋体"/>
          <w:color w:val="auto"/>
          <w:sz w:val="24"/>
        </w:rPr>
        <w:t>联系人：刘子文</w:t>
      </w:r>
    </w:p>
    <w:p w14:paraId="532481F1">
      <w:pPr>
        <w:spacing w:line="440" w:lineRule="exact"/>
        <w:rPr>
          <w:rFonts w:ascii="宋体" w:hAnsi="宋体" w:eastAsia="宋体" w:cs="宋体"/>
          <w:color w:val="auto"/>
          <w:sz w:val="24"/>
        </w:rPr>
      </w:pPr>
      <w:r>
        <w:rPr>
          <w:rFonts w:hint="eastAsia" w:ascii="宋体" w:hAnsi="宋体" w:eastAsia="宋体" w:cs="宋体"/>
          <w:color w:val="auto"/>
          <w:sz w:val="24"/>
        </w:rPr>
        <w:t>联系电话：13762299668</w:t>
      </w:r>
    </w:p>
    <w:p w14:paraId="71254750">
      <w:pPr>
        <w:spacing w:line="440" w:lineRule="exact"/>
        <w:rPr>
          <w:rFonts w:ascii="宋体" w:hAnsi="宋体" w:eastAsia="宋体" w:cs="宋体"/>
          <w:color w:val="auto"/>
          <w:sz w:val="24"/>
        </w:rPr>
      </w:pPr>
      <w:r>
        <w:rPr>
          <w:rFonts w:hint="eastAsia" w:ascii="宋体" w:hAnsi="宋体" w:eastAsia="宋体" w:cs="宋体"/>
          <w:b/>
          <w:bCs/>
          <w:color w:val="auto"/>
          <w:sz w:val="24"/>
        </w:rPr>
        <w:t>乙方（供货方）：</w:t>
      </w:r>
    </w:p>
    <w:p w14:paraId="2BBE4ECA">
      <w:pPr>
        <w:spacing w:line="440" w:lineRule="exact"/>
        <w:rPr>
          <w:rFonts w:ascii="宋体" w:hAnsi="宋体" w:eastAsia="宋体" w:cs="宋体"/>
          <w:color w:val="auto"/>
          <w:sz w:val="24"/>
        </w:rPr>
      </w:pPr>
      <w:r>
        <w:rPr>
          <w:rFonts w:hint="eastAsia" w:ascii="宋体" w:hAnsi="宋体" w:eastAsia="宋体" w:cs="宋体"/>
          <w:color w:val="auto"/>
          <w:sz w:val="24"/>
        </w:rPr>
        <w:t>法定代表人：</w:t>
      </w:r>
    </w:p>
    <w:p w14:paraId="68DF6294">
      <w:pPr>
        <w:spacing w:line="440" w:lineRule="exact"/>
        <w:rPr>
          <w:rFonts w:hint="eastAsia" w:ascii="宋体" w:hAnsi="宋体" w:eastAsia="宋体" w:cs="宋体"/>
          <w:color w:val="auto"/>
          <w:sz w:val="24"/>
        </w:rPr>
      </w:pPr>
      <w:r>
        <w:rPr>
          <w:rFonts w:hint="eastAsia" w:ascii="宋体" w:hAnsi="宋体" w:eastAsia="宋体" w:cs="宋体"/>
          <w:color w:val="auto"/>
          <w:sz w:val="24"/>
        </w:rPr>
        <w:t>统一社会信用代码：</w:t>
      </w:r>
    </w:p>
    <w:p w14:paraId="5AB79DAE">
      <w:pPr>
        <w:spacing w:line="440" w:lineRule="exact"/>
        <w:rPr>
          <w:rFonts w:ascii="宋体" w:hAnsi="宋体" w:eastAsia="宋体" w:cs="宋体"/>
          <w:color w:val="auto"/>
          <w:sz w:val="24"/>
        </w:rPr>
      </w:pPr>
      <w:r>
        <w:rPr>
          <w:rFonts w:hint="eastAsia" w:ascii="宋体" w:hAnsi="宋体" w:eastAsia="宋体" w:cs="宋体"/>
          <w:color w:val="auto"/>
          <w:sz w:val="24"/>
        </w:rPr>
        <w:t>地址：</w:t>
      </w:r>
    </w:p>
    <w:p w14:paraId="4C205DB7">
      <w:pPr>
        <w:widowControl/>
        <w:spacing w:line="440" w:lineRule="exact"/>
        <w:jc w:val="left"/>
        <w:rPr>
          <w:rFonts w:ascii="宋体" w:hAnsi="宋体" w:eastAsia="宋体" w:cs="宋体"/>
          <w:color w:val="auto"/>
          <w:sz w:val="24"/>
        </w:rPr>
      </w:pPr>
      <w:r>
        <w:rPr>
          <w:rFonts w:hint="eastAsia" w:ascii="宋体" w:hAnsi="宋体" w:eastAsia="宋体" w:cs="宋体"/>
          <w:color w:val="auto"/>
          <w:sz w:val="24"/>
        </w:rPr>
        <w:t>联系人：</w:t>
      </w:r>
    </w:p>
    <w:p w14:paraId="5ED9E3B5">
      <w:pPr>
        <w:spacing w:line="440" w:lineRule="exact"/>
        <w:rPr>
          <w:rFonts w:ascii="宋体" w:hAnsi="宋体" w:eastAsia="宋体" w:cs="宋体"/>
          <w:color w:val="auto"/>
          <w:sz w:val="24"/>
        </w:rPr>
      </w:pPr>
      <w:r>
        <w:rPr>
          <w:rFonts w:hint="eastAsia" w:ascii="宋体" w:hAnsi="宋体" w:eastAsia="宋体" w:cs="宋体"/>
          <w:color w:val="auto"/>
          <w:sz w:val="24"/>
        </w:rPr>
        <w:t>联系电话：</w:t>
      </w:r>
    </w:p>
    <w:p w14:paraId="5851C9E3">
      <w:pPr>
        <w:keepNext w:val="0"/>
        <w:keepLines w:val="0"/>
        <w:pageBreakBefore w:val="0"/>
        <w:widowControl w:val="0"/>
        <w:kinsoku/>
        <w:wordWrap/>
        <w:overflowPunct/>
        <w:topLinePunct w:val="0"/>
        <w:autoSpaceDE/>
        <w:autoSpaceDN/>
        <w:bidi w:val="0"/>
        <w:adjustRightInd/>
        <w:snapToGrid/>
        <w:spacing w:line="520" w:lineRule="exact"/>
        <w:ind w:left="0" w:leftChars="0" w:right="0" w:firstLine="480" w:firstLineChars="200"/>
        <w:textAlignment w:val="auto"/>
        <w:rPr>
          <w:rFonts w:hint="eastAsia" w:ascii="Times New Roman" w:hAnsi="Times New Roman" w:eastAsia="宋体" w:cs="Times New Roman"/>
          <w:bCs/>
          <w:color w:val="auto"/>
          <w:kern w:val="0"/>
          <w:sz w:val="24"/>
          <w:szCs w:val="21"/>
          <w:lang w:val="zh-CN" w:eastAsia="zh-CN" w:bidi="ar-SA"/>
        </w:rPr>
      </w:pPr>
    </w:p>
    <w:p w14:paraId="38168E1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甲方通过</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医院公开挂网</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方式采购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飞利浦DSA移机服务 </w:t>
      </w:r>
      <w:r>
        <w:rPr>
          <w:rFonts w:hint="eastAsia" w:asciiTheme="minorEastAsia" w:hAnsiTheme="minorEastAsia" w:eastAsiaTheme="minorEastAsia" w:cstheme="minorEastAsia"/>
          <w:color w:val="auto"/>
          <w:sz w:val="24"/>
          <w:szCs w:val="24"/>
        </w:rPr>
        <w:t>，乙方为中标/中选供应商，项目编号：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。根据《中华人民共和国民法典》《中华人民共和国政府采购法》等相关法律规定，甲乙双方在采购项目确定的基础上，就采购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飞利浦DSA移机服务</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相关事宜平等、自愿、公平、诚信协商，达成一致，特订立本合同，以资共同遵守。</w:t>
      </w:r>
    </w:p>
    <w:p w14:paraId="27AFCE6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第一条 服务内容</w:t>
      </w:r>
    </w:p>
    <w:p w14:paraId="08B71F03">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 乙方为甲方提供飞利浦 DSA设备移机服务，主要服务内容如下：</w:t>
      </w:r>
    </w:p>
    <w:p w14:paraId="22E6B8F4">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1.1.1 设备新机房</w:t>
      </w:r>
      <w:r>
        <w:rPr>
          <w:rFonts w:hint="eastAsia" w:asciiTheme="minorEastAsia" w:hAnsiTheme="minorEastAsia" w:eastAsiaTheme="minorEastAsia" w:cstheme="minorEastAsia"/>
          <w:color w:val="auto"/>
          <w:sz w:val="24"/>
          <w:szCs w:val="24"/>
        </w:rPr>
        <w:t>场地</w:t>
      </w:r>
      <w:r>
        <w:rPr>
          <w:rFonts w:hint="eastAsia" w:asciiTheme="minorEastAsia" w:hAnsiTheme="minorEastAsia" w:eastAsiaTheme="minorEastAsia" w:cstheme="minorEastAsia"/>
          <w:color w:val="auto"/>
          <w:sz w:val="24"/>
          <w:szCs w:val="24"/>
          <w:lang w:val="en-US" w:eastAsia="zh-CN"/>
        </w:rPr>
        <w:t>进行</w:t>
      </w:r>
      <w:r>
        <w:rPr>
          <w:rFonts w:hint="eastAsia" w:asciiTheme="minorEastAsia" w:hAnsiTheme="minorEastAsia" w:eastAsiaTheme="minorEastAsia" w:cstheme="minorEastAsia"/>
          <w:color w:val="auto"/>
          <w:sz w:val="24"/>
          <w:szCs w:val="24"/>
        </w:rPr>
        <w:t>规划</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设计</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在</w:t>
      </w:r>
      <w:r>
        <w:rPr>
          <w:rFonts w:hint="eastAsia" w:asciiTheme="minorEastAsia" w:hAnsiTheme="minorEastAsia" w:eastAsiaTheme="minorEastAsia" w:cstheme="minorEastAsia"/>
          <w:color w:val="auto"/>
          <w:sz w:val="24"/>
          <w:szCs w:val="24"/>
        </w:rPr>
        <w:t>移机前</w:t>
      </w:r>
      <w:r>
        <w:rPr>
          <w:rFonts w:hint="eastAsia" w:asciiTheme="minorEastAsia" w:hAnsiTheme="minorEastAsia" w:eastAsiaTheme="minorEastAsia" w:cstheme="minorEastAsia"/>
          <w:color w:val="auto"/>
          <w:sz w:val="24"/>
          <w:szCs w:val="24"/>
          <w:lang w:val="en-US" w:eastAsia="zh-CN"/>
        </w:rPr>
        <w:t>根据设备原厂安装标准，对</w:t>
      </w:r>
      <w:r>
        <w:rPr>
          <w:rFonts w:hint="eastAsia" w:asciiTheme="minorEastAsia" w:hAnsiTheme="minorEastAsia" w:eastAsiaTheme="minorEastAsia" w:cstheme="minorEastAsia"/>
          <w:color w:val="auto"/>
          <w:sz w:val="24"/>
          <w:szCs w:val="24"/>
        </w:rPr>
        <w:t>设备新机房</w:t>
      </w:r>
      <w:r>
        <w:rPr>
          <w:rFonts w:hint="eastAsia" w:asciiTheme="minorEastAsia" w:hAnsiTheme="minorEastAsia" w:eastAsiaTheme="minorEastAsia" w:cstheme="minorEastAsia"/>
          <w:color w:val="auto"/>
          <w:sz w:val="24"/>
          <w:szCs w:val="24"/>
          <w:lang w:val="en-US" w:eastAsia="zh-CN"/>
        </w:rPr>
        <w:t>场地进行规划、设计并制作场地规划</w:t>
      </w:r>
      <w:r>
        <w:rPr>
          <w:rFonts w:hint="eastAsia" w:asciiTheme="minorEastAsia" w:hAnsiTheme="minorEastAsia" w:eastAsiaTheme="minorEastAsia" w:cstheme="minorEastAsia"/>
          <w:color w:val="auto"/>
          <w:sz w:val="24"/>
          <w:szCs w:val="24"/>
        </w:rPr>
        <w:t>设计图纸</w:t>
      </w:r>
      <w:r>
        <w:rPr>
          <w:rFonts w:hint="eastAsia" w:asciiTheme="minorEastAsia" w:hAnsiTheme="minorEastAsia" w:eastAsiaTheme="minorEastAsia" w:cstheme="minorEastAsia"/>
          <w:color w:val="auto"/>
          <w:sz w:val="24"/>
          <w:szCs w:val="24"/>
          <w:lang w:val="en-US" w:eastAsia="zh-CN"/>
        </w:rPr>
        <w:t>，以确保</w:t>
      </w:r>
      <w:r>
        <w:rPr>
          <w:rFonts w:hint="eastAsia" w:asciiTheme="minorEastAsia" w:hAnsiTheme="minorEastAsia" w:eastAsiaTheme="minorEastAsia" w:cstheme="minorEastAsia"/>
          <w:color w:val="auto"/>
          <w:sz w:val="24"/>
          <w:szCs w:val="24"/>
        </w:rPr>
        <w:t>设备</w:t>
      </w:r>
      <w:r>
        <w:rPr>
          <w:rFonts w:hint="eastAsia" w:asciiTheme="minorEastAsia" w:hAnsiTheme="minorEastAsia" w:eastAsiaTheme="minorEastAsia" w:cstheme="minorEastAsia"/>
          <w:color w:val="auto"/>
          <w:sz w:val="24"/>
          <w:szCs w:val="24"/>
          <w:lang w:val="en-US" w:eastAsia="zh-CN"/>
        </w:rPr>
        <w:t>新机房</w:t>
      </w:r>
      <w:r>
        <w:rPr>
          <w:rFonts w:hint="eastAsia" w:asciiTheme="minorEastAsia" w:hAnsiTheme="minorEastAsia" w:eastAsiaTheme="minorEastAsia" w:cstheme="minorEastAsia"/>
          <w:color w:val="auto"/>
          <w:sz w:val="24"/>
          <w:szCs w:val="24"/>
        </w:rPr>
        <w:t>符合设备原厂</w:t>
      </w:r>
      <w:r>
        <w:rPr>
          <w:rFonts w:hint="eastAsia" w:asciiTheme="minorEastAsia" w:hAnsiTheme="minorEastAsia" w:eastAsiaTheme="minorEastAsia" w:cstheme="minorEastAsia"/>
          <w:color w:val="auto"/>
          <w:sz w:val="24"/>
          <w:szCs w:val="24"/>
          <w:lang w:val="en-US" w:eastAsia="zh-CN"/>
        </w:rPr>
        <w:t>规定的安装条件</w:t>
      </w:r>
      <w:r>
        <w:rPr>
          <w:rFonts w:hint="eastAsia" w:asciiTheme="minorEastAsia" w:hAnsiTheme="minorEastAsia" w:eastAsiaTheme="minorEastAsia" w:cstheme="minorEastAsia"/>
          <w:color w:val="auto"/>
          <w:sz w:val="24"/>
          <w:szCs w:val="24"/>
        </w:rPr>
        <w:t>。</w:t>
      </w:r>
    </w:p>
    <w:p w14:paraId="1F03879D">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1.1.2 按甲方通知时间和合同要求对</w:t>
      </w:r>
      <w:r>
        <w:rPr>
          <w:rFonts w:hint="eastAsia" w:asciiTheme="minorEastAsia" w:hAnsiTheme="minorEastAsia" w:eastAsiaTheme="minorEastAsia" w:cstheme="minorEastAsia"/>
          <w:color w:val="auto"/>
          <w:sz w:val="24"/>
          <w:szCs w:val="24"/>
          <w:u w:val="none" w:color="auto"/>
          <w:lang w:val="en-US" w:eastAsia="zh-CN"/>
        </w:rPr>
        <w:t>两台</w:t>
      </w:r>
      <w:r>
        <w:rPr>
          <w:rFonts w:hint="eastAsia" w:asciiTheme="minorEastAsia" w:hAnsiTheme="minorEastAsia" w:eastAsiaTheme="minorEastAsia" w:cstheme="minorEastAsia"/>
          <w:color w:val="auto"/>
          <w:sz w:val="24"/>
          <w:szCs w:val="24"/>
        </w:rPr>
        <w:t>飞利浦FD20(Allura Xper FD20</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型DSA设备</w:t>
      </w:r>
      <w:r>
        <w:rPr>
          <w:rFonts w:hint="eastAsia" w:asciiTheme="minorEastAsia" w:hAnsiTheme="minorEastAsia" w:eastAsiaTheme="minorEastAsia" w:cstheme="minorEastAsia"/>
          <w:color w:val="auto"/>
          <w:sz w:val="24"/>
          <w:szCs w:val="24"/>
          <w:lang w:val="en-US" w:eastAsia="zh-CN"/>
        </w:rPr>
        <w:t>进行</w:t>
      </w:r>
      <w:r>
        <w:rPr>
          <w:rFonts w:hint="eastAsia" w:asciiTheme="minorEastAsia" w:hAnsiTheme="minorEastAsia" w:eastAsiaTheme="minorEastAsia" w:cstheme="minorEastAsia"/>
          <w:color w:val="auto"/>
          <w:sz w:val="24"/>
          <w:szCs w:val="24"/>
        </w:rPr>
        <w:t>原装整机</w:t>
      </w:r>
      <w:r>
        <w:rPr>
          <w:rFonts w:hint="eastAsia" w:asciiTheme="minorEastAsia" w:hAnsiTheme="minorEastAsia" w:eastAsiaTheme="minorEastAsia" w:cstheme="minorEastAsia"/>
          <w:color w:val="auto"/>
          <w:sz w:val="24"/>
          <w:szCs w:val="24"/>
          <w:lang w:val="en-US" w:eastAsia="zh-CN"/>
        </w:rPr>
        <w:t>拆机、</w:t>
      </w:r>
      <w:r>
        <w:rPr>
          <w:rFonts w:hint="eastAsia" w:asciiTheme="minorEastAsia" w:hAnsiTheme="minorEastAsia" w:eastAsiaTheme="minorEastAsia" w:cstheme="minorEastAsia"/>
          <w:color w:val="auto"/>
          <w:sz w:val="24"/>
          <w:szCs w:val="24"/>
        </w:rPr>
        <w:t>搬迁</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安装及调试等。</w:t>
      </w:r>
    </w:p>
    <w:p w14:paraId="304A8E4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val="en-US" w:eastAsia="zh-CN"/>
        </w:rPr>
        <w:t xml:space="preserve">1.1.3 </w:t>
      </w:r>
      <w:r>
        <w:rPr>
          <w:rFonts w:hint="eastAsia" w:asciiTheme="minorEastAsia" w:hAnsiTheme="minorEastAsia" w:eastAsiaTheme="minorEastAsia" w:cstheme="minorEastAsia"/>
          <w:color w:val="auto"/>
          <w:sz w:val="24"/>
          <w:szCs w:val="24"/>
        </w:rPr>
        <w:t>设备搬迁完成后提供7天整机全保服务，并提供符合原厂标准的移机/保养报告单等</w:t>
      </w:r>
      <w:r>
        <w:rPr>
          <w:rFonts w:hint="eastAsia" w:asciiTheme="minorEastAsia" w:hAnsiTheme="minorEastAsia" w:eastAsiaTheme="minorEastAsia" w:cstheme="minorEastAsia"/>
          <w:color w:val="auto"/>
          <w:sz w:val="24"/>
          <w:szCs w:val="24"/>
          <w:lang w:eastAsia="zh-CN"/>
        </w:rPr>
        <w:t>。</w:t>
      </w:r>
    </w:p>
    <w:p w14:paraId="5BFE5799">
      <w:pPr>
        <w:pStyle w:val="23"/>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 乙方提供的移机服务不包含配套的第三方产品（心电监护，高压注射器等）。</w:t>
      </w:r>
    </w:p>
    <w:p w14:paraId="7EB06CA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第二条 移机服务期限及地点</w:t>
      </w:r>
    </w:p>
    <w:p w14:paraId="272A87D7">
      <w:pPr>
        <w:pStyle w:val="6"/>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2.1 乙方应自甲方DSA设备开始搬迁之日起</w:t>
      </w:r>
      <w:r>
        <w:rPr>
          <w:rFonts w:hint="eastAsia" w:asciiTheme="minorEastAsia" w:hAnsiTheme="minorEastAsia" w:eastAsiaTheme="minorEastAsia" w:cstheme="minorEastAsia"/>
          <w:color w:val="auto"/>
          <w:sz w:val="24"/>
          <w:szCs w:val="24"/>
          <w:u w:val="single"/>
          <w:lang w:val="en-US" w:eastAsia="zh-CN"/>
        </w:rPr>
        <w:t xml:space="preserve"> 15 </w:t>
      </w:r>
      <w:r>
        <w:rPr>
          <w:rFonts w:hint="eastAsia" w:asciiTheme="minorEastAsia" w:hAnsiTheme="minorEastAsia" w:eastAsiaTheme="minorEastAsia" w:cstheme="minorEastAsia"/>
          <w:color w:val="auto"/>
          <w:sz w:val="24"/>
          <w:szCs w:val="24"/>
          <w:u w:val="none"/>
          <w:lang w:val="en-US" w:eastAsia="zh-CN"/>
        </w:rPr>
        <w:t>个工作日</w:t>
      </w:r>
      <w:r>
        <w:rPr>
          <w:rFonts w:hint="eastAsia" w:asciiTheme="minorEastAsia" w:hAnsiTheme="minorEastAsia" w:eastAsiaTheme="minorEastAsia" w:cstheme="minorEastAsia"/>
          <w:color w:val="auto"/>
          <w:sz w:val="24"/>
          <w:szCs w:val="24"/>
          <w:lang w:val="en-US" w:eastAsia="zh-CN"/>
        </w:rPr>
        <w:t>内，按本合同约定完成2台 DSA设备移机并</w:t>
      </w:r>
      <w:r>
        <w:rPr>
          <w:rFonts w:hint="eastAsia" w:asciiTheme="minorEastAsia" w:hAnsiTheme="minorEastAsia" w:eastAsiaTheme="minorEastAsia" w:cstheme="minorEastAsia"/>
          <w:b w:val="0"/>
          <w:bCs w:val="0"/>
          <w:color w:val="auto"/>
          <w:kern w:val="2"/>
          <w:sz w:val="24"/>
          <w:szCs w:val="24"/>
          <w:lang w:val="en-US" w:eastAsia="zh-CN" w:bidi="ar-SA"/>
        </w:rPr>
        <w:t>经甲方和设备维保单位初步验收合格。</w:t>
      </w:r>
    </w:p>
    <w:p w14:paraId="2F00D66A">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2.2 服务地点：甲方设备所在地。</w:t>
      </w:r>
    </w:p>
    <w:p w14:paraId="54ACB605">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第三条 甲方其他权利义务</w:t>
      </w:r>
    </w:p>
    <w:p w14:paraId="3D251099">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3.1 有权监督、管理、检查乙方的移机服务。</w:t>
      </w:r>
    </w:p>
    <w:p w14:paraId="1BD14247">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3.2 如实告知乙方移机设备的运行情况及故障现象，发现设备故障时立即停止使用以防止故障情况的加重与扩大。</w:t>
      </w:r>
    </w:p>
    <w:p w14:paraId="62B19B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 xml:space="preserve">3.3 为乙方现场服务提供水、电等工作上的便利。 </w:t>
      </w:r>
    </w:p>
    <w:p w14:paraId="0AAF692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kern w:val="2"/>
          <w:sz w:val="24"/>
          <w:szCs w:val="24"/>
          <w:lang w:val="en-US" w:eastAsia="zh-CN" w:bidi="ar-SA"/>
        </w:rPr>
        <w:t xml:space="preserve">第四条 </w:t>
      </w:r>
      <w:r>
        <w:rPr>
          <w:rFonts w:hint="eastAsia" w:asciiTheme="minorEastAsia" w:hAnsiTheme="minorEastAsia" w:eastAsiaTheme="minorEastAsia" w:cstheme="minorEastAsia"/>
          <w:b/>
          <w:bCs/>
          <w:color w:val="auto"/>
          <w:sz w:val="24"/>
          <w:szCs w:val="24"/>
          <w:lang w:val="en-US" w:eastAsia="zh-CN"/>
        </w:rPr>
        <w:t>乙方其他权利义务</w:t>
      </w:r>
    </w:p>
    <w:p w14:paraId="720FF06E">
      <w:pPr>
        <w:pStyle w:val="6"/>
        <w:keepNext w:val="0"/>
        <w:keepLines w:val="0"/>
        <w:pageBreakBefore w:val="0"/>
        <w:widowControl w:val="0"/>
        <w:kinsoku/>
        <w:wordWrap/>
        <w:overflowPunct/>
        <w:topLinePunct w:val="0"/>
        <w:autoSpaceDE/>
        <w:autoSpaceDN/>
        <w:bidi w:val="0"/>
        <w:adjustRightInd/>
        <w:snapToGrid/>
        <w:spacing w:after="0" w:line="460" w:lineRule="exact"/>
        <w:ind w:firstLine="480" w:firstLineChars="200"/>
        <w:textAlignment w:val="auto"/>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sz w:val="24"/>
          <w:szCs w:val="24"/>
          <w:lang w:val="en-US" w:eastAsia="zh-CN"/>
        </w:rPr>
        <w:t>4.1 乙</w:t>
      </w:r>
      <w:r>
        <w:rPr>
          <w:rFonts w:hint="eastAsia" w:asciiTheme="minorEastAsia" w:hAnsiTheme="minorEastAsia" w:eastAsiaTheme="minorEastAsia" w:cstheme="minorEastAsia"/>
          <w:color w:val="auto"/>
          <w:sz w:val="24"/>
          <w:szCs w:val="24"/>
        </w:rPr>
        <w:t>方在</w:t>
      </w:r>
      <w:r>
        <w:rPr>
          <w:rFonts w:hint="eastAsia" w:asciiTheme="minorEastAsia" w:hAnsiTheme="minorEastAsia" w:eastAsiaTheme="minorEastAsia" w:cstheme="minorEastAsia"/>
          <w:color w:val="auto"/>
          <w:sz w:val="24"/>
          <w:szCs w:val="24"/>
          <w:lang w:val="en-US" w:eastAsia="zh-CN"/>
        </w:rPr>
        <w:t>提供移机服务前，应</w:t>
      </w:r>
      <w:r>
        <w:rPr>
          <w:rFonts w:hint="eastAsia" w:asciiTheme="minorEastAsia" w:hAnsiTheme="minorEastAsia" w:eastAsiaTheme="minorEastAsia" w:cstheme="minorEastAsia"/>
          <w:color w:val="auto"/>
          <w:sz w:val="24"/>
          <w:szCs w:val="24"/>
        </w:rPr>
        <w:t>向</w:t>
      </w:r>
      <w:r>
        <w:rPr>
          <w:rFonts w:hint="eastAsia" w:asciiTheme="minorEastAsia" w:hAnsiTheme="minorEastAsia" w:eastAsiaTheme="minorEastAsia" w:cstheme="minorEastAsia"/>
          <w:color w:val="auto"/>
          <w:sz w:val="24"/>
          <w:szCs w:val="24"/>
          <w:lang w:val="en-US" w:eastAsia="zh-CN"/>
        </w:rPr>
        <w:t>甲方</w:t>
      </w:r>
      <w:r>
        <w:rPr>
          <w:rFonts w:hint="eastAsia" w:asciiTheme="minorEastAsia" w:hAnsiTheme="minorEastAsia" w:eastAsiaTheme="minorEastAsia" w:cstheme="minorEastAsia"/>
          <w:color w:val="auto"/>
          <w:sz w:val="24"/>
          <w:szCs w:val="24"/>
        </w:rPr>
        <w:t>提交安全承诺书</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具体实施方案</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含人员配置、拆解技术方案、安全保障措施等</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设备新机房场地规划设计图纸、</w:t>
      </w:r>
      <w:r>
        <w:rPr>
          <w:rFonts w:hint="eastAsia" w:asciiTheme="minorEastAsia" w:hAnsiTheme="minorEastAsia" w:eastAsiaTheme="minorEastAsia" w:cstheme="minorEastAsia"/>
          <w:color w:val="auto"/>
          <w:sz w:val="24"/>
          <w:szCs w:val="24"/>
        </w:rPr>
        <w:t>设备调试安装的全套图纸</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及时通知甲方</w:t>
      </w:r>
      <w:r>
        <w:rPr>
          <w:rFonts w:hint="eastAsia" w:asciiTheme="minorEastAsia" w:hAnsiTheme="minorEastAsia" w:eastAsiaTheme="minorEastAsia" w:cstheme="minorEastAsia"/>
          <w:color w:val="auto"/>
          <w:sz w:val="24"/>
          <w:szCs w:val="24"/>
        </w:rPr>
        <w:t>各阶段节点工作安排</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邀请甲方现场监督。未经甲方书面通知</w:t>
      </w:r>
      <w:r>
        <w:rPr>
          <w:rFonts w:hint="eastAsia" w:asciiTheme="minorEastAsia" w:hAnsiTheme="minorEastAsia" w:eastAsiaTheme="minorEastAsia" w:cstheme="minorEastAsia"/>
          <w:color w:val="auto"/>
          <w:kern w:val="0"/>
          <w:sz w:val="24"/>
          <w:szCs w:val="24"/>
          <w:lang w:val="en-US" w:eastAsia="zh-CN"/>
        </w:rPr>
        <w:t>，乙方不得擅自移机，否则由乙方承担由此造成的全部法律责任和经济损失。</w:t>
      </w:r>
    </w:p>
    <w:p w14:paraId="733E09B3">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color w:val="auto"/>
          <w:kern w:val="0"/>
          <w:sz w:val="24"/>
          <w:szCs w:val="24"/>
          <w:lang w:val="en-US" w:eastAsia="zh-CN" w:bidi="ar-SA"/>
        </w:rPr>
      </w:pPr>
      <w:r>
        <w:rPr>
          <w:rFonts w:hint="eastAsia" w:asciiTheme="minorEastAsia" w:hAnsiTheme="minorEastAsia" w:eastAsiaTheme="minorEastAsia" w:cstheme="minorEastAsia"/>
          <w:b w:val="0"/>
          <w:color w:val="auto"/>
          <w:kern w:val="0"/>
          <w:sz w:val="24"/>
          <w:szCs w:val="24"/>
          <w:lang w:val="en-US" w:eastAsia="zh-CN" w:bidi="ar-SA"/>
        </w:rPr>
        <w:t>4.2 乙方负责与机房防护建设单位进行对接和配合，在设备拆除、搬运、安装等移机过程中，乙方须保证整机及附属设备、配件等完好和正常使用及运行，如有备件、配件等损坏，均由乙方负责维修、更换并承担由此产生的费用。</w:t>
      </w:r>
    </w:p>
    <w:p w14:paraId="6DF9BE69">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4.3 乙方应在</w:t>
      </w:r>
      <w:r>
        <w:rPr>
          <w:rFonts w:hint="eastAsia" w:asciiTheme="minorEastAsia" w:hAnsiTheme="minorEastAsia" w:eastAsiaTheme="minorEastAsia" w:cstheme="minorEastAsia"/>
          <w:b w:val="0"/>
          <w:bCs/>
          <w:color w:val="auto"/>
          <w:sz w:val="24"/>
          <w:szCs w:val="24"/>
        </w:rPr>
        <w:t>开始移机前</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与</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维</w:t>
      </w:r>
      <w:r>
        <w:rPr>
          <w:rFonts w:hint="eastAsia" w:asciiTheme="minorEastAsia" w:hAnsiTheme="minorEastAsia" w:eastAsiaTheme="minorEastAsia" w:cstheme="minorEastAsia"/>
          <w:b w:val="0"/>
          <w:bCs/>
          <w:color w:val="auto"/>
          <w:sz w:val="24"/>
          <w:szCs w:val="24"/>
          <w:lang w:val="en-US" w:eastAsia="zh-CN"/>
        </w:rPr>
        <w:t>保单位共同</w:t>
      </w:r>
      <w:r>
        <w:rPr>
          <w:rFonts w:hint="eastAsia" w:asciiTheme="minorEastAsia" w:hAnsiTheme="minorEastAsia" w:eastAsiaTheme="minorEastAsia" w:cstheme="minorEastAsia"/>
          <w:b w:val="0"/>
          <w:bCs/>
          <w:color w:val="auto"/>
          <w:sz w:val="24"/>
          <w:szCs w:val="24"/>
        </w:rPr>
        <w:t>清查现有设备配置</w:t>
      </w:r>
      <w:r>
        <w:rPr>
          <w:rFonts w:hint="eastAsia" w:asciiTheme="minorEastAsia" w:hAnsiTheme="minorEastAsia" w:eastAsiaTheme="minorEastAsia" w:cstheme="minorEastAsia"/>
          <w:b w:val="0"/>
          <w:bCs/>
          <w:color w:val="auto"/>
          <w:sz w:val="24"/>
          <w:szCs w:val="24"/>
          <w:lang w:val="en-US" w:eastAsia="zh-CN"/>
        </w:rPr>
        <w:t>及运行</w:t>
      </w:r>
      <w:r>
        <w:rPr>
          <w:rFonts w:hint="eastAsia" w:asciiTheme="minorEastAsia" w:hAnsiTheme="minorEastAsia" w:eastAsiaTheme="minorEastAsia" w:cstheme="minorEastAsia"/>
          <w:b w:val="0"/>
          <w:bCs/>
          <w:color w:val="auto"/>
          <w:sz w:val="24"/>
          <w:szCs w:val="24"/>
        </w:rPr>
        <w:t>的情况，检查</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kern w:val="0"/>
          <w:sz w:val="24"/>
          <w:szCs w:val="24"/>
        </w:rPr>
        <w:t>采集及调试</w:t>
      </w:r>
      <w:r>
        <w:rPr>
          <w:rFonts w:hint="eastAsia" w:asciiTheme="minorEastAsia" w:hAnsiTheme="minorEastAsia" w:eastAsiaTheme="minorEastAsia" w:cstheme="minorEastAsia"/>
          <w:b w:val="0"/>
          <w:bCs/>
          <w:color w:val="auto"/>
          <w:sz w:val="24"/>
          <w:szCs w:val="24"/>
        </w:rPr>
        <w:t>设备的各类工作指标</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kern w:val="2"/>
          <w:sz w:val="24"/>
          <w:szCs w:val="24"/>
          <w:lang w:val="en-US" w:eastAsia="zh-CN" w:bidi="ar-SA"/>
        </w:rPr>
        <w:t>确认设备移机前是否已存在及存在哪些的瑕疵及故障、</w:t>
      </w:r>
      <w:r>
        <w:rPr>
          <w:rFonts w:hint="eastAsia" w:asciiTheme="minorEastAsia" w:hAnsiTheme="minorEastAsia" w:eastAsiaTheme="minorEastAsia" w:cstheme="minorEastAsia"/>
          <w:b w:val="0"/>
          <w:bCs/>
          <w:color w:val="auto"/>
          <w:sz w:val="24"/>
          <w:szCs w:val="24"/>
        </w:rPr>
        <w:t>备份用户数据，签订</w:t>
      </w:r>
      <w:r>
        <w:rPr>
          <w:rFonts w:hint="eastAsia" w:asciiTheme="minorEastAsia" w:hAnsiTheme="minorEastAsia" w:eastAsiaTheme="minorEastAsia" w:cstheme="minorEastAsia"/>
          <w:b w:val="0"/>
          <w:bCs/>
          <w:color w:val="auto"/>
          <w:sz w:val="24"/>
          <w:szCs w:val="24"/>
          <w:lang w:val="en-US" w:eastAsia="zh-CN"/>
        </w:rPr>
        <w:t>移机前交接责任书，确保移机过程中设备的完好性。自签订移机前交接责任书后，本合同设备、</w:t>
      </w:r>
      <w:r>
        <w:rPr>
          <w:rFonts w:hint="eastAsia" w:asciiTheme="minorEastAsia" w:hAnsiTheme="minorEastAsia" w:eastAsiaTheme="minorEastAsia" w:cstheme="minorEastAsia"/>
          <w:b w:val="0"/>
          <w:bCs/>
          <w:color w:val="auto"/>
          <w:sz w:val="24"/>
          <w:szCs w:val="24"/>
        </w:rPr>
        <w:t>附属设备</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配件等任意设备设施在移机</w:t>
      </w:r>
      <w:r>
        <w:rPr>
          <w:rFonts w:hint="eastAsia" w:asciiTheme="minorEastAsia" w:hAnsiTheme="minorEastAsia" w:eastAsiaTheme="minorEastAsia" w:cstheme="minorEastAsia"/>
          <w:b w:val="0"/>
          <w:bCs/>
          <w:color w:val="auto"/>
          <w:sz w:val="24"/>
          <w:szCs w:val="24"/>
        </w:rPr>
        <w:t>过程中</w:t>
      </w:r>
      <w:r>
        <w:rPr>
          <w:rFonts w:hint="eastAsia" w:asciiTheme="minorEastAsia" w:hAnsiTheme="minorEastAsia" w:eastAsiaTheme="minorEastAsia" w:cstheme="minorEastAsia"/>
          <w:b w:val="0"/>
          <w:bCs/>
          <w:color w:val="auto"/>
          <w:sz w:val="24"/>
          <w:szCs w:val="24"/>
          <w:lang w:val="en-US" w:eastAsia="zh-CN"/>
        </w:rPr>
        <w:t>发生的任何</w:t>
      </w:r>
      <w:r>
        <w:rPr>
          <w:rFonts w:hint="eastAsia" w:asciiTheme="minorEastAsia" w:hAnsiTheme="minorEastAsia" w:eastAsiaTheme="minorEastAsia" w:cstheme="minorEastAsia"/>
          <w:b w:val="0"/>
          <w:bCs/>
          <w:color w:val="auto"/>
          <w:sz w:val="24"/>
          <w:szCs w:val="24"/>
        </w:rPr>
        <w:t>损坏</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均由乙方承担全部责任，乙方须按甲方要求</w:t>
      </w:r>
      <w:r>
        <w:rPr>
          <w:rFonts w:hint="eastAsia" w:asciiTheme="minorEastAsia" w:hAnsiTheme="minorEastAsia" w:eastAsiaTheme="minorEastAsia" w:cstheme="minorEastAsia"/>
          <w:b w:val="0"/>
          <w:bCs/>
          <w:color w:val="auto"/>
          <w:sz w:val="24"/>
          <w:szCs w:val="24"/>
        </w:rPr>
        <w:t>更换新</w:t>
      </w:r>
      <w:r>
        <w:rPr>
          <w:rFonts w:hint="eastAsia" w:asciiTheme="minorEastAsia" w:hAnsiTheme="minorEastAsia" w:eastAsiaTheme="minorEastAsia" w:cstheme="minorEastAsia"/>
          <w:b w:val="0"/>
          <w:bCs/>
          <w:color w:val="auto"/>
          <w:sz w:val="24"/>
          <w:szCs w:val="24"/>
          <w:lang w:val="en-US" w:eastAsia="zh-CN"/>
        </w:rPr>
        <w:t>配</w:t>
      </w:r>
      <w:r>
        <w:rPr>
          <w:rFonts w:hint="eastAsia" w:asciiTheme="minorEastAsia" w:hAnsiTheme="minorEastAsia" w:eastAsiaTheme="minorEastAsia" w:cstheme="minorEastAsia"/>
          <w:b w:val="0"/>
          <w:bCs/>
          <w:color w:val="auto"/>
          <w:sz w:val="24"/>
          <w:szCs w:val="24"/>
        </w:rPr>
        <w:t>件</w:t>
      </w:r>
      <w:r>
        <w:rPr>
          <w:rFonts w:hint="eastAsia" w:asciiTheme="minorEastAsia" w:hAnsiTheme="minorEastAsia" w:eastAsiaTheme="minorEastAsia" w:cstheme="minorEastAsia"/>
          <w:b w:val="0"/>
          <w:bCs/>
          <w:color w:val="auto"/>
          <w:sz w:val="24"/>
          <w:szCs w:val="24"/>
          <w:lang w:val="en-US" w:eastAsia="zh-CN"/>
        </w:rPr>
        <w:t>或照价赔偿甲方设备和甲方由此造成的经济损失。</w:t>
      </w:r>
    </w:p>
    <w:p w14:paraId="2ED1B0A1">
      <w:pPr>
        <w:pStyle w:val="7"/>
        <w:keepNext w:val="0"/>
        <w:keepLines w:val="0"/>
        <w:pageBreakBefore w:val="0"/>
        <w:kinsoku/>
        <w:wordWrap/>
        <w:overflowPunct/>
        <w:topLinePunct w:val="0"/>
        <w:bidi w:val="0"/>
        <w:snapToGrid/>
        <w:spacing w:afterLines="0" w:line="460" w:lineRule="exact"/>
        <w:ind w:firstLine="480" w:firstLineChars="200"/>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4.4 乙方完成移机并通过甲方最终验收后，须与</w:t>
      </w:r>
      <w:r>
        <w:rPr>
          <w:rFonts w:hint="eastAsia" w:asciiTheme="minorEastAsia" w:hAnsiTheme="minorEastAsia" w:eastAsiaTheme="minorEastAsia" w:cstheme="minorEastAsia"/>
          <w:b w:val="0"/>
          <w:bCs/>
          <w:color w:val="auto"/>
          <w:sz w:val="24"/>
          <w:szCs w:val="24"/>
        </w:rPr>
        <w:t>设备维保</w:t>
      </w:r>
      <w:r>
        <w:rPr>
          <w:rFonts w:hint="eastAsia" w:asciiTheme="minorEastAsia" w:hAnsiTheme="minorEastAsia" w:eastAsiaTheme="minorEastAsia" w:cstheme="minorEastAsia"/>
          <w:b w:val="0"/>
          <w:bCs/>
          <w:color w:val="auto"/>
          <w:sz w:val="24"/>
          <w:szCs w:val="24"/>
          <w:lang w:val="en-US" w:eastAsia="zh-CN"/>
        </w:rPr>
        <w:t>单位及时交接并</w:t>
      </w:r>
      <w:r>
        <w:rPr>
          <w:rFonts w:hint="eastAsia" w:asciiTheme="minorEastAsia" w:hAnsiTheme="minorEastAsia" w:eastAsiaTheme="minorEastAsia" w:cstheme="minorEastAsia"/>
          <w:b w:val="0"/>
          <w:bCs/>
          <w:color w:val="auto"/>
          <w:sz w:val="24"/>
          <w:szCs w:val="24"/>
        </w:rPr>
        <w:t>签订</w:t>
      </w:r>
      <w:r>
        <w:rPr>
          <w:rFonts w:hint="eastAsia" w:asciiTheme="minorEastAsia" w:hAnsiTheme="minorEastAsia" w:eastAsiaTheme="minorEastAsia" w:cstheme="minorEastAsia"/>
          <w:b w:val="0"/>
          <w:bCs/>
          <w:color w:val="auto"/>
          <w:sz w:val="24"/>
          <w:szCs w:val="24"/>
          <w:lang w:val="en-US" w:eastAsia="zh-CN"/>
        </w:rPr>
        <w:t>移机后交接责任书。自</w:t>
      </w:r>
      <w:r>
        <w:rPr>
          <w:rFonts w:hint="eastAsia" w:asciiTheme="minorEastAsia" w:hAnsiTheme="minorEastAsia" w:eastAsiaTheme="minorEastAsia" w:cstheme="minorEastAsia"/>
          <w:b w:val="0"/>
          <w:bCs/>
          <w:color w:val="auto"/>
          <w:sz w:val="24"/>
          <w:szCs w:val="24"/>
        </w:rPr>
        <w:t>签订</w:t>
      </w:r>
      <w:r>
        <w:rPr>
          <w:rFonts w:hint="eastAsia" w:asciiTheme="minorEastAsia" w:hAnsiTheme="minorEastAsia" w:eastAsiaTheme="minorEastAsia" w:cstheme="minorEastAsia"/>
          <w:b w:val="0"/>
          <w:bCs/>
          <w:color w:val="auto"/>
          <w:sz w:val="24"/>
          <w:szCs w:val="24"/>
          <w:lang w:val="en-US" w:eastAsia="zh-CN"/>
        </w:rPr>
        <w:t>移机后交接责任书后，</w:t>
      </w:r>
      <w:r>
        <w:rPr>
          <w:rFonts w:hint="eastAsia" w:asciiTheme="minorEastAsia" w:hAnsiTheme="minorEastAsia" w:eastAsiaTheme="minorEastAsia" w:cstheme="minorEastAsia"/>
          <w:b w:val="0"/>
          <w:bCs/>
          <w:color w:val="auto"/>
          <w:sz w:val="24"/>
          <w:szCs w:val="24"/>
        </w:rPr>
        <w:t>设备如有故障及损坏</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rPr>
        <w:t>由</w:t>
      </w:r>
      <w:r>
        <w:rPr>
          <w:rFonts w:hint="eastAsia" w:asciiTheme="minorEastAsia" w:hAnsiTheme="minorEastAsia" w:eastAsiaTheme="minorEastAsia" w:cstheme="minorEastAsia"/>
          <w:b w:val="0"/>
          <w:bCs/>
          <w:color w:val="auto"/>
          <w:sz w:val="24"/>
          <w:szCs w:val="24"/>
          <w:lang w:val="en-US" w:eastAsia="zh-CN"/>
        </w:rPr>
        <w:t>设备</w:t>
      </w:r>
      <w:r>
        <w:rPr>
          <w:rFonts w:hint="eastAsia" w:asciiTheme="minorEastAsia" w:hAnsiTheme="minorEastAsia" w:eastAsiaTheme="minorEastAsia" w:cstheme="minorEastAsia"/>
          <w:b w:val="0"/>
          <w:bCs/>
          <w:color w:val="auto"/>
          <w:sz w:val="24"/>
          <w:szCs w:val="24"/>
        </w:rPr>
        <w:t>维保</w:t>
      </w:r>
      <w:r>
        <w:rPr>
          <w:rFonts w:hint="eastAsia" w:asciiTheme="minorEastAsia" w:hAnsiTheme="minorEastAsia" w:eastAsiaTheme="minorEastAsia" w:cstheme="minorEastAsia"/>
          <w:b w:val="0"/>
          <w:bCs/>
          <w:color w:val="auto"/>
          <w:sz w:val="24"/>
          <w:szCs w:val="24"/>
          <w:lang w:val="en-US" w:eastAsia="zh-CN"/>
        </w:rPr>
        <w:t>单位</w:t>
      </w:r>
      <w:r>
        <w:rPr>
          <w:rFonts w:hint="eastAsia" w:asciiTheme="minorEastAsia" w:hAnsiTheme="minorEastAsia" w:eastAsiaTheme="minorEastAsia" w:cstheme="minorEastAsia"/>
          <w:b w:val="0"/>
          <w:bCs/>
          <w:color w:val="auto"/>
          <w:sz w:val="24"/>
          <w:szCs w:val="24"/>
        </w:rPr>
        <w:t>依据维保合同执行。</w:t>
      </w:r>
    </w:p>
    <w:p w14:paraId="61E83F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4.5 设备搬迁后经初步验收合格之日起至设备最终验收合格时止期间，乙方指定工程师</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、联系电话</w:t>
      </w:r>
      <w:r>
        <w:rPr>
          <w:rFonts w:hint="eastAsia" w:asciiTheme="minorEastAsia" w:hAnsiTheme="minorEastAsia" w:eastAsiaTheme="minorEastAsia" w:cstheme="minorEastAsia"/>
          <w:color w:val="auto"/>
          <w:sz w:val="24"/>
          <w:szCs w:val="24"/>
          <w:u w:val="none"/>
          <w:lang w:val="en-US" w:eastAsia="zh-CN"/>
        </w:rPr>
        <w:t>：</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通过网络、电话、微信、视频等方式，每天为甲方提供24小时远程技术支持服务，响应时间为接到甲方通知后0.5小时内。如乙方通过远程不能满足甲方要求或设备需更换配件时，乙方应确保在</w:t>
      </w:r>
      <w:r>
        <w:rPr>
          <w:rFonts w:hint="eastAsia" w:asciiTheme="minorEastAsia" w:hAnsiTheme="minorEastAsia" w:eastAsiaTheme="minorEastAsia" w:cstheme="minorEastAsia"/>
          <w:color w:val="auto"/>
          <w:sz w:val="24"/>
          <w:szCs w:val="24"/>
        </w:rPr>
        <w:t>接到</w:t>
      </w:r>
      <w:r>
        <w:rPr>
          <w:rFonts w:hint="eastAsia" w:asciiTheme="minorEastAsia" w:hAnsiTheme="minorEastAsia" w:eastAsiaTheme="minorEastAsia" w:cstheme="minorEastAsia"/>
          <w:color w:val="auto"/>
          <w:sz w:val="24"/>
          <w:szCs w:val="24"/>
          <w:lang w:val="en-US" w:eastAsia="zh-CN"/>
        </w:rPr>
        <w:t>甲方电话通知时起12小时内</w:t>
      </w:r>
      <w:r>
        <w:rPr>
          <w:rFonts w:hint="eastAsia" w:asciiTheme="minorEastAsia" w:hAnsiTheme="minorEastAsia" w:eastAsiaTheme="minorEastAsia" w:cstheme="minorEastAsia"/>
          <w:color w:val="auto"/>
          <w:sz w:val="24"/>
          <w:szCs w:val="24"/>
        </w:rPr>
        <w:t>DSA专职工程师及配件</w:t>
      </w:r>
      <w:r>
        <w:rPr>
          <w:rFonts w:hint="eastAsia" w:asciiTheme="minorEastAsia" w:hAnsiTheme="minorEastAsia" w:eastAsiaTheme="minorEastAsia" w:cstheme="minorEastAsia"/>
          <w:color w:val="auto"/>
          <w:sz w:val="24"/>
          <w:szCs w:val="24"/>
          <w:lang w:val="en-US" w:eastAsia="zh-CN"/>
        </w:rPr>
        <w:t>均能</w:t>
      </w:r>
      <w:r>
        <w:rPr>
          <w:rFonts w:hint="eastAsia" w:asciiTheme="minorEastAsia" w:hAnsiTheme="minorEastAsia" w:eastAsiaTheme="minorEastAsia" w:cstheme="minorEastAsia"/>
          <w:color w:val="auto"/>
          <w:sz w:val="24"/>
          <w:szCs w:val="24"/>
        </w:rPr>
        <w:t>到</w:t>
      </w:r>
      <w:r>
        <w:rPr>
          <w:rFonts w:hint="eastAsia" w:asciiTheme="minorEastAsia" w:hAnsiTheme="minorEastAsia" w:eastAsiaTheme="minorEastAsia" w:cstheme="minorEastAsia"/>
          <w:color w:val="auto"/>
          <w:sz w:val="24"/>
          <w:szCs w:val="24"/>
          <w:lang w:val="en-US" w:eastAsia="zh-CN"/>
        </w:rPr>
        <w:t>达现</w:t>
      </w:r>
      <w:r>
        <w:rPr>
          <w:rFonts w:hint="eastAsia" w:asciiTheme="minorEastAsia" w:hAnsiTheme="minorEastAsia" w:eastAsiaTheme="minorEastAsia" w:cstheme="minorEastAsia"/>
          <w:color w:val="auto"/>
          <w:sz w:val="24"/>
          <w:szCs w:val="24"/>
        </w:rPr>
        <w:t>场</w:t>
      </w:r>
      <w:r>
        <w:rPr>
          <w:rFonts w:hint="eastAsia" w:asciiTheme="minorEastAsia" w:hAnsiTheme="minorEastAsia" w:eastAsiaTheme="minorEastAsia" w:cstheme="minorEastAsia"/>
          <w:color w:val="auto"/>
          <w:sz w:val="24"/>
          <w:szCs w:val="24"/>
          <w:lang w:val="en-US" w:eastAsia="zh-CN"/>
        </w:rPr>
        <w:t>并能为甲方解决好设备故障。</w:t>
      </w:r>
    </w:p>
    <w:p w14:paraId="1A03CC5C">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第五条 验收</w:t>
      </w:r>
    </w:p>
    <w:p w14:paraId="332C23B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5.1 乙方完成移机且确认设备完好、达到设备原厂手册的工作指标、图像质量达到移机前预留图像水平后，通知甲方和设备维保单位共同进行初步验收，如验收合格，甲方和设备维保单位出具初步验收合格凭证，如验收不合格，乙方应在7日内无条件检测、维修、更换、调试到位。</w:t>
      </w:r>
    </w:p>
    <w:p w14:paraId="2FF4E0A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5.2 自初步验收合格后设备持续稳定运行达7日以上，方为最终验收合格；最终验收合格后，甲方和设备维保单位向乙方出具最终验收合格凭证。</w:t>
      </w:r>
    </w:p>
    <w:p w14:paraId="22A19E2B">
      <w:pPr>
        <w:pStyle w:val="18"/>
        <w:keepNext w:val="0"/>
        <w:keepLines w:val="0"/>
        <w:pageBreakBefore w:val="0"/>
        <w:widowControl w:val="0"/>
        <w:kinsoku/>
        <w:wordWrap/>
        <w:overflowPunct/>
        <w:topLinePunct w:val="0"/>
        <w:autoSpaceDE/>
        <w:autoSpaceDN/>
        <w:bidi w:val="0"/>
        <w:snapToGrid/>
        <w:spacing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第六条 风险承担</w:t>
      </w:r>
    </w:p>
    <w:p w14:paraId="35C9F3B5">
      <w:pPr>
        <w:pStyle w:val="18"/>
        <w:keepNext w:val="0"/>
        <w:keepLines w:val="0"/>
        <w:pageBreakBefore w:val="0"/>
        <w:widowControl w:val="0"/>
        <w:kinsoku/>
        <w:wordWrap/>
        <w:overflowPunct/>
        <w:topLinePunct w:val="0"/>
        <w:autoSpaceDE/>
        <w:autoSpaceDN/>
        <w:bidi w:val="0"/>
        <w:snapToGrid/>
        <w:spacing w:line="460" w:lineRule="exact"/>
        <w:ind w:firstLine="480" w:firstLineChars="200"/>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6.1 乙方在履行本合同过程中发生事故，包括但不限于在拆机、运输、装卸、安装及调试过程中发生事故，给甲方、乙方或第三方人身、财产造成的所有损失，均由乙方负责处理和承担全部法律责任、经济赔偿。</w:t>
      </w:r>
    </w:p>
    <w:p w14:paraId="55F9E71F">
      <w:pPr>
        <w:pStyle w:val="18"/>
        <w:keepNext w:val="0"/>
        <w:keepLines w:val="0"/>
        <w:pageBreakBefore w:val="0"/>
        <w:widowControl w:val="0"/>
        <w:kinsoku/>
        <w:wordWrap/>
        <w:overflowPunct/>
        <w:topLinePunct w:val="0"/>
        <w:autoSpaceDE/>
        <w:autoSpaceDN/>
        <w:bidi w:val="0"/>
        <w:snapToGrid/>
        <w:spacing w:line="460" w:lineRule="exact"/>
        <w:ind w:firstLine="480" w:firstLineChars="200"/>
        <w:rPr>
          <w:rFonts w:hint="default"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6.2 如甲方因乙方原因涉及纠纷、诉讼或被处以行政处罚，由乙方承担甲方因纠纷、诉讼、罚款等造成的全部经济损失。</w:t>
      </w:r>
    </w:p>
    <w:p w14:paraId="507DFA45">
      <w:pPr>
        <w:pStyle w:val="6"/>
        <w:keepNext w:val="0"/>
        <w:keepLines w:val="0"/>
        <w:pageBreakBefore w:val="0"/>
        <w:widowControl w:val="0"/>
        <w:kinsoku/>
        <w:wordWrap/>
        <w:overflowPunct/>
        <w:topLinePunct w:val="0"/>
        <w:autoSpaceDE/>
        <w:autoSpaceDN/>
        <w:bidi w:val="0"/>
        <w:snapToGrid/>
        <w:spacing w:after="0"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第七条 知识产权</w:t>
      </w:r>
    </w:p>
    <w:p w14:paraId="46E358FC">
      <w:pPr>
        <w:pStyle w:val="4"/>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乙方承诺已取得维保设备原厂授权，确保履行本合同期间不侵犯第三方知识产权，如因乙方侵权导致第三方向甲方主张权利，由此给甲方造成的包括但不限于甲方向第三方支付的赔偿款、补偿款、诉讼费、律师费、差旅费等全部经济损失，均由乙方承担。</w:t>
      </w:r>
    </w:p>
    <w:p w14:paraId="784B9564">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val="0"/>
          <w:bCs w:val="0"/>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第八条 廉洁条款</w:t>
      </w:r>
    </w:p>
    <w:p w14:paraId="475F8B8E">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u w:val="single"/>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8.1 乙方应严格遵守国家相关法律法规，涉及合同的有关业务活动必须坚持公开、公平、公正、诚信原则，不得为获取不正当利益，损害国家、集体和甲方利益。</w:t>
      </w:r>
    </w:p>
    <w:p w14:paraId="6BE066D5">
      <w:pPr>
        <w:pStyle w:val="5"/>
        <w:keepNext w:val="0"/>
        <w:keepLines w:val="0"/>
        <w:pageBreakBefore w:val="0"/>
        <w:widowControl w:val="0"/>
        <w:kinsoku/>
        <w:wordWrap/>
        <w:overflowPunct/>
        <w:topLinePunct w:val="0"/>
        <w:autoSpaceDE w:val="0"/>
        <w:autoSpaceDN w:val="0"/>
        <w:bidi w:val="0"/>
        <w:adjustRightInd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u w:val="single"/>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27A5492">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第九条 保密义务</w:t>
      </w:r>
    </w:p>
    <w:p w14:paraId="1B9CDB3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9.1 本合同订立、履行、变更等产生的研究、商讨、交流等信息，履行本合同获悉的甲方商业秘密、运营信息、工作人员信息、患陪个人信息等，均属保密信息。</w:t>
      </w:r>
    </w:p>
    <w:p w14:paraId="611085F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9.2 乙方应对保密信息采取有效手段严格保密，不得用于非本合同之目的或向第三方泄露。如政府部门、法院或其他有权部门要求乙方提供保密信息，乙方应当立即向甲方通报。</w:t>
      </w:r>
    </w:p>
    <w:p w14:paraId="67DC819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9.3 因乙方未履行本合同保密义务造成甲方或第三方损失的，由乙方承担全部赔偿责任。</w:t>
      </w:r>
    </w:p>
    <w:p w14:paraId="7360AD7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9.4 本合同保密条款在合同被认定无效、被撤销或终止、解除后仍然有效。</w:t>
      </w:r>
    </w:p>
    <w:p w14:paraId="5429B2EA">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2"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kern w:val="2"/>
          <w:sz w:val="24"/>
          <w:szCs w:val="24"/>
          <w:lang w:val="en-US" w:eastAsia="zh-CN" w:bidi="ar-SA"/>
        </w:rPr>
        <w:t>第十条 价款及支付</w:t>
      </w:r>
    </w:p>
    <w:p w14:paraId="51990944">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10.1 本合同移机服务费用实行固定总价包干，固定总价为人民币</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u w:val="none"/>
          <w:lang w:val="en-US" w:eastAsia="zh-CN" w:bidi="ar-SA"/>
        </w:rPr>
        <w:t>元整（小写：</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u w:val="none"/>
          <w:lang w:val="en-US" w:eastAsia="zh-CN" w:bidi="ar-SA"/>
        </w:rPr>
        <w:t>元 ），该价格</w:t>
      </w:r>
      <w:r>
        <w:rPr>
          <w:rFonts w:hint="eastAsia" w:asciiTheme="minorEastAsia" w:hAnsiTheme="minorEastAsia" w:eastAsiaTheme="minorEastAsia" w:cstheme="minorEastAsia"/>
          <w:color w:val="auto"/>
          <w:kern w:val="2"/>
          <w:sz w:val="24"/>
          <w:szCs w:val="24"/>
          <w:lang w:val="en-US" w:eastAsia="zh-CN" w:bidi="ar-SA"/>
        </w:rPr>
        <w:t>包含</w:t>
      </w:r>
      <w:r>
        <w:rPr>
          <w:rFonts w:hint="eastAsia" w:asciiTheme="minorEastAsia" w:hAnsiTheme="minorEastAsia" w:eastAsiaTheme="minorEastAsia" w:cstheme="minorEastAsia"/>
          <w:color w:val="auto"/>
          <w:sz w:val="24"/>
          <w:szCs w:val="24"/>
          <w:u w:val="none"/>
        </w:rPr>
        <w:t>设计费、配件费、安装费、包装费、</w:t>
      </w:r>
      <w:r>
        <w:rPr>
          <w:rFonts w:hint="eastAsia" w:asciiTheme="minorEastAsia" w:hAnsiTheme="minorEastAsia" w:eastAsiaTheme="minorEastAsia" w:cstheme="minorEastAsia"/>
          <w:color w:val="auto"/>
          <w:kern w:val="2"/>
          <w:sz w:val="24"/>
          <w:szCs w:val="24"/>
          <w:lang w:val="en-US" w:eastAsia="zh-CN" w:bidi="ar-SA"/>
        </w:rPr>
        <w:t>乙方履行本合同人工工资、差旅费、维修费、检测费、</w:t>
      </w:r>
      <w:r>
        <w:rPr>
          <w:rFonts w:hint="eastAsia" w:asciiTheme="minorEastAsia" w:hAnsiTheme="minorEastAsia" w:eastAsiaTheme="minorEastAsia" w:cstheme="minorEastAsia"/>
          <w:color w:val="auto"/>
          <w:sz w:val="24"/>
          <w:szCs w:val="24"/>
          <w:u w:val="none"/>
        </w:rPr>
        <w:t>检验费</w:t>
      </w:r>
      <w:r>
        <w:rPr>
          <w:rFonts w:hint="eastAsia" w:asciiTheme="minorEastAsia" w:hAnsiTheme="minorEastAsia" w:eastAsiaTheme="minorEastAsia" w:cstheme="minorEastAsia"/>
          <w:color w:val="auto"/>
          <w:kern w:val="2"/>
          <w:sz w:val="24"/>
          <w:szCs w:val="24"/>
          <w:lang w:val="en-US" w:eastAsia="zh-CN" w:bidi="ar-SA"/>
        </w:rPr>
        <w:t>、运输费、装卸费、</w:t>
      </w:r>
      <w:r>
        <w:rPr>
          <w:rFonts w:hint="eastAsia" w:asciiTheme="minorEastAsia" w:hAnsiTheme="minorEastAsia" w:eastAsiaTheme="minorEastAsia" w:cstheme="minorEastAsia"/>
          <w:color w:val="auto"/>
          <w:sz w:val="24"/>
          <w:szCs w:val="24"/>
          <w:u w:val="none"/>
        </w:rPr>
        <w:t>调试费、</w:t>
      </w:r>
      <w:r>
        <w:rPr>
          <w:rFonts w:hint="eastAsia" w:asciiTheme="minorEastAsia" w:hAnsiTheme="minorEastAsia" w:eastAsiaTheme="minorEastAsia" w:cstheme="minorEastAsia"/>
          <w:color w:val="auto"/>
          <w:kern w:val="2"/>
          <w:sz w:val="24"/>
          <w:szCs w:val="24"/>
          <w:u w:val="none"/>
          <w:lang w:val="en-US" w:eastAsia="zh-CN" w:bidi="ar-SA"/>
        </w:rPr>
        <w:t>移机过程中消耗品费、</w:t>
      </w:r>
      <w:r>
        <w:rPr>
          <w:rFonts w:hint="eastAsia" w:asciiTheme="minorEastAsia" w:hAnsiTheme="minorEastAsia" w:eastAsiaTheme="minorEastAsia" w:cstheme="minorEastAsia"/>
          <w:color w:val="auto"/>
          <w:sz w:val="24"/>
          <w:szCs w:val="24"/>
          <w:u w:val="none"/>
        </w:rPr>
        <w:t>保险费</w:t>
      </w:r>
      <w:r>
        <w:rPr>
          <w:rFonts w:hint="eastAsia" w:asciiTheme="minorEastAsia" w:hAnsiTheme="minorEastAsia" w:eastAsiaTheme="minorEastAsia" w:cstheme="minorEastAsia"/>
          <w:color w:val="auto"/>
          <w:sz w:val="24"/>
          <w:szCs w:val="24"/>
          <w:u w:val="none"/>
          <w:lang w:eastAsia="zh-CN"/>
        </w:rPr>
        <w:t>、</w:t>
      </w:r>
      <w:r>
        <w:rPr>
          <w:rFonts w:hint="eastAsia" w:asciiTheme="minorEastAsia" w:hAnsiTheme="minorEastAsia" w:eastAsiaTheme="minorEastAsia" w:cstheme="minorEastAsia"/>
          <w:color w:val="auto"/>
          <w:sz w:val="24"/>
          <w:szCs w:val="24"/>
          <w:u w:val="none"/>
        </w:rPr>
        <w:t>附随服务费、</w:t>
      </w:r>
      <w:r>
        <w:rPr>
          <w:rFonts w:hint="eastAsia" w:asciiTheme="minorEastAsia" w:hAnsiTheme="minorEastAsia" w:eastAsiaTheme="minorEastAsia" w:cstheme="minorEastAsia"/>
          <w:color w:val="auto"/>
          <w:kern w:val="2"/>
          <w:sz w:val="24"/>
          <w:szCs w:val="24"/>
          <w:lang w:val="en-US" w:eastAsia="zh-CN" w:bidi="ar-SA"/>
        </w:rPr>
        <w:t>税费等所有费用，且</w:t>
      </w:r>
      <w:r>
        <w:rPr>
          <w:rFonts w:hint="eastAsia" w:asciiTheme="minorEastAsia" w:hAnsiTheme="minorEastAsia" w:eastAsiaTheme="minorEastAsia" w:cstheme="minorEastAsia"/>
          <w:color w:val="auto"/>
          <w:sz w:val="24"/>
          <w:szCs w:val="24"/>
          <w:u w:val="none"/>
        </w:rPr>
        <w:t>不因物价、市场波动变更，</w:t>
      </w:r>
      <w:r>
        <w:rPr>
          <w:rFonts w:hint="eastAsia" w:asciiTheme="minorEastAsia" w:hAnsiTheme="minorEastAsia" w:eastAsiaTheme="minorEastAsia" w:cstheme="minorEastAsia"/>
          <w:color w:val="auto"/>
          <w:kern w:val="2"/>
          <w:sz w:val="24"/>
          <w:szCs w:val="24"/>
          <w:lang w:val="en-US" w:eastAsia="zh-CN" w:bidi="ar-SA"/>
        </w:rPr>
        <w:t>甲方不再向乙方支付其他任何费用。</w:t>
      </w:r>
    </w:p>
    <w:p w14:paraId="5117E32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10.2 甲方在乙方完成移机服务并甲方最终验收合格之日起2个月内，通过银行转账将全部服务费用一次性支付给乙方。乙方指定收款银行账户户名：</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，开户行：</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，账号：</w:t>
      </w:r>
      <w:r>
        <w:rPr>
          <w:rFonts w:hint="eastAsia" w:asciiTheme="minorEastAsia" w:hAnsiTheme="minorEastAsia" w:eastAsiaTheme="minorEastAsia" w:cstheme="minorEastAsia"/>
          <w:color w:val="auto"/>
          <w:kern w:val="2"/>
          <w:sz w:val="24"/>
          <w:szCs w:val="24"/>
          <w:u w:val="single"/>
          <w:lang w:val="en-US" w:eastAsia="zh-CN" w:bidi="ar-SA"/>
        </w:rPr>
        <w:t xml:space="preserve">                     </w:t>
      </w:r>
      <w:r>
        <w:rPr>
          <w:rFonts w:hint="eastAsia" w:asciiTheme="minorEastAsia" w:hAnsiTheme="minorEastAsia" w:eastAsiaTheme="minorEastAsia" w:cstheme="minorEastAsia"/>
          <w:color w:val="auto"/>
          <w:kern w:val="2"/>
          <w:sz w:val="24"/>
          <w:szCs w:val="24"/>
          <w:lang w:val="en-US" w:eastAsia="zh-CN" w:bidi="ar-SA"/>
        </w:rPr>
        <w:t>。</w:t>
      </w:r>
    </w:p>
    <w:p w14:paraId="6EAB34CF">
      <w:pPr>
        <w:pStyle w:val="14"/>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10.3 乙方须在甲方付款前，向甲方提供以乙方名义开具的与付款金额等额的增值税普通发票和</w:t>
      </w:r>
      <w:r>
        <w:rPr>
          <w:rFonts w:hint="eastAsia" w:asciiTheme="minorEastAsia" w:hAnsiTheme="minorEastAsia" w:eastAsiaTheme="minorEastAsia" w:cstheme="minorEastAsia"/>
          <w:color w:val="auto"/>
          <w:kern w:val="2"/>
          <w:sz w:val="24"/>
          <w:szCs w:val="24"/>
          <w:highlight w:val="none"/>
          <w:lang w:val="en-US" w:eastAsia="zh-CN" w:bidi="ar-SA"/>
        </w:rPr>
        <w:t>最终验收合格凭证</w:t>
      </w:r>
      <w:r>
        <w:rPr>
          <w:rFonts w:hint="eastAsia" w:asciiTheme="minorEastAsia" w:hAnsiTheme="minorEastAsia" w:eastAsiaTheme="minorEastAsia" w:cstheme="minorEastAsia"/>
          <w:color w:val="auto"/>
          <w:kern w:val="2"/>
          <w:sz w:val="24"/>
          <w:szCs w:val="24"/>
          <w:lang w:val="en-US" w:eastAsia="zh-CN" w:bidi="ar-SA"/>
        </w:rPr>
        <w:t>给甲方；如未及时提供，甲方有权顺延付款期限，由此产生的责任均由乙方承担。</w:t>
      </w:r>
    </w:p>
    <w:p w14:paraId="54C8A13B">
      <w:pPr>
        <w:pStyle w:val="5"/>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第十一条 通知与送达</w:t>
      </w:r>
    </w:p>
    <w:p w14:paraId="7E41E09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11.1 甲乙双方同意，与本合同有关的任何文书，应以书面形式按本合同约定的联系方式送达。书面形式包括手机短信、微信、书面函件、电子邮件等形式。</w:t>
      </w:r>
    </w:p>
    <w:p w14:paraId="319D06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 双方确认的文书（包括未来可能发生的诉讼或仲裁活动中法院或仲裁机构的送达法律文书）送达地址：</w:t>
      </w:r>
    </w:p>
    <w:p w14:paraId="626CD18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11.2.1 甲方的文书送达地址：</w:t>
      </w:r>
      <w:r>
        <w:rPr>
          <w:rFonts w:hint="eastAsia" w:asciiTheme="minorEastAsia" w:hAnsiTheme="minorEastAsia" w:eastAsiaTheme="minorEastAsia" w:cstheme="minorEastAsia"/>
          <w:b w:val="0"/>
          <w:bCs w:val="0"/>
          <w:color w:val="auto"/>
          <w:sz w:val="24"/>
          <w:szCs w:val="24"/>
          <w:u w:val="single"/>
          <w:lang w:val="en-US" w:eastAsia="zh-CN"/>
        </w:rPr>
        <w:t>娄底市中心医院医疗设备维修中心</w:t>
      </w:r>
      <w:r>
        <w:rPr>
          <w:rFonts w:hint="eastAsia" w:asciiTheme="minorEastAsia" w:hAnsiTheme="minorEastAsia" w:eastAsiaTheme="minorEastAsia" w:cstheme="minorEastAsia"/>
          <w:b w:val="0"/>
          <w:bCs w:val="0"/>
          <w:color w:val="auto"/>
          <w:sz w:val="24"/>
          <w:szCs w:val="24"/>
          <w:lang w:val="en-US" w:eastAsia="zh-CN"/>
        </w:rPr>
        <w:t>，收件人：</w:t>
      </w:r>
      <w:r>
        <w:rPr>
          <w:rFonts w:hint="eastAsia" w:asciiTheme="minorEastAsia" w:hAnsiTheme="minorEastAsia" w:eastAsiaTheme="minorEastAsia" w:cstheme="minorEastAsia"/>
          <w:b w:val="0"/>
          <w:bCs w:val="0"/>
          <w:color w:val="auto"/>
          <w:sz w:val="24"/>
          <w:szCs w:val="24"/>
          <w:u w:val="single"/>
          <w:lang w:val="en-US" w:eastAsia="zh-CN"/>
        </w:rPr>
        <w:t xml:space="preserve"> 刘子文</w:t>
      </w:r>
      <w:r>
        <w:rPr>
          <w:rFonts w:hint="eastAsia" w:asciiTheme="minorEastAsia" w:hAnsiTheme="minorEastAsia" w:eastAsiaTheme="minorEastAsia" w:cstheme="minorEastAsia"/>
          <w:b w:val="0"/>
          <w:bCs w:val="0"/>
          <w:color w:val="auto"/>
          <w:sz w:val="24"/>
          <w:szCs w:val="24"/>
          <w:lang w:val="en-US" w:eastAsia="zh-CN"/>
        </w:rPr>
        <w:t>，联系电话：</w:t>
      </w:r>
      <w:r>
        <w:rPr>
          <w:rFonts w:hint="eastAsia" w:asciiTheme="minorEastAsia" w:hAnsiTheme="minorEastAsia" w:eastAsiaTheme="minorEastAsia" w:cstheme="minorEastAsia"/>
          <w:b w:val="0"/>
          <w:bCs w:val="0"/>
          <w:color w:val="auto"/>
          <w:sz w:val="24"/>
          <w:szCs w:val="24"/>
          <w:u w:val="single"/>
          <w:lang w:val="en-US" w:eastAsia="zh-CN"/>
        </w:rPr>
        <w:t>13762299668</w:t>
      </w:r>
      <w:r>
        <w:rPr>
          <w:rFonts w:hint="eastAsia" w:asciiTheme="minorEastAsia" w:hAnsiTheme="minorEastAsia" w:eastAsiaTheme="minorEastAsia" w:cstheme="minorEastAsia"/>
          <w:b w:val="0"/>
          <w:bCs w:val="0"/>
          <w:color w:val="auto"/>
          <w:sz w:val="24"/>
          <w:szCs w:val="24"/>
          <w:lang w:val="en-US" w:eastAsia="zh-CN"/>
        </w:rPr>
        <w:t>，电子邮箱：</w:t>
      </w:r>
      <w:r>
        <w:rPr>
          <w:rFonts w:hint="eastAsia" w:asciiTheme="minorEastAsia" w:hAnsiTheme="minorEastAsia" w:eastAsiaTheme="minorEastAsia" w:cstheme="minorEastAsia"/>
          <w:b w:val="0"/>
          <w:bCs w:val="0"/>
          <w:color w:val="auto"/>
          <w:sz w:val="24"/>
          <w:szCs w:val="24"/>
          <w:u w:val="single"/>
          <w:lang w:val="en-US" w:eastAsia="zh-CN"/>
        </w:rPr>
        <w:t xml:space="preserve"> / </w:t>
      </w:r>
      <w:r>
        <w:rPr>
          <w:rFonts w:hint="eastAsia" w:asciiTheme="minorEastAsia" w:hAnsiTheme="minorEastAsia" w:eastAsiaTheme="minorEastAsia" w:cstheme="minorEastAsia"/>
          <w:b w:val="0"/>
          <w:bCs w:val="0"/>
          <w:color w:val="auto"/>
          <w:sz w:val="24"/>
          <w:szCs w:val="24"/>
          <w:lang w:val="en-US" w:eastAsia="zh-CN"/>
        </w:rPr>
        <w:t>。</w:t>
      </w:r>
    </w:p>
    <w:p w14:paraId="4935219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11.2.2 乙方的文书送达地址：</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，收件人：</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，联系电话：</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，电子邮箱：</w:t>
      </w:r>
      <w:r>
        <w:rPr>
          <w:rFonts w:hint="eastAsia" w:asciiTheme="minorEastAsia" w:hAnsiTheme="minorEastAsia" w:eastAsiaTheme="minorEastAsia" w:cstheme="minorEastAsia"/>
          <w:b w:val="0"/>
          <w:bCs w:val="0"/>
          <w:color w:val="auto"/>
          <w:sz w:val="24"/>
          <w:szCs w:val="24"/>
          <w:u w:val="single"/>
          <w:lang w:val="en-US" w:eastAsia="zh-CN"/>
        </w:rPr>
        <w:t xml:space="preserve">          </w:t>
      </w:r>
      <w:r>
        <w:rPr>
          <w:rFonts w:hint="eastAsia" w:asciiTheme="minorEastAsia" w:hAnsiTheme="minorEastAsia" w:eastAsiaTheme="minorEastAsia" w:cstheme="minorEastAsia"/>
          <w:b w:val="0"/>
          <w:bCs w:val="0"/>
          <w:color w:val="auto"/>
          <w:sz w:val="24"/>
          <w:szCs w:val="24"/>
          <w:lang w:val="en-US" w:eastAsia="zh-CN"/>
        </w:rPr>
        <w:t>。</w:t>
      </w:r>
    </w:p>
    <w:p w14:paraId="398807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11.3 上述通知应被视为在下列时间送达：以快递或专人发送的，在收件人签收之日或拒收之日；以挂号邮件发出的，在发出之日起7个工作日；以电子邮件发出的，在电子邮件进入收件方电子邮箱服务器之日。</w:t>
      </w:r>
    </w:p>
    <w:p w14:paraId="1143827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firstLine="480" w:firstLineChars="200"/>
        <w:textAlignment w:val="auto"/>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11.4 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4B7B97B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第十二条 合同的变更、解除、自动终止</w:t>
      </w:r>
    </w:p>
    <w:p w14:paraId="30EF7268">
      <w:pPr>
        <w:pStyle w:val="12"/>
        <w:keepNext w:val="0"/>
        <w:keepLines w:val="0"/>
        <w:pageBreakBefore w:val="0"/>
        <w:widowControl w:val="0"/>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12.1 本合同如需变更或有未尽事宜，双方协商一致后另行签订变更、补充协议。</w:t>
      </w:r>
    </w:p>
    <w:p w14:paraId="21D59F30">
      <w:pPr>
        <w:pStyle w:val="12"/>
        <w:keepNext w:val="0"/>
        <w:keepLines w:val="0"/>
        <w:pageBreakBefore w:val="0"/>
        <w:widowControl w:val="0"/>
        <w:kinsoku/>
        <w:wordWrap/>
        <w:overflowPunct/>
        <w:topLinePunct w:val="0"/>
        <w:autoSpaceDE/>
        <w:autoSpaceDN/>
        <w:bidi w:val="0"/>
        <w:snapToGrid/>
        <w:spacing w:after="0" w:line="460" w:lineRule="exact"/>
        <w:ind w:firstLine="482" w:firstLineChars="200"/>
        <w:textAlignment w:val="auto"/>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val="en-US" w:eastAsia="zh-CN"/>
        </w:rPr>
        <w:t xml:space="preserve">12.2 </w:t>
      </w:r>
      <w:r>
        <w:rPr>
          <w:rFonts w:hint="eastAsia" w:asciiTheme="minorEastAsia" w:hAnsiTheme="minorEastAsia" w:eastAsiaTheme="minorEastAsia" w:cstheme="minorEastAsia"/>
          <w:b/>
          <w:bCs/>
          <w:color w:val="auto"/>
          <w:sz w:val="24"/>
          <w:szCs w:val="24"/>
        </w:rPr>
        <w:t>如</w:t>
      </w:r>
      <w:r>
        <w:rPr>
          <w:rFonts w:hint="eastAsia" w:asciiTheme="minorEastAsia" w:hAnsiTheme="minorEastAsia" w:eastAsiaTheme="minorEastAsia" w:cstheme="minorEastAsia"/>
          <w:b/>
          <w:bCs/>
          <w:color w:val="auto"/>
          <w:sz w:val="24"/>
          <w:szCs w:val="24"/>
          <w:lang w:val="en-US" w:eastAsia="zh-CN"/>
        </w:rPr>
        <w:t>乙方</w:t>
      </w:r>
      <w:r>
        <w:rPr>
          <w:rFonts w:hint="eastAsia" w:asciiTheme="minorEastAsia" w:hAnsiTheme="minorEastAsia" w:eastAsiaTheme="minorEastAsia" w:cstheme="minorEastAsia"/>
          <w:b/>
          <w:bCs/>
          <w:color w:val="auto"/>
          <w:sz w:val="24"/>
          <w:szCs w:val="24"/>
          <w:lang w:eastAsia="zh-CN"/>
        </w:rPr>
        <w:t>出现下列情形之一，甲方有权单方面解除合同：</w:t>
      </w:r>
    </w:p>
    <w:p w14:paraId="385E3A72">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12.2.1 因乙方工作</w:t>
      </w:r>
      <w:r>
        <w:rPr>
          <w:rFonts w:hint="eastAsia" w:asciiTheme="minorEastAsia" w:hAnsiTheme="minorEastAsia" w:eastAsiaTheme="minorEastAsia" w:cstheme="minorEastAsia"/>
          <w:color w:val="auto"/>
          <w:kern w:val="2"/>
          <w:sz w:val="24"/>
          <w:szCs w:val="24"/>
          <w:lang w:val="en-US" w:eastAsia="zh-CN" w:bidi="ar-SA"/>
        </w:rPr>
        <w:t xml:space="preserve">等原因造成移机设备故障，超过7日仍未修复的；  </w:t>
      </w:r>
    </w:p>
    <w:p w14:paraId="1DDD47B1">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12.2.2 乙方在履行合同期间造成甲方损失20000元以上（包括本数）的；</w:t>
      </w:r>
    </w:p>
    <w:p w14:paraId="361F5471">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12.2.3 经乙方移机后设备未通过该设备维保公司检测的；</w:t>
      </w:r>
    </w:p>
    <w:p w14:paraId="4B19F115">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12.2.4 设备初步验收合格之日起</w:t>
      </w:r>
      <w:r>
        <w:rPr>
          <w:rFonts w:hint="eastAsia" w:asciiTheme="minorEastAsia" w:hAnsiTheme="minorEastAsia" w:eastAsiaTheme="minorEastAsia" w:cstheme="minorEastAsia"/>
          <w:color w:val="auto"/>
          <w:kern w:val="2"/>
          <w:sz w:val="24"/>
          <w:szCs w:val="24"/>
          <w:u w:val="single"/>
          <w:lang w:val="en-US" w:eastAsia="zh-CN" w:bidi="ar-SA"/>
        </w:rPr>
        <w:t>30</w:t>
      </w:r>
      <w:r>
        <w:rPr>
          <w:rFonts w:hint="eastAsia" w:asciiTheme="minorEastAsia" w:hAnsiTheme="minorEastAsia" w:eastAsiaTheme="minorEastAsia" w:cstheme="minorEastAsia"/>
          <w:color w:val="auto"/>
          <w:kern w:val="2"/>
          <w:sz w:val="24"/>
          <w:szCs w:val="24"/>
          <w:lang w:val="en-US" w:eastAsia="zh-CN" w:bidi="ar-SA"/>
        </w:rPr>
        <w:t>日内，未通过甲方和设备维保单位最终验收合格的；</w:t>
      </w:r>
    </w:p>
    <w:p w14:paraId="1E9D3F34">
      <w:pPr>
        <w:pStyle w:val="12"/>
        <w:keepNext w:val="0"/>
        <w:keepLines w:val="0"/>
        <w:pageBreakBefore w:val="0"/>
        <w:widowControl w:val="0"/>
        <w:numPr>
          <w:ilvl w:val="0"/>
          <w:numId w:val="0"/>
        </w:numPr>
        <w:kinsoku/>
        <w:wordWrap/>
        <w:overflowPunct/>
        <w:topLinePunct w:val="0"/>
        <w:autoSpaceDE/>
        <w:autoSpaceDN/>
        <w:bidi w:val="0"/>
        <w:snapToGrid/>
        <w:spacing w:after="0" w:line="460" w:lineRule="exact"/>
        <w:ind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12.2.5 乙方将移机服务转包、分包给第三方的。</w:t>
      </w:r>
    </w:p>
    <w:p w14:paraId="342FCD96">
      <w:pPr>
        <w:pStyle w:val="18"/>
        <w:keepNext w:val="0"/>
        <w:keepLines w:val="0"/>
        <w:pageBreakBefore w:val="0"/>
        <w:widowControl w:val="0"/>
        <w:kinsoku/>
        <w:wordWrap/>
        <w:overflowPunct/>
        <w:topLinePunct w:val="0"/>
        <w:autoSpaceDE/>
        <w:autoSpaceDN/>
        <w:bidi w:val="0"/>
        <w:snapToGrid/>
        <w:spacing w:line="460" w:lineRule="exact"/>
        <w:ind w:firstLine="482" w:firstLineChars="200"/>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12.3 如甲方在本合同签订之日起满1年仍未通知乙方移机，甲方有权向乙方发出解除通知，本合同自甲方向乙方发出解除通知之日起自动终止。</w:t>
      </w:r>
    </w:p>
    <w:p w14:paraId="07D6477A">
      <w:pPr>
        <w:pStyle w:val="14"/>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第十三条 违约责任</w:t>
      </w:r>
    </w:p>
    <w:p w14:paraId="3D79BD80">
      <w:pPr>
        <w:pStyle w:val="1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13.1 如乙方未在本合同约定期限内完成移机并经甲方和维保单位初步验收合格，除赔偿甲方由此造成的损失（包括但不限于第三方维保产生的费用）外，每逾期一日，还应向甲方支付违约金2000元。</w:t>
      </w:r>
    </w:p>
    <w:p w14:paraId="7163F12F">
      <w:pPr>
        <w:pStyle w:val="1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13.2 如乙方擅自解除合同或因12.2情形导致甲方单方面解除合同，甲方无需向乙方支付服务费，乙方除赔偿甲方由此造成的全部损失（包括但不限于实际经济损失，因第三方维修保养产生的费用，因纠纷产生的律师费、诉讼费、差旅费等）外，还须按服务费用总额的15%向甲方支付违约金。</w:t>
      </w:r>
    </w:p>
    <w:p w14:paraId="02C176A0">
      <w:pPr>
        <w:pStyle w:val="12"/>
        <w:keepNext w:val="0"/>
        <w:keepLines w:val="0"/>
        <w:pageBreakBefore w:val="0"/>
        <w:widowControl w:val="0"/>
        <w:numPr>
          <w:ilvl w:val="0"/>
          <w:numId w:val="0"/>
        </w:numPr>
        <w:kinsoku/>
        <w:wordWrap/>
        <w:overflowPunct/>
        <w:topLinePunct w:val="0"/>
        <w:bidi w:val="0"/>
        <w:snapToGrid/>
        <w:spacing w:after="0"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13.3 如因12.3情形导致本合同自动终止，双方均不承担违约责任，任意一方均无须向对方进行任何赔偿或补偿。</w:t>
      </w:r>
    </w:p>
    <w:p w14:paraId="1B67071E">
      <w:pPr>
        <w:pStyle w:val="12"/>
        <w:keepNext w:val="0"/>
        <w:keepLines w:val="0"/>
        <w:pageBreakBefore w:val="0"/>
        <w:widowControl w:val="0"/>
        <w:numPr>
          <w:ilvl w:val="0"/>
          <w:numId w:val="0"/>
        </w:numPr>
        <w:kinsoku/>
        <w:wordWrap/>
        <w:overflowPunct/>
        <w:topLinePunct w:val="0"/>
        <w:bidi w:val="0"/>
        <w:snapToGrid/>
        <w:spacing w:after="0" w:line="460" w:lineRule="exact"/>
        <w:ind w:firstLine="482" w:firstLineChars="200"/>
        <w:textAlignment w:val="auto"/>
        <w:rPr>
          <w:rFonts w:hint="default"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u w:val="single"/>
          <w:lang w:val="en-US" w:eastAsia="zh-CN" w:bidi="ar-SA"/>
        </w:rPr>
        <w:t>13.4 无论甲方在任意时候（不限于本合同履行期间）发现存在违反本合同廉洁条款的行为，乙方均须向甲方支付一次性惩罚性违约金22000元。如乙方除需承担违反廉洁条款的违约责任外，同时存在其他违约行为，乙方仍须就其他违约行为承担相应违约责任。</w:t>
      </w:r>
    </w:p>
    <w:p w14:paraId="4C099523">
      <w:pPr>
        <w:keepNext w:val="0"/>
        <w:keepLines w:val="0"/>
        <w:pageBreakBefore w:val="0"/>
        <w:widowControl w:val="0"/>
        <w:kinsoku/>
        <w:wordWrap/>
        <w:overflowPunct/>
        <w:topLinePunct w:val="0"/>
        <w:autoSpaceDE/>
        <w:autoSpaceDN/>
        <w:bidi w:val="0"/>
        <w:adjustRightInd/>
        <w:snapToGrid/>
        <w:spacing w:line="460" w:lineRule="exact"/>
        <w:ind w:left="0" w:leftChars="0" w:firstLine="482"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kern w:val="2"/>
          <w:sz w:val="24"/>
          <w:szCs w:val="24"/>
          <w:u w:val="single"/>
          <w:lang w:val="en-US" w:eastAsia="zh-CN" w:bidi="ar-SA"/>
        </w:rPr>
        <w:t>13.5 依据本合同约定乙方应支付给甲方的违约金，甲方有权在应支付给乙方的任意价款中直接予以扣除，如扣除部分不足，乙方应在接到甲方通知后3日内补足。</w:t>
      </w:r>
    </w:p>
    <w:p w14:paraId="65748BE6">
      <w:pPr>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highlight w:val="none"/>
          <w:lang w:val="en-US" w:eastAsia="zh-CN"/>
        </w:rPr>
        <w:t xml:space="preserve">13.6 </w:t>
      </w:r>
      <w:r>
        <w:rPr>
          <w:rFonts w:hint="eastAsia" w:asciiTheme="minorEastAsia" w:hAnsiTheme="minorEastAsia" w:eastAsiaTheme="minorEastAsia" w:cstheme="minorEastAsia"/>
          <w:color w:val="auto"/>
          <w:sz w:val="24"/>
          <w:szCs w:val="24"/>
          <w:highlight w:val="none"/>
          <w:lang w:eastAsia="zh-CN"/>
        </w:rPr>
        <w:t>因不可抗力</w:t>
      </w:r>
      <w:r>
        <w:rPr>
          <w:rFonts w:hint="eastAsia" w:asciiTheme="minorEastAsia" w:hAnsiTheme="minorEastAsia" w:eastAsiaTheme="minorEastAsia" w:cstheme="minorEastAsia"/>
          <w:color w:val="auto"/>
          <w:sz w:val="24"/>
          <w:szCs w:val="24"/>
          <w:highlight w:val="none"/>
          <w:lang w:val="en-US" w:eastAsia="zh-CN"/>
        </w:rPr>
        <w:t>影响</w:t>
      </w:r>
      <w:r>
        <w:rPr>
          <w:rFonts w:hint="eastAsia" w:asciiTheme="minorEastAsia" w:hAnsiTheme="minorEastAsia" w:eastAsiaTheme="minorEastAsia" w:cstheme="minorEastAsia"/>
          <w:color w:val="auto"/>
          <w:sz w:val="24"/>
          <w:szCs w:val="24"/>
          <w:lang w:eastAsia="zh-CN"/>
        </w:rPr>
        <w:t>导致逾期履行的，不承担违约责任，不可抗力因素消除后，应当继续履行。</w:t>
      </w: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kern w:val="2"/>
          <w:sz w:val="24"/>
          <w:szCs w:val="24"/>
          <w:lang w:val="en-US" w:eastAsia="zh-CN" w:bidi="ar-SA"/>
        </w:rPr>
        <w:t>本合同所称“不可抗力影响”指不能预见、不能避免且不能克服的客观情况，包括自然灾害、火灾、水灾、台风、地震、动乱、战争等。</w:t>
      </w:r>
    </w:p>
    <w:p w14:paraId="42EBA359">
      <w:pPr>
        <w:pStyle w:val="4"/>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第十四条 争议解决</w:t>
      </w:r>
    </w:p>
    <w:p w14:paraId="0959BB0C">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如双方在履行本合同过程中发生争议，应先协商解决，协商不成的，任何一方可向甲方所在地有管辖权的人民法院提起诉讼解决。</w:t>
      </w:r>
    </w:p>
    <w:p w14:paraId="70EE87B3">
      <w:pPr>
        <w:pStyle w:val="5"/>
        <w:keepNext w:val="0"/>
        <w:keepLines w:val="0"/>
        <w:pageBreakBefore w:val="0"/>
        <w:widowControl w:val="0"/>
        <w:numPr>
          <w:ilvl w:val="0"/>
          <w:numId w:val="0"/>
        </w:numPr>
        <w:kinsoku/>
        <w:wordWrap/>
        <w:overflowPunct/>
        <w:topLinePunct w:val="0"/>
        <w:bidi w:val="0"/>
        <w:snapToGrid/>
        <w:spacing w:line="460" w:lineRule="exact"/>
        <w:ind w:firstLine="482" w:firstLineChars="200"/>
        <w:textAlignment w:val="auto"/>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第十五条 附则</w:t>
      </w:r>
    </w:p>
    <w:p w14:paraId="3568B10B">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15.1 </w:t>
      </w:r>
      <w:r>
        <w:rPr>
          <w:rFonts w:hint="eastAsia" w:ascii="宋体" w:hAnsi="宋体" w:eastAsia="宋体" w:cs="宋体"/>
          <w:color w:val="auto"/>
          <w:sz w:val="24"/>
          <w:highlight w:val="none"/>
        </w:rPr>
        <w:t>本合同组成文件和优先解释顺序：</w:t>
      </w:r>
      <w:r>
        <w:rPr>
          <w:rFonts w:hint="eastAsia" w:ascii="宋体" w:hAnsi="宋体" w:eastAsia="宋体" w:cs="宋体"/>
          <w:color w:val="auto"/>
          <w:sz w:val="24"/>
          <w:highlight w:val="none"/>
          <w:lang w:eastAsia="zh-CN"/>
        </w:rPr>
        <w:t>乙方在履行本合同中作出的书面承诺；</w:t>
      </w:r>
      <w:r>
        <w:rPr>
          <w:rFonts w:hint="eastAsia" w:ascii="宋体" w:hAnsi="宋体" w:eastAsia="宋体" w:cs="宋体"/>
          <w:color w:val="auto"/>
          <w:sz w:val="24"/>
          <w:highlight w:val="none"/>
        </w:rPr>
        <w:t>本合同补充协议；本合同及附件；</w:t>
      </w:r>
      <w:r>
        <w:rPr>
          <w:rFonts w:hint="eastAsia" w:ascii="宋体" w:hAnsi="宋体" w:eastAsia="宋体" w:cs="宋体"/>
          <w:color w:val="auto"/>
          <w:sz w:val="24"/>
          <w:highlight w:val="none"/>
          <w:lang w:eastAsia="zh-CN"/>
        </w:rPr>
        <w:t>中标通知书</w:t>
      </w:r>
      <w:r>
        <w:rPr>
          <w:rFonts w:hint="eastAsia" w:ascii="宋体" w:hAnsi="宋体" w:eastAsia="宋体" w:cs="宋体"/>
          <w:color w:val="auto"/>
          <w:sz w:val="24"/>
          <w:highlight w:val="none"/>
          <w:lang w:val="en-US" w:eastAsia="zh-CN"/>
        </w:rPr>
        <w:t>/成交通知书/</w:t>
      </w:r>
      <w:r>
        <w:rPr>
          <w:rFonts w:hint="eastAsia" w:ascii="宋体" w:hAnsi="宋体" w:eastAsia="宋体" w:cs="宋体"/>
          <w:color w:val="auto"/>
          <w:sz w:val="24"/>
          <w:highlight w:val="none"/>
        </w:rPr>
        <w:t>议价结果公示</w:t>
      </w:r>
      <w:r>
        <w:rPr>
          <w:rFonts w:hint="eastAsia" w:ascii="宋体" w:hAnsi="宋体" w:eastAsia="宋体" w:cs="宋体"/>
          <w:color w:val="auto"/>
          <w:sz w:val="24"/>
          <w:highlight w:val="none"/>
          <w:lang w:val="en-US" w:eastAsia="zh-CN"/>
        </w:rPr>
        <w:t>/成交公告</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响应文件；</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采购文件</w:t>
      </w:r>
      <w:r>
        <w:rPr>
          <w:rFonts w:hint="eastAsia" w:ascii="宋体" w:hAnsi="宋体" w:eastAsia="宋体" w:cs="宋体"/>
          <w:color w:val="auto"/>
          <w:sz w:val="24"/>
          <w:highlight w:val="none"/>
          <w:lang w:val="en-US" w:eastAsia="zh-CN"/>
        </w:rPr>
        <w:t>/采购需求</w:t>
      </w:r>
      <w:r>
        <w:rPr>
          <w:rFonts w:hint="eastAsia" w:ascii="宋体" w:hAnsi="宋体" w:eastAsia="宋体" w:cs="宋体"/>
          <w:color w:val="auto"/>
          <w:sz w:val="24"/>
          <w:highlight w:val="none"/>
        </w:rPr>
        <w:t>；其他与本合同有关的资料。</w:t>
      </w:r>
    </w:p>
    <w:p w14:paraId="5DFCB563">
      <w:pPr>
        <w:pStyle w:val="5"/>
        <w:keepNext w:val="0"/>
        <w:keepLines w:val="0"/>
        <w:pageBreakBefore w:val="0"/>
        <w:widowControl w:val="0"/>
        <w:numPr>
          <w:ilvl w:val="0"/>
          <w:numId w:val="0"/>
        </w:numPr>
        <w:kinsoku/>
        <w:wordWrap/>
        <w:overflowPunct/>
        <w:topLinePunct w:val="0"/>
        <w:bidi w:val="0"/>
        <w:snapToGrid/>
        <w:spacing w:line="46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15.2 本合同一式肆份，甲方执叁份、乙方执壹份，自双方签字并盖章之日起生效。</w:t>
      </w:r>
    </w:p>
    <w:p w14:paraId="77BF6EB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14:paraId="21CF827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甲方（盖章）：娄底市中心医院        乙方（盖章）：</w:t>
      </w:r>
    </w:p>
    <w:p w14:paraId="73EA2C3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p>
    <w:p w14:paraId="5973850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法定代表人（签字）：                法定代表人（签字）： </w:t>
      </w:r>
    </w:p>
    <w:p w14:paraId="74511DF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p>
    <w:p w14:paraId="11B29D3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或委托代理人（签字）：              或委托代理人（签字）：</w:t>
      </w:r>
    </w:p>
    <w:p w14:paraId="1BA099A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ascii="黑体" w:hAnsi="黑体" w:eastAsia="黑体" w:cs="Arial"/>
          <w:color w:val="auto"/>
          <w:kern w:val="0"/>
          <w:sz w:val="24"/>
          <w:szCs w:val="24"/>
          <w:u w:val="single"/>
        </w:rPr>
      </w:pPr>
      <w:r>
        <w:rPr>
          <w:rFonts w:hint="eastAsia" w:asciiTheme="minorEastAsia" w:hAnsiTheme="minorEastAsia" w:eastAsiaTheme="minorEastAsia" w:cstheme="minorEastAsia"/>
          <w:color w:val="auto"/>
          <w:sz w:val="24"/>
          <w:szCs w:val="24"/>
          <w:lang w:val="en-US" w:eastAsia="zh-CN"/>
        </w:rPr>
        <w:t>合同签订地、履行地：娄底市娄星区    签订时间：    年  月  日</w:t>
      </w:r>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22"/>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2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5"/>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5"/>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86424819"/>
      <w:bookmarkStart w:id="3" w:name="_Toc476514128"/>
    </w:p>
    <w:p w14:paraId="54FE56EB">
      <w:pPr>
        <w:pStyle w:val="2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5"/>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22"/>
        <w:rPr>
          <w:rFonts w:hint="eastAsia" w:ascii="仿宋" w:hAnsi="仿宋" w:eastAsia="仿宋" w:cs="仿宋"/>
          <w:color w:val="auto"/>
          <w:sz w:val="24"/>
          <w:szCs w:val="24"/>
        </w:rPr>
      </w:pPr>
    </w:p>
    <w:p w14:paraId="359A2A68">
      <w:pPr>
        <w:pStyle w:val="2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Pr>
        <w:rPr>
          <w:color w:val="auto"/>
        </w:rPr>
      </w:pPr>
    </w:p>
    <w:p w14:paraId="0D2C97ED">
      <w:pPr>
        <w:rPr>
          <w:color w:val="auto"/>
        </w:rPr>
      </w:pPr>
    </w:p>
    <w:p w14:paraId="6A1A3768">
      <w:pPr>
        <w:rPr>
          <w:color w:val="auto"/>
        </w:rPr>
      </w:pPr>
    </w:p>
    <w:p w14:paraId="6EAA4A48">
      <w:pPr>
        <w:rPr>
          <w:color w:val="auto"/>
        </w:rPr>
      </w:pPr>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46641"/>
    <w:rsid w:val="095A7532"/>
    <w:rsid w:val="366B702A"/>
    <w:rsid w:val="37B46641"/>
    <w:rsid w:val="3C3913BE"/>
    <w:rsid w:val="58CD2631"/>
    <w:rsid w:val="5FE630B7"/>
    <w:rsid w:val="61A2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w:basedOn w:val="1"/>
    <w:next w:val="7"/>
    <w:semiHidden/>
    <w:qFormat/>
    <w:uiPriority w:val="0"/>
    <w:rPr>
      <w:rFonts w:ascii="宋体" w:hAnsi="宋体" w:eastAsia="宋体" w:cs="宋体"/>
      <w:sz w:val="21"/>
      <w:szCs w:val="21"/>
      <w:lang w:val="en-US" w:eastAsia="en-US" w:bidi="ar-SA"/>
    </w:rPr>
  </w:style>
  <w:style w:type="paragraph" w:customStyle="1" w:styleId="7">
    <w:name w:val="1"/>
    <w:basedOn w:val="1"/>
    <w:next w:val="8"/>
    <w:qFormat/>
    <w:uiPriority w:val="0"/>
    <w:pPr>
      <w:spacing w:afterLines="50" w:line="360" w:lineRule="auto"/>
    </w:pPr>
    <w:rPr>
      <w:rFonts w:ascii="宋体" w:hAnsi="宋体"/>
      <w:b/>
      <w:sz w:val="30"/>
      <w:szCs w:val="21"/>
    </w:rPr>
  </w:style>
  <w:style w:type="paragraph" w:styleId="8">
    <w:name w:val="Body Text Indent"/>
    <w:basedOn w:val="1"/>
    <w:next w:val="9"/>
    <w:qFormat/>
    <w:uiPriority w:val="99"/>
    <w:pPr>
      <w:spacing w:after="120"/>
      <w:ind w:left="420" w:leftChars="200"/>
    </w:pPr>
  </w:style>
  <w:style w:type="paragraph" w:customStyle="1" w:styleId="9">
    <w:name w:val="font5"/>
    <w:basedOn w:val="1"/>
    <w:qFormat/>
    <w:uiPriority w:val="0"/>
    <w:pPr>
      <w:widowControl/>
      <w:spacing w:before="100" w:beforeLines="0" w:beforeAutospacing="1" w:after="100" w:afterLines="0" w:afterAutospacing="1"/>
      <w:ind w:firstLine="200" w:firstLineChars="200"/>
      <w:jc w:val="left"/>
    </w:pPr>
    <w:rPr>
      <w:rFonts w:ascii="宋体" w:hAnsi="宋体" w:cs="宋体"/>
      <w:kern w:val="0"/>
      <w:sz w:val="18"/>
      <w:szCs w:val="18"/>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2"/>
    <w:basedOn w:val="1"/>
    <w:qFormat/>
    <w:uiPriority w:val="0"/>
    <w:pPr>
      <w:spacing w:after="120" w:line="480" w:lineRule="auto"/>
    </w:pPr>
  </w:style>
  <w:style w:type="paragraph" w:styleId="13">
    <w:name w:val="Normal (Web)"/>
    <w:basedOn w:val="1"/>
    <w:qFormat/>
    <w:uiPriority w:val="0"/>
    <w:rPr>
      <w:sz w:val="24"/>
    </w:rPr>
  </w:style>
  <w:style w:type="paragraph" w:styleId="14">
    <w:name w:val="Body Text First Indent 2"/>
    <w:basedOn w:val="8"/>
    <w:next w:val="4"/>
    <w:qFormat/>
    <w:uiPriority w:val="0"/>
    <w:pPr>
      <w:widowControl/>
      <w:spacing w:after="312" w:afterLines="100" w:line="360" w:lineRule="auto"/>
      <w:ind w:left="200" w:firstLine="210" w:firstLineChars="200"/>
      <w:jc w:val="left"/>
    </w:pPr>
    <w:rPr>
      <w:rFonts w:ascii="等线" w:hAnsi="等线" w:eastAsia="等线" w:cs="Times New Roman"/>
      <w:kern w:val="28"/>
      <w:lang w:val="zh-CN"/>
    </w:rPr>
  </w:style>
  <w:style w:type="table" w:styleId="16">
    <w:name w:val="Table Grid"/>
    <w:basedOn w:val="15"/>
    <w:qFormat/>
    <w:uiPriority w:val="0"/>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Body Text 21"/>
    <w:basedOn w:val="1"/>
    <w:qFormat/>
    <w:uiPriority w:val="0"/>
    <w:pPr>
      <w:adjustRightInd w:val="0"/>
      <w:spacing w:line="240" w:lineRule="exact"/>
      <w:textAlignment w:val="baseline"/>
    </w:pPr>
    <w:rPr>
      <w:rFonts w:ascii="宋体" w:hAnsi="Times New Roman" w:eastAsia="宋体"/>
      <w:kern w:val="0"/>
      <w:sz w:val="18"/>
      <w:szCs w:val="20"/>
    </w:rPr>
  </w:style>
  <w:style w:type="paragraph" w:customStyle="1" w:styleId="19">
    <w:name w:val="纯文本 New New New New New New New New New"/>
    <w:basedOn w:val="20"/>
    <w:qFormat/>
    <w:uiPriority w:val="0"/>
    <w:rPr>
      <w:rFonts w:ascii="宋体" w:hAnsi="宋体"/>
    </w:rPr>
  </w:style>
  <w:style w:type="paragraph" w:customStyle="1" w:styleId="20">
    <w:name w:val="正文1"/>
    <w:qFormat/>
    <w:uiPriority w:val="0"/>
    <w:pPr>
      <w:widowControl w:val="0"/>
      <w:suppressAutoHyphens w:val="0"/>
      <w:bidi w:val="0"/>
      <w:spacing w:beforeLines="0" w:beforeAutospacing="0" w:afterLines="0" w:afterAutospacing="0"/>
      <w:jc w:val="both"/>
    </w:pPr>
    <w:rPr>
      <w:rFonts w:ascii="Calibri" w:hAnsi="Calibri" w:eastAsia="宋体" w:cs="Times New Roman"/>
      <w:color w:val="auto"/>
      <w:kern w:val="2"/>
      <w:sz w:val="21"/>
      <w:szCs w:val="24"/>
      <w:lang w:val="en-US" w:eastAsia="zh-CN" w:bidi="ar-SA"/>
    </w:rPr>
  </w:style>
  <w:style w:type="paragraph" w:customStyle="1" w:styleId="21">
    <w:name w:val="列出段落1"/>
    <w:basedOn w:val="1"/>
    <w:autoRedefine/>
    <w:qFormat/>
    <w:uiPriority w:val="99"/>
    <w:pPr>
      <w:ind w:firstLine="420" w:firstLineChars="200"/>
    </w:pPr>
  </w:style>
  <w:style w:type="paragraph" w:customStyle="1" w:styleId="22">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3">
    <w:name w:val="正文 A"/>
    <w:autoRedefine/>
    <w:qFormat/>
    <w:uiPriority w:val="0"/>
    <w:pPr>
      <w:spacing w:after="200" w:line="251" w:lineRule="auto"/>
    </w:pPr>
    <w:rPr>
      <w:rFonts w:ascii="Cambria" w:hAnsi="Cambria" w:eastAsia="Cambria" w:cs="Cambria"/>
      <w:color w:val="000000"/>
      <w:kern w:val="0"/>
      <w:sz w:val="22"/>
      <w:szCs w:val="22"/>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8834</Words>
  <Characters>9204</Characters>
  <Lines>0</Lines>
  <Paragraphs>0</Paragraphs>
  <TotalTime>5</TotalTime>
  <ScaleCrop>false</ScaleCrop>
  <LinksUpToDate>false</LinksUpToDate>
  <CharactersWithSpaces>10161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2025-12-23T01:08:00Z</dcterms:created>
  <dc:creator>是小豹子</dc:creator>
  <cp:lastModifiedBy>是小豹子</cp:lastModifiedBy>
  <dcterms:modified xsi:type="dcterms:W3CDTF">2026-01-26T09:01:11Z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3C7C89C26E874DCEAECA7624073FD3EB_11</vt:lpwstr>
  </property>
  <property fmtid="{D5CDD505-2E9C-101B-9397-08002B2CF9AE}" pid="4" name="KSOTemplateDocerSaveRecord">
    <vt:lpwstr>eyJoZGlkIjoiMjI0YzkyZjA4NDE5ZWViZGEyZTVjOTNhYTg4ZmYzYTciLCJ1c2VySWQiOiIzMDQ3NTQ4MDUifQ==</vt:lpwstr>
  </property>
</Properties>
</file>