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9BEBC">
      <w:pPr>
        <w:spacing w:line="276" w:lineRule="auto"/>
        <w:jc w:val="center"/>
        <w:rPr>
          <w:rFonts w:ascii="黑体" w:hAnsi="Times New Roman" w:eastAsia="黑体" w:cs="Times New Roman"/>
          <w:b/>
          <w:sz w:val="36"/>
          <w:szCs w:val="36"/>
        </w:rPr>
      </w:pPr>
      <w:r>
        <w:rPr>
          <w:rFonts w:hint="eastAsia" w:ascii="黑体" w:hAnsi="Times New Roman" w:eastAsia="黑体" w:cs="Times New Roman"/>
          <w:b/>
          <w:sz w:val="36"/>
          <w:szCs w:val="36"/>
          <w:lang w:val="en-US" w:eastAsia="zh-CN"/>
        </w:rPr>
        <w:t>娄底中心医院一号锅炉二级节能器</w:t>
      </w:r>
      <w:r>
        <w:rPr>
          <w:rFonts w:hint="eastAsia" w:ascii="黑体" w:hAnsi="Times New Roman" w:eastAsia="黑体" w:cs="Times New Roman"/>
          <w:b/>
          <w:sz w:val="36"/>
          <w:szCs w:val="36"/>
        </w:rPr>
        <w:t>采购合同</w:t>
      </w:r>
    </w:p>
    <w:p w14:paraId="237E9F2D">
      <w:pPr>
        <w:spacing w:line="276" w:lineRule="auto"/>
        <w:rPr>
          <w:rFonts w:hint="default" w:ascii="楷体" w:hAnsi="楷体" w:eastAsia="楷体" w:cs="Times New Roman"/>
          <w:szCs w:val="21"/>
          <w:lang w:val="en-US" w:eastAsia="zh-CN"/>
        </w:rPr>
      </w:pPr>
      <w:r>
        <w:rPr>
          <w:rFonts w:hint="eastAsia" w:ascii="楷体" w:hAnsi="楷体" w:eastAsia="楷体" w:cs="Times New Roman"/>
          <w:szCs w:val="21"/>
        </w:rPr>
        <w:t xml:space="preserve">                           </w:t>
      </w:r>
    </w:p>
    <w:p w14:paraId="18610B2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甲方（采购方）：</w:t>
      </w:r>
      <w:r>
        <w:rPr>
          <w:rFonts w:hint="eastAsia" w:ascii="仿宋" w:hAnsi="仿宋" w:eastAsia="仿宋" w:cs="仿宋"/>
          <w:color w:val="000000" w:themeColor="text1"/>
          <w:sz w:val="28"/>
          <w:szCs w:val="28"/>
          <w:highlight w:val="none"/>
          <w:lang w:val="en-US" w:eastAsia="zh-CN"/>
          <w14:textFill>
            <w14:solidFill>
              <w14:schemeClr w14:val="tx1"/>
            </w14:solidFill>
          </w14:textFill>
        </w:rPr>
        <w:t>娄底市中心医院</w:t>
      </w:r>
    </w:p>
    <w:p w14:paraId="79930D7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法定代表人：杨吉军</w:t>
      </w:r>
    </w:p>
    <w:p w14:paraId="58A8B50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统一社会信用代码：12431300447162073W</w:t>
      </w:r>
    </w:p>
    <w:p w14:paraId="2D01417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地址：湖南省娄底市娄星区长青中街51号</w:t>
      </w:r>
    </w:p>
    <w:p w14:paraId="6939DDB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w:t>
      </w:r>
    </w:p>
    <w:p w14:paraId="735B8AC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p>
    <w:p w14:paraId="367940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乙方（供货方）：</w:t>
      </w:r>
    </w:p>
    <w:p w14:paraId="718013E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w:t>
      </w:r>
    </w:p>
    <w:p w14:paraId="06974E9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统一社会信用代码：</w:t>
      </w:r>
    </w:p>
    <w:p w14:paraId="678EF22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地址：</w:t>
      </w:r>
    </w:p>
    <w:p w14:paraId="33301637">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联系人：</w:t>
      </w:r>
    </w:p>
    <w:p w14:paraId="392E6E0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联系电话：</w:t>
      </w:r>
    </w:p>
    <w:p w14:paraId="2E325A42">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color w:val="000000" w:themeColor="text1"/>
          <w:sz w:val="28"/>
          <w:szCs w:val="28"/>
          <w:highlight w:val="none"/>
          <w:u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甲方通过（□公开招标□医院公开挂网☑医院院内议价□湖南政府采购电子卖场竞价）方式采购 锅炉二级节能器 ，乙方为中标/中选供应商，项目编号： / 。根据《中华人民共和国民法典》《中华人民共和国政府采购法》等相关法律规定，甲乙双方在采购项目确定的基础上，就采购 锅炉二级节能器 相关事宜平等、自愿、公平、诚信协商，达成一致，特订立本合同，以资共同遵守。</w:t>
      </w:r>
    </w:p>
    <w:p w14:paraId="013D7F0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bidi="ar-SA"/>
          <w14:textFill>
            <w14:solidFill>
              <w14:schemeClr w14:val="tx1"/>
            </w14:solidFill>
          </w14:textFill>
        </w:rPr>
        <w:t xml:space="preserve">第一条  </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采购内容</w:t>
      </w:r>
    </w:p>
    <w:p w14:paraId="73E948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ascii="宋体" w:hAnsi="宋体" w:eastAsia="宋体" w:cs="Times New Roman"/>
          <w:sz w:val="24"/>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 货物名称、价格</w:t>
      </w:r>
    </w:p>
    <w:tbl>
      <w:tblPr>
        <w:tblStyle w:val="5"/>
        <w:tblpPr w:leftFromText="180" w:rightFromText="180" w:vertAnchor="text" w:horzAnchor="page" w:tblpX="1687" w:tblpY="43"/>
        <w:tblOverlap w:val="never"/>
        <w:tblW w:w="87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579"/>
        <w:gridCol w:w="898"/>
        <w:gridCol w:w="1159"/>
        <w:gridCol w:w="1989"/>
        <w:gridCol w:w="2102"/>
      </w:tblGrid>
      <w:tr w14:paraId="6F57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83" w:type="dxa"/>
            <w:tcBorders>
              <w:top w:val="single" w:color="auto" w:sz="4" w:space="0"/>
              <w:left w:val="single" w:color="auto" w:sz="4" w:space="0"/>
              <w:bottom w:val="single" w:color="auto" w:sz="4" w:space="0"/>
              <w:right w:val="single" w:color="auto" w:sz="4" w:space="0"/>
            </w:tcBorders>
            <w:vAlign w:val="center"/>
          </w:tcPr>
          <w:p w14:paraId="43958C0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序号</w:t>
            </w:r>
          </w:p>
        </w:tc>
        <w:tc>
          <w:tcPr>
            <w:tcW w:w="1579" w:type="dxa"/>
            <w:tcBorders>
              <w:top w:val="single" w:color="auto" w:sz="4" w:space="0"/>
              <w:left w:val="single" w:color="auto" w:sz="4" w:space="0"/>
              <w:bottom w:val="single" w:color="auto" w:sz="4" w:space="0"/>
              <w:right w:val="single" w:color="auto" w:sz="4" w:space="0"/>
            </w:tcBorders>
            <w:vAlign w:val="center"/>
          </w:tcPr>
          <w:p w14:paraId="732DFD1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品名</w:t>
            </w:r>
          </w:p>
        </w:tc>
        <w:tc>
          <w:tcPr>
            <w:tcW w:w="898" w:type="dxa"/>
            <w:tcBorders>
              <w:top w:val="single" w:color="auto" w:sz="4" w:space="0"/>
              <w:left w:val="single" w:color="auto" w:sz="4" w:space="0"/>
              <w:bottom w:val="single" w:color="auto" w:sz="4" w:space="0"/>
              <w:right w:val="single" w:color="auto" w:sz="4" w:space="0"/>
            </w:tcBorders>
            <w:vAlign w:val="center"/>
          </w:tcPr>
          <w:p w14:paraId="4950531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单位</w:t>
            </w:r>
          </w:p>
        </w:tc>
        <w:tc>
          <w:tcPr>
            <w:tcW w:w="1159" w:type="dxa"/>
            <w:tcBorders>
              <w:top w:val="single" w:color="auto" w:sz="4" w:space="0"/>
              <w:left w:val="single" w:color="auto" w:sz="4" w:space="0"/>
              <w:bottom w:val="single" w:color="auto" w:sz="4" w:space="0"/>
              <w:right w:val="single" w:color="auto" w:sz="4" w:space="0"/>
            </w:tcBorders>
            <w:vAlign w:val="center"/>
          </w:tcPr>
          <w:p w14:paraId="1D9ADED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数量</w:t>
            </w:r>
          </w:p>
        </w:tc>
        <w:tc>
          <w:tcPr>
            <w:tcW w:w="1989" w:type="dxa"/>
            <w:tcBorders>
              <w:top w:val="single" w:color="auto" w:sz="4" w:space="0"/>
              <w:left w:val="single" w:color="auto" w:sz="4" w:space="0"/>
              <w:bottom w:val="single" w:color="auto" w:sz="4" w:space="0"/>
              <w:right w:val="single" w:color="auto" w:sz="4" w:space="0"/>
            </w:tcBorders>
            <w:vAlign w:val="center"/>
          </w:tcPr>
          <w:p w14:paraId="4BA939D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金额（元）</w:t>
            </w:r>
          </w:p>
        </w:tc>
        <w:tc>
          <w:tcPr>
            <w:tcW w:w="2102" w:type="dxa"/>
            <w:tcBorders>
              <w:top w:val="single" w:color="auto" w:sz="4" w:space="0"/>
              <w:left w:val="single" w:color="auto" w:sz="4" w:space="0"/>
              <w:bottom w:val="single" w:color="auto" w:sz="4" w:space="0"/>
              <w:right w:val="single" w:color="auto" w:sz="4" w:space="0"/>
            </w:tcBorders>
            <w:vAlign w:val="center"/>
          </w:tcPr>
          <w:p w14:paraId="57BE3207">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备注</w:t>
            </w:r>
          </w:p>
        </w:tc>
      </w:tr>
      <w:tr w14:paraId="591D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983" w:type="dxa"/>
            <w:tcBorders>
              <w:top w:val="single" w:color="auto" w:sz="4" w:space="0"/>
              <w:left w:val="single" w:color="auto" w:sz="4" w:space="0"/>
              <w:bottom w:val="single" w:color="auto" w:sz="4" w:space="0"/>
              <w:right w:val="single" w:color="auto" w:sz="4" w:space="0"/>
            </w:tcBorders>
            <w:vAlign w:val="center"/>
          </w:tcPr>
          <w:p w14:paraId="416905E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p>
        </w:tc>
        <w:tc>
          <w:tcPr>
            <w:tcW w:w="1579" w:type="dxa"/>
            <w:tcBorders>
              <w:top w:val="single" w:color="auto" w:sz="4" w:space="0"/>
              <w:left w:val="single" w:color="auto" w:sz="4" w:space="0"/>
              <w:bottom w:val="single" w:color="auto" w:sz="4" w:space="0"/>
              <w:right w:val="single" w:color="auto" w:sz="4" w:space="0"/>
            </w:tcBorders>
            <w:vAlign w:val="center"/>
          </w:tcPr>
          <w:p w14:paraId="51DCAFE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节能器</w:t>
            </w:r>
          </w:p>
        </w:tc>
        <w:tc>
          <w:tcPr>
            <w:tcW w:w="898" w:type="dxa"/>
            <w:tcBorders>
              <w:top w:val="single" w:color="auto" w:sz="4" w:space="0"/>
              <w:left w:val="single" w:color="auto" w:sz="4" w:space="0"/>
              <w:bottom w:val="single" w:color="auto" w:sz="4" w:space="0"/>
              <w:right w:val="single" w:color="auto" w:sz="4" w:space="0"/>
            </w:tcBorders>
            <w:vAlign w:val="center"/>
          </w:tcPr>
          <w:p w14:paraId="70DA6A0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台</w:t>
            </w:r>
          </w:p>
        </w:tc>
        <w:tc>
          <w:tcPr>
            <w:tcW w:w="1159" w:type="dxa"/>
            <w:tcBorders>
              <w:top w:val="single" w:color="auto" w:sz="4" w:space="0"/>
              <w:left w:val="single" w:color="auto" w:sz="4" w:space="0"/>
              <w:bottom w:val="single" w:color="auto" w:sz="4" w:space="0"/>
              <w:right w:val="single" w:color="auto" w:sz="4" w:space="0"/>
            </w:tcBorders>
            <w:vAlign w:val="center"/>
          </w:tcPr>
          <w:p w14:paraId="39DCE9B7">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p>
        </w:tc>
        <w:tc>
          <w:tcPr>
            <w:tcW w:w="1989" w:type="dxa"/>
            <w:tcBorders>
              <w:top w:val="single" w:color="auto" w:sz="4" w:space="0"/>
              <w:left w:val="single" w:color="auto" w:sz="4" w:space="0"/>
              <w:bottom w:val="single" w:color="auto" w:sz="4" w:space="0"/>
              <w:right w:val="single" w:color="auto" w:sz="4" w:space="0"/>
            </w:tcBorders>
            <w:vAlign w:val="center"/>
          </w:tcPr>
          <w:p w14:paraId="5D2810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center"/>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p>
        </w:tc>
        <w:tc>
          <w:tcPr>
            <w:tcW w:w="2102" w:type="dxa"/>
            <w:tcBorders>
              <w:top w:val="single" w:color="auto" w:sz="4" w:space="0"/>
              <w:left w:val="single" w:color="auto" w:sz="4" w:space="0"/>
              <w:bottom w:val="single" w:color="auto" w:sz="4" w:space="0"/>
              <w:right w:val="single" w:color="auto" w:sz="4" w:space="0"/>
            </w:tcBorders>
            <w:vAlign w:val="center"/>
          </w:tcPr>
          <w:p w14:paraId="51E06EC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银灰色</w:t>
            </w:r>
          </w:p>
        </w:tc>
      </w:tr>
    </w:tbl>
    <w:p w14:paraId="3F9E7E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1.2 本合同约定价格为固定总价，不因物价、市场波动变更，约定价格包括且不限于设计费、材料费、人工费、包装费、运输费、装卸费、检测费、检验费、税费、保险费、售后服务费、附随服务费等在内所有费用。 </w:t>
      </w:r>
    </w:p>
    <w:p w14:paraId="7A27228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default" w:ascii="仿宋" w:hAnsi="仿宋" w:eastAsia="微软雅黑" w:cs="仿宋"/>
          <w:b w:val="0"/>
          <w:bCs/>
          <w:sz w:val="28"/>
          <w:szCs w:val="28"/>
          <w:lang w:val="en-US" w:eastAsia="zh-CN"/>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1.3 </w:t>
      </w:r>
      <w:bookmarkStart w:id="0" w:name="_GoBack"/>
      <w:bookmarkEnd w:id="0"/>
      <w:r>
        <w:rPr>
          <w:rFonts w:hint="eastAsia" w:ascii="仿宋" w:hAnsi="仿宋" w:eastAsia="仿宋" w:cs="仿宋"/>
          <w:color w:val="000000" w:themeColor="text1"/>
          <w:sz w:val="28"/>
          <w:szCs w:val="28"/>
          <w:highlight w:val="none"/>
          <w:lang w:val="en-US" w:eastAsia="zh-CN"/>
          <w14:textFill>
            <w14:solidFill>
              <w14:schemeClr w14:val="tx1"/>
            </w14:solidFill>
          </w14:textFill>
        </w:rPr>
        <w:t>乙方负责对</w:t>
      </w:r>
      <w:r>
        <w:rPr>
          <w:rFonts w:hint="eastAsia" w:ascii="仿宋" w:hAnsi="仿宋" w:eastAsia="仿宋" w:cs="仿宋"/>
          <w:b w:val="0"/>
          <w:bCs/>
          <w:sz w:val="28"/>
          <w:szCs w:val="28"/>
          <w:lang w:val="en-US" w:eastAsia="zh-CN"/>
        </w:rPr>
        <w:t>原二级节能器的拆除、运输与处置，</w:t>
      </w:r>
      <w:r>
        <w:rPr>
          <w:rFonts w:hint="eastAsia" w:ascii="仿宋" w:hAnsi="仿宋" w:eastAsia="仿宋" w:cs="仿宋"/>
          <w:b w:val="0"/>
          <w:bCs/>
          <w:sz w:val="28"/>
          <w:szCs w:val="28"/>
          <w:u w:val="none"/>
          <w:lang w:val="en-US" w:eastAsia="zh-CN"/>
        </w:rPr>
        <w:t>旧节能器处置的残值按1000元包干作价冲抵项目费用。</w:t>
      </w:r>
    </w:p>
    <w:p w14:paraId="07145CFA">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kern w:val="2"/>
          <w:sz w:val="28"/>
          <w:szCs w:val="28"/>
          <w:highlight w:val="none"/>
          <w:lang w:val="en-US" w:eastAsia="zh-CN" w:bidi="ar-SA"/>
          <w14:textFill>
            <w14:solidFill>
              <w14:schemeClr w14:val="tx1"/>
            </w14:solidFill>
          </w14:textFill>
        </w:rPr>
        <w:t xml:space="preserve">第二条  </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交货时间、地点、运输、装卸、搬运</w:t>
      </w:r>
    </w:p>
    <w:p w14:paraId="2627E61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2.1 交货时间：</w:t>
      </w:r>
    </w:p>
    <w:p w14:paraId="6B79EB9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本合同货物</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要求一次性交付，</w:t>
      </w:r>
      <w:r>
        <w:rPr>
          <w:rFonts w:hint="eastAsia" w:ascii="仿宋" w:hAnsi="仿宋" w:eastAsia="仿宋" w:cs="仿宋"/>
          <w:color w:val="000000" w:themeColor="text1"/>
          <w:sz w:val="28"/>
          <w:szCs w:val="28"/>
          <w:highlight w:val="none"/>
          <w:lang w:val="en-US" w:eastAsia="zh-CN"/>
          <w14:textFill>
            <w14:solidFill>
              <w14:schemeClr w14:val="tx1"/>
            </w14:solidFill>
          </w14:textFill>
        </w:rPr>
        <w:t>乙方应在</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自接到甲方通知之日起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15个工作</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w:t>
      </w:r>
      <w:r>
        <w:rPr>
          <w:rFonts w:hint="eastAsia" w:ascii="仿宋" w:hAnsi="仿宋" w:eastAsia="仿宋" w:cs="仿宋"/>
          <w:color w:val="000000" w:themeColor="text1"/>
          <w:sz w:val="28"/>
          <w:szCs w:val="28"/>
          <w:highlight w:val="none"/>
          <w:lang w:val="en-US" w:eastAsia="zh-CN"/>
          <w14:textFill>
            <w14:solidFill>
              <w14:schemeClr w14:val="tx1"/>
            </w14:solidFill>
          </w14:textFill>
        </w:rPr>
        <w:t>将全部货物运至甲方指定交货地点，通过验收并交付甲方使用。</w:t>
      </w:r>
    </w:p>
    <w:p w14:paraId="32FFE9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2.2 甲方指定交货地点：娄底市中心医院锅炉房。 </w:t>
      </w:r>
    </w:p>
    <w:p w14:paraId="2168CA7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2.3 运输、装卸、搬运：由乙方自备交通运输工具将货物运至合同约定地点，并负责货物装卸、搬运的人工及费用。</w:t>
      </w:r>
    </w:p>
    <w:p w14:paraId="5D92D33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第三条 质量标准、质量验收</w:t>
      </w:r>
    </w:p>
    <w:p w14:paraId="0CEDD70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ascii="宋体" w:hAnsi="宋体" w:eastAsia="宋体" w:cs="宋体"/>
          <w:sz w:val="24"/>
          <w:szCs w:val="24"/>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3.1 质量标准：乙方所提供的货物（节能器），必须是由具备A级锅炉制造资质的生产企业所生产的全新产品。所供设备须符合国家相关技术标准及行业规范，严禁提供二手、翻新、改装或无资质厂家生产的产品。</w:t>
      </w:r>
    </w:p>
    <w:p w14:paraId="30B08B4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 质量验收：以本合同约定标准按以下方式进行验收：</w:t>
      </w:r>
    </w:p>
    <w:p w14:paraId="721CEA4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3.2.1 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 </w:t>
      </w:r>
      <w:r>
        <w:rPr>
          <w:rFonts w:hint="eastAsia" w:ascii="仿宋" w:hAnsi="仿宋" w:eastAsia="仿宋" w:cs="仿宋"/>
          <w:color w:val="000000" w:themeColor="text1"/>
          <w:sz w:val="28"/>
          <w:szCs w:val="28"/>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1 </w:t>
      </w:r>
      <w:r>
        <w:rPr>
          <w:rFonts w:hint="eastAsia" w:ascii="仿宋" w:hAnsi="仿宋" w:eastAsia="仿宋" w:cs="仿宋"/>
          <w:color w:val="000000" w:themeColor="text1"/>
          <w:sz w:val="28"/>
          <w:szCs w:val="28"/>
          <w:highlight w:val="none"/>
          <w:lang w:val="en-US" w:eastAsia="zh-CN"/>
          <w14:textFill>
            <w14:solidFill>
              <w14:schemeClr w14:val="tx1"/>
            </w14:solidFill>
          </w14:textFill>
        </w:rPr>
        <w:t>日内无条件予以返工并承担所有费用。</w:t>
      </w:r>
    </w:p>
    <w:p w14:paraId="5F9A436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507320A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第四条 安装、培训等事项</w:t>
      </w:r>
    </w:p>
    <w:p w14:paraId="0E86C2A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4.1 甲方负责协调、处理与安装、调试有关事宜，为乙方创造良好的安装、调试环境。</w:t>
      </w:r>
    </w:p>
    <w:p w14:paraId="57938A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4.2 甲方委派</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吴佩 </w:t>
      </w:r>
      <w:r>
        <w:rPr>
          <w:rFonts w:hint="eastAsia" w:ascii="仿宋" w:hAnsi="仿宋" w:eastAsia="仿宋" w:cs="仿宋"/>
          <w:color w:val="000000" w:themeColor="text1"/>
          <w:sz w:val="28"/>
          <w:szCs w:val="28"/>
          <w:highlight w:val="none"/>
          <w:lang w:val="en-US" w:eastAsia="zh-CN"/>
          <w14:textFill>
            <w14:solidFill>
              <w14:schemeClr w14:val="tx1"/>
            </w14:solidFill>
          </w14:textFill>
        </w:rPr>
        <w:t>作为代表，跟踪、检查安装、调试现场。</w:t>
      </w:r>
    </w:p>
    <w:p w14:paraId="329DCA6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4.3 乙方负责对甲方的操作人员进行免费培训。</w:t>
      </w:r>
    </w:p>
    <w:p w14:paraId="31F3027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4.4 乙方在安装、调试过程中应加强操作人员的安全教育，杜绝安全事故的发生。 </w:t>
      </w:r>
    </w:p>
    <w:p w14:paraId="304A2D9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第五条 售后服务</w:t>
      </w:r>
    </w:p>
    <w:p w14:paraId="5CAE6B0B">
      <w:pPr>
        <w:keepNext w:val="0"/>
        <w:keepLines w:val="0"/>
        <w:pageBreakBefore w:val="0"/>
        <w:widowControl/>
        <w:numPr>
          <w:ilvl w:val="-1"/>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5.1 本合同货物质保期为</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一年 </w:t>
      </w:r>
      <w:r>
        <w:rPr>
          <w:rFonts w:hint="eastAsia" w:ascii="仿宋" w:hAnsi="仿宋" w:eastAsia="仿宋" w:cs="仿宋"/>
          <w:color w:val="000000" w:themeColor="text1"/>
          <w:sz w:val="28"/>
          <w:szCs w:val="28"/>
          <w:highlight w:val="none"/>
          <w:lang w:val="en-US" w:eastAsia="zh-CN"/>
          <w14:textFill>
            <w14:solidFill>
              <w14:schemeClr w14:val="tx1"/>
            </w14:solidFill>
          </w14:textFill>
        </w:rPr>
        <w:t>，自甲方在验收报告单上签字确认合格之日起开始计算。</w:t>
      </w:r>
    </w:p>
    <w:p w14:paraId="6199971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 质保期内乙方免费提供更换服务。</w:t>
      </w:r>
    </w:p>
    <w:p w14:paraId="38DA6BD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5.2.1 如货物在</w:t>
      </w:r>
      <w:r>
        <w:rPr>
          <w:rFonts w:hint="eastAsia" w:ascii="仿宋" w:hAnsi="仿宋" w:eastAsia="仿宋" w:cs="仿宋"/>
          <w:color w:val="000000" w:themeColor="text1"/>
          <w:sz w:val="28"/>
          <w:szCs w:val="28"/>
          <w:highlight w:val="none"/>
          <w14:textFill>
            <w14:solidFill>
              <w14:schemeClr w14:val="tx1"/>
            </w14:solidFill>
          </w14:textFill>
        </w:rPr>
        <w:t>质</w:t>
      </w:r>
      <w:r>
        <w:rPr>
          <w:rFonts w:hint="eastAsia" w:ascii="仿宋" w:hAnsi="仿宋" w:eastAsia="仿宋" w:cs="仿宋"/>
          <w:color w:val="000000" w:themeColor="text1"/>
          <w:sz w:val="28"/>
          <w:szCs w:val="28"/>
          <w:highlight w:val="none"/>
          <w:lang w:val="en-US" w:eastAsia="zh-CN"/>
          <w14:textFill>
            <w14:solidFill>
              <w14:schemeClr w14:val="tx1"/>
            </w14:solidFill>
          </w14:textFill>
        </w:rPr>
        <w:t>保期内出现质量问题，乙方应在接到甲方通知（包括电话通知）后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小时内响应，响应后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24 </w:t>
      </w:r>
      <w:r>
        <w:rPr>
          <w:rFonts w:hint="eastAsia" w:ascii="仿宋" w:hAnsi="仿宋" w:eastAsia="仿宋" w:cs="仿宋"/>
          <w:color w:val="000000" w:themeColor="text1"/>
          <w:sz w:val="28"/>
          <w:szCs w:val="28"/>
          <w:highlight w:val="none"/>
          <w:lang w:val="en-US" w:eastAsia="zh-CN"/>
          <w14:textFill>
            <w14:solidFill>
              <w14:schemeClr w14:val="tx1"/>
            </w14:solidFill>
          </w14:textFill>
        </w:rPr>
        <w:t>小时内赶到甲方进行维修或更换全新合格货物，相关费用由乙方承担。</w:t>
      </w:r>
    </w:p>
    <w:p w14:paraId="05FA6E3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3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日内</w:t>
      </w:r>
      <w:r>
        <w:rPr>
          <w:rFonts w:hint="eastAsia" w:ascii="仿宋" w:hAnsi="仿宋" w:eastAsia="仿宋" w:cs="仿宋"/>
          <w:color w:val="000000" w:themeColor="text1"/>
          <w:sz w:val="28"/>
          <w:szCs w:val="28"/>
          <w:highlight w:val="none"/>
          <w:lang w:val="en-US" w:eastAsia="zh-CN"/>
          <w14:textFill>
            <w14:solidFill>
              <w14:schemeClr w14:val="tx1"/>
            </w14:solidFill>
          </w14:textFill>
        </w:rPr>
        <w:t>对不合格货物进行更换，第三方检测费用和更换产生的相关费用均由乙方承担。</w:t>
      </w:r>
    </w:p>
    <w:p w14:paraId="113DFED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73476308">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3 </w:t>
      </w:r>
      <w:r>
        <w:rPr>
          <w:rFonts w:hint="eastAsia" w:ascii="仿宋" w:hAnsi="仿宋" w:eastAsia="仿宋" w:cs="仿宋"/>
          <w:color w:val="000000" w:themeColor="text1"/>
          <w:sz w:val="28"/>
          <w:szCs w:val="28"/>
          <w:highlight w:val="none"/>
          <w14:textFill>
            <w14:solidFill>
              <w14:schemeClr w14:val="tx1"/>
            </w14:solidFill>
          </w14:textFill>
        </w:rPr>
        <w:t>乙方须指派</w:t>
      </w:r>
      <w:r>
        <w:rPr>
          <w:rFonts w:hint="eastAsia" w:ascii="仿宋" w:hAnsi="仿宋" w:eastAsia="仿宋" w:cs="仿宋"/>
          <w:color w:val="000000" w:themeColor="text1"/>
          <w:sz w:val="28"/>
          <w:szCs w:val="28"/>
          <w:highlight w:val="none"/>
          <w:u w:val="none"/>
          <w14:textFill>
            <w14:solidFill>
              <w14:schemeClr w14:val="tx1"/>
            </w14:solidFill>
          </w14:textFill>
        </w:rPr>
        <w:t xml:space="preserve"> </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电话：</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专门负责与甲方联系售后服务事宜，如人员发生变动，应及时通知甲方。</w:t>
      </w:r>
    </w:p>
    <w:p w14:paraId="555DB3A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第六条 付款时间、方式</w:t>
      </w:r>
    </w:p>
    <w:p w14:paraId="7229F78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kern w:val="0"/>
          <w:sz w:val="28"/>
          <w:szCs w:val="28"/>
          <w:lang w:val="en-US" w:eastAsia="zh-CN"/>
        </w:rPr>
      </w:pPr>
      <w:r>
        <w:rPr>
          <w:rFonts w:hint="eastAsia" w:ascii="仿宋" w:hAnsi="仿宋" w:eastAsia="仿宋" w:cs="仿宋"/>
          <w:b w:val="0"/>
          <w:bCs w:val="0"/>
          <w:color w:val="auto"/>
          <w:kern w:val="0"/>
          <w:sz w:val="28"/>
          <w:szCs w:val="28"/>
          <w:lang w:val="en-US" w:eastAsia="zh-CN"/>
        </w:rPr>
        <w:t>6.1 甲方通过银行转账方式向乙方指定银行账户支付款项：甲方在全部货物验收合格之日起4个月内，向乙方支付合同约定总价款的90%；余款10%，甲方在全部货物质保期届满且不存在需被扣除情形之日起10个工作日内，免息支付给乙方。</w:t>
      </w:r>
    </w:p>
    <w:p w14:paraId="5D0FD29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lang w:val="en-US" w:eastAsia="zh-Hans"/>
        </w:rPr>
        <w:t>.2 乙方指</w:t>
      </w:r>
      <w:r>
        <w:rPr>
          <w:rFonts w:hint="eastAsia" w:ascii="仿宋" w:hAnsi="仿宋" w:eastAsia="仿宋" w:cs="仿宋"/>
          <w:b w:val="0"/>
          <w:bCs w:val="0"/>
          <w:color w:val="auto"/>
          <w:sz w:val="28"/>
          <w:szCs w:val="28"/>
        </w:rPr>
        <w:t>定</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与甲</w:t>
      </w:r>
      <w:r>
        <w:rPr>
          <w:rFonts w:hint="eastAsia" w:ascii="仿宋" w:hAnsi="仿宋" w:eastAsia="仿宋" w:cs="仿宋"/>
          <w:b w:val="0"/>
          <w:bCs w:val="0"/>
          <w:color w:val="auto"/>
          <w:kern w:val="0"/>
          <w:sz w:val="28"/>
          <w:szCs w:val="28"/>
        </w:rPr>
        <w:t>方办理结算、领款手续。</w:t>
      </w:r>
    </w:p>
    <w:p w14:paraId="79A5E31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6</w:t>
      </w:r>
      <w:r>
        <w:rPr>
          <w:rFonts w:hint="eastAsia" w:ascii="仿宋" w:hAnsi="仿宋" w:eastAsia="仿宋" w:cs="仿宋"/>
          <w:b w:val="0"/>
          <w:bCs w:val="0"/>
          <w:color w:val="auto"/>
          <w:kern w:val="0"/>
          <w:sz w:val="28"/>
          <w:szCs w:val="28"/>
        </w:rPr>
        <w:t>.3 甲方通过银行转账方式向乙方支付价款，乙方指定收款银行账户的开户行</w:t>
      </w:r>
      <w:r>
        <w:rPr>
          <w:rFonts w:hint="eastAsia" w:ascii="仿宋" w:hAnsi="仿宋" w:eastAsia="仿宋" w:cs="仿宋"/>
          <w:b w:val="0"/>
          <w:bCs w:val="0"/>
          <w:color w:val="auto"/>
          <w:kern w:val="0"/>
          <w:sz w:val="28"/>
          <w:szCs w:val="28"/>
          <w:u w:val="none"/>
        </w:rPr>
        <w:t>：</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w:t>
      </w:r>
      <w:r>
        <w:rPr>
          <w:rFonts w:hint="eastAsia" w:ascii="仿宋" w:hAnsi="仿宋" w:eastAsia="仿宋" w:cs="仿宋"/>
          <w:b w:val="0"/>
          <w:bCs w:val="0"/>
          <w:color w:val="auto"/>
          <w:kern w:val="0"/>
          <w:sz w:val="28"/>
          <w:szCs w:val="28"/>
        </w:rPr>
        <w:t>户名：</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，账号：</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 xml:space="preserve"> </w:t>
      </w:r>
      <w:r>
        <w:rPr>
          <w:rFonts w:hint="eastAsia" w:ascii="仿宋" w:hAnsi="仿宋" w:eastAsia="仿宋" w:cs="仿宋"/>
          <w:b w:val="0"/>
          <w:bCs w:val="0"/>
          <w:color w:val="auto"/>
          <w:kern w:val="0"/>
          <w:sz w:val="28"/>
          <w:szCs w:val="28"/>
        </w:rPr>
        <w:t>。</w:t>
      </w:r>
    </w:p>
    <w:p w14:paraId="7C3CC42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.4 如乙方指定的办理结算、领款人员、收款账户等发生变化，应及时书面通知甲方；未及时通知，乙方应自行承担相应的不利后果。</w:t>
      </w:r>
    </w:p>
    <w:p w14:paraId="0563096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第七条 风险承担</w:t>
      </w:r>
    </w:p>
    <w:p w14:paraId="12EFC5C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7DDD744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0E020F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48DFB8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第八条 廉洁条款</w:t>
      </w:r>
    </w:p>
    <w:p w14:paraId="7F7AC3D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EC2F8F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8.2 </w:t>
      </w: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623BBFF">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第九条 保密条款</w:t>
      </w:r>
    </w:p>
    <w:p w14:paraId="257C519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AE4772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3998D82F">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9.3 因乙方未履行本合同保密义务造成甲方或第三方损失的，由乙方承担全部赔偿责任。</w:t>
      </w:r>
    </w:p>
    <w:p w14:paraId="59FACA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9.4 本合同保密条款在合同被认定无效、被撤销或终止、解除后仍然有效。</w:t>
      </w:r>
    </w:p>
    <w:p w14:paraId="3F4A1924">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第十条 通知与送达</w:t>
      </w:r>
    </w:p>
    <w:p w14:paraId="0D7DD36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5F578D0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31358A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10.2.1 甲方的联系地址：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娄底市中心医院总务科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吴佩</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19973877185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3E8408A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10.2.2 乙方的联系地址：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xml:space="preserve"> ，联系人：</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联系电话：</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，邮箱地址：</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，或微信号：</w:t>
      </w:r>
      <w:r>
        <w:rPr>
          <w:rFonts w:hint="eastAsia" w:ascii="仿宋" w:hAnsi="仿宋" w:eastAsia="仿宋" w:cs="仿宋"/>
          <w:b w:val="0"/>
          <w:bCs w:val="0"/>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w:t>
      </w:r>
    </w:p>
    <w:p w14:paraId="29C90E2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AB97D8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89D5B88">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eastAsia="zh-CN"/>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一</w:t>
      </w:r>
      <w:r>
        <w:rPr>
          <w:rFonts w:hint="eastAsia" w:ascii="仿宋" w:hAnsi="仿宋" w:eastAsia="仿宋" w:cs="仿宋"/>
          <w:b/>
          <w:bCs/>
          <w:color w:val="000000" w:themeColor="text1"/>
          <w:sz w:val="28"/>
          <w:szCs w:val="28"/>
          <w:highlight w:val="none"/>
          <w:lang w:eastAsia="zh-CN"/>
          <w14:textFill>
            <w14:solidFill>
              <w14:schemeClr w14:val="tx1"/>
            </w14:solidFill>
          </w14:textFill>
        </w:rPr>
        <w:t>条</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 合同的变更、解除</w:t>
      </w:r>
    </w:p>
    <w:p w14:paraId="305DDFA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11.1 本合同经双方协商一致后可以变更，双方应另行签订补充协议。</w:t>
      </w:r>
    </w:p>
    <w:p w14:paraId="0E8019BC">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5A6AA4D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11.3 </w:t>
      </w:r>
      <w:r>
        <w:rPr>
          <w:rFonts w:hint="eastAsia" w:ascii="仿宋" w:hAnsi="仿宋" w:eastAsia="仿宋" w:cs="仿宋"/>
          <w:color w:val="000000" w:themeColor="text1"/>
          <w:sz w:val="28"/>
          <w:szCs w:val="28"/>
          <w:highlight w:val="none"/>
          <w14:textFill>
            <w14:solidFill>
              <w14:schemeClr w14:val="tx1"/>
            </w14:solidFill>
          </w14:textFill>
        </w:rPr>
        <w:t>乙方出现以下违约情形之一的，甲方有权拒绝支付任何价款并解除合同：</w:t>
      </w:r>
    </w:p>
    <w:p w14:paraId="1EA72AE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.1 乙方逾期</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7 </w:t>
      </w:r>
      <w:r>
        <w:rPr>
          <w:rFonts w:hint="eastAsia" w:ascii="仿宋" w:hAnsi="仿宋" w:eastAsia="仿宋" w:cs="仿宋"/>
          <w:color w:val="000000" w:themeColor="text1"/>
          <w:sz w:val="28"/>
          <w:szCs w:val="28"/>
          <w:highlight w:val="none"/>
          <w14:textFill>
            <w14:solidFill>
              <w14:schemeClr w14:val="tx1"/>
            </w14:solidFill>
          </w14:textFill>
        </w:rPr>
        <w:t>日仍不能供货；</w:t>
      </w:r>
    </w:p>
    <w:p w14:paraId="2EFB0AD9">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.2 乙方提供的</w:t>
      </w:r>
      <w:r>
        <w:rPr>
          <w:rFonts w:hint="eastAsia" w:ascii="仿宋" w:hAnsi="仿宋" w:eastAsia="仿宋" w:cs="仿宋"/>
          <w:color w:val="000000" w:themeColor="text1"/>
          <w:sz w:val="28"/>
          <w:szCs w:val="28"/>
          <w:highlight w:val="none"/>
          <w:lang w:eastAsia="zh-CN"/>
          <w14:textFill>
            <w14:solidFill>
              <w14:schemeClr w14:val="tx1"/>
            </w14:solidFill>
          </w14:textFill>
        </w:rPr>
        <w:t>货物</w:t>
      </w:r>
      <w:r>
        <w:rPr>
          <w:rFonts w:hint="eastAsia" w:ascii="仿宋" w:hAnsi="仿宋" w:eastAsia="仿宋" w:cs="仿宋"/>
          <w:color w:val="000000" w:themeColor="text1"/>
          <w:sz w:val="28"/>
          <w:szCs w:val="28"/>
          <w:highlight w:val="none"/>
          <w14:textFill>
            <w14:solidFill>
              <w14:schemeClr w14:val="tx1"/>
            </w14:solidFill>
          </w14:textFill>
        </w:rPr>
        <w:t>质量不符合国家标准、本合同标准或</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响应文件约定标准；</w:t>
      </w:r>
    </w:p>
    <w:p w14:paraId="52987CD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.3 乙方将</w:t>
      </w:r>
      <w:r>
        <w:rPr>
          <w:rFonts w:hint="eastAsia" w:ascii="仿宋" w:hAnsi="仿宋" w:eastAsia="仿宋" w:cs="仿宋"/>
          <w:color w:val="000000" w:themeColor="text1"/>
          <w:sz w:val="28"/>
          <w:szCs w:val="28"/>
          <w:highlight w:val="none"/>
          <w:lang w:val="en-US" w:eastAsia="zh-CN"/>
          <w14:textFill>
            <w14:solidFill>
              <w14:schemeClr w14:val="tx1"/>
            </w14:solidFill>
          </w14:textFill>
        </w:rPr>
        <w:t>本合同权利义务全部或部分转让给</w:t>
      </w:r>
      <w:r>
        <w:rPr>
          <w:rFonts w:hint="eastAsia" w:ascii="仿宋" w:hAnsi="仿宋" w:eastAsia="仿宋" w:cs="仿宋"/>
          <w:color w:val="000000" w:themeColor="text1"/>
          <w:sz w:val="28"/>
          <w:szCs w:val="28"/>
          <w:highlight w:val="none"/>
          <w14:textFill>
            <w14:solidFill>
              <w14:schemeClr w14:val="tx1"/>
            </w14:solidFill>
          </w14:textFill>
        </w:rPr>
        <w:t>第三方；</w:t>
      </w:r>
    </w:p>
    <w:p w14:paraId="322A06E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.4 其他根本违约的情形。</w:t>
      </w:r>
    </w:p>
    <w:p w14:paraId="668818E1">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eastAsia="zh-CN"/>
          <w14:textFill>
            <w14:solidFill>
              <w14:schemeClr w14:val="tx1"/>
            </w14:solidFill>
          </w14:textFill>
        </w:rPr>
        <w:t>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二</w:t>
      </w:r>
      <w:r>
        <w:rPr>
          <w:rFonts w:hint="eastAsia" w:ascii="仿宋" w:hAnsi="仿宋" w:eastAsia="仿宋" w:cs="仿宋"/>
          <w:b/>
          <w:bCs/>
          <w:color w:val="000000" w:themeColor="text1"/>
          <w:sz w:val="28"/>
          <w:szCs w:val="28"/>
          <w:highlight w:val="none"/>
          <w14:textFill>
            <w14:solidFill>
              <w14:schemeClr w14:val="tx1"/>
            </w14:solidFill>
          </w14:textFill>
        </w:rPr>
        <w:t>条 违约责任</w:t>
      </w:r>
    </w:p>
    <w:p w14:paraId="45A51EB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 xml:space="preserve">.1 </w:t>
      </w:r>
      <w:r>
        <w:rPr>
          <w:rFonts w:hint="eastAsia" w:ascii="仿宋" w:hAnsi="仿宋" w:eastAsia="仿宋" w:cs="仿宋"/>
          <w:color w:val="000000" w:themeColor="text1"/>
          <w:sz w:val="28"/>
          <w:szCs w:val="28"/>
          <w:highlight w:val="none"/>
          <w:lang w:eastAsia="zh-CN"/>
          <w14:textFill>
            <w14:solidFill>
              <w14:schemeClr w14:val="tx1"/>
            </w14:solidFill>
          </w14:textFill>
        </w:rPr>
        <w:t>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729E25F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.2 如乙方未在本合同约定时间内将验收合格的</w:t>
      </w:r>
      <w:r>
        <w:rPr>
          <w:rFonts w:hint="eastAsia" w:ascii="仿宋" w:hAnsi="仿宋" w:eastAsia="仿宋" w:cs="仿宋"/>
          <w:color w:val="000000" w:themeColor="text1"/>
          <w:sz w:val="28"/>
          <w:szCs w:val="28"/>
          <w:highlight w:val="none"/>
          <w:lang w:val="en-US" w:eastAsia="zh-CN"/>
          <w14:textFill>
            <w14:solidFill>
              <w14:schemeClr w14:val="tx1"/>
            </w14:solidFill>
          </w14:textFill>
        </w:rPr>
        <w:t>货物</w:t>
      </w:r>
      <w:r>
        <w:rPr>
          <w:rFonts w:hint="eastAsia" w:ascii="仿宋" w:hAnsi="仿宋" w:eastAsia="仿宋" w:cs="仿宋"/>
          <w:color w:val="000000" w:themeColor="text1"/>
          <w:sz w:val="28"/>
          <w:szCs w:val="28"/>
          <w:highlight w:val="none"/>
          <w14:textFill>
            <w14:solidFill>
              <w14:schemeClr w14:val="tx1"/>
            </w14:solidFill>
          </w14:textFill>
        </w:rPr>
        <w:t>交付给甲方使用，除应赔偿甲方因此造成的损失外，每逾期一日，按</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元 ☑</w:t>
      </w:r>
      <w:r>
        <w:rPr>
          <w:rFonts w:hint="eastAsia" w:ascii="仿宋" w:hAnsi="仿宋" w:eastAsia="仿宋" w:cs="仿宋"/>
          <w:color w:val="000000" w:themeColor="text1"/>
          <w:sz w:val="28"/>
          <w:szCs w:val="28"/>
          <w:highlight w:val="none"/>
          <w:u w:val="none"/>
          <w14:textFill>
            <w14:solidFill>
              <w14:schemeClr w14:val="tx1"/>
            </w14:solidFill>
          </w14:textFill>
        </w:rPr>
        <w:t>本合同约定总价款的</w:t>
      </w:r>
      <w:r>
        <w:rPr>
          <w:rFonts w:hint="eastAsia" w:ascii="仿宋" w:hAnsi="仿宋" w:eastAsia="仿宋" w:cs="仿宋"/>
          <w:color w:val="000000" w:themeColor="text1"/>
          <w:sz w:val="28"/>
          <w:szCs w:val="28"/>
          <w:highlight w:val="none"/>
          <w:u w:val="none"/>
          <w:lang w:eastAsia="zh-CN"/>
          <w14:textFill>
            <w14:solidFill>
              <w14:schemeClr w14:val="tx1"/>
            </w14:solidFill>
          </w14:textFill>
        </w:rPr>
        <w:t>千分之一</w:t>
      </w:r>
      <w:r>
        <w:rPr>
          <w:rFonts w:hint="eastAsia" w:ascii="仿宋" w:hAnsi="仿宋" w:eastAsia="仿宋" w:cs="仿宋"/>
          <w:color w:val="000000" w:themeColor="text1"/>
          <w:sz w:val="28"/>
          <w:szCs w:val="28"/>
          <w:highlight w:val="none"/>
          <w:lang w:eastAsia="zh-CN"/>
          <w14:textFill>
            <w14:solidFill>
              <w14:schemeClr w14:val="tx1"/>
            </w14:solidFill>
          </w14:textFill>
        </w:rPr>
        <w:t>）标准</w:t>
      </w:r>
      <w:r>
        <w:rPr>
          <w:rFonts w:hint="eastAsia" w:ascii="仿宋" w:hAnsi="仿宋" w:eastAsia="仿宋" w:cs="仿宋"/>
          <w:color w:val="000000" w:themeColor="text1"/>
          <w:sz w:val="28"/>
          <w:szCs w:val="28"/>
          <w:highlight w:val="none"/>
          <w14:textFill>
            <w14:solidFill>
              <w14:schemeClr w14:val="tx1"/>
            </w14:solidFill>
          </w14:textFill>
        </w:rPr>
        <w:t>向甲方支付违约金。</w:t>
      </w:r>
    </w:p>
    <w:p w14:paraId="4ECBCE7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.3 如乙方单方解除合同或甲方因</w:t>
      </w:r>
      <w:r>
        <w:rPr>
          <w:rFonts w:hint="eastAsia" w:ascii="仿宋" w:hAnsi="仿宋" w:eastAsia="仿宋" w:cs="仿宋"/>
          <w:color w:val="000000" w:themeColor="text1"/>
          <w:sz w:val="28"/>
          <w:szCs w:val="28"/>
          <w:highlight w:val="none"/>
          <w:lang w:val="en-US" w:eastAsia="zh-CN"/>
          <w14:textFill>
            <w14:solidFill>
              <w14:schemeClr w14:val="tx1"/>
            </w14:solidFill>
          </w14:textFill>
        </w:rPr>
        <w:t>11.3情形</w:t>
      </w:r>
      <w:r>
        <w:rPr>
          <w:rFonts w:hint="eastAsia" w:ascii="仿宋" w:hAnsi="仿宋" w:eastAsia="仿宋" w:cs="仿宋"/>
          <w:color w:val="000000" w:themeColor="text1"/>
          <w:sz w:val="28"/>
          <w:szCs w:val="28"/>
          <w:highlight w:val="none"/>
          <w14:textFill>
            <w14:solidFill>
              <w14:schemeClr w14:val="tx1"/>
            </w14:solidFill>
          </w14:textFill>
        </w:rPr>
        <w:t>解除合同，乙方应赔偿给甲方造成的全部经济损失，并按</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none"/>
          <w:lang w:val="en-US" w:eastAsia="zh-CN"/>
          <w14:textFill>
            <w14:solidFill>
              <w14:schemeClr w14:val="tx1"/>
            </w14:solidFill>
          </w14:textFill>
        </w:rPr>
        <w:t>元 ☑</w:t>
      </w:r>
      <w:r>
        <w:rPr>
          <w:rFonts w:hint="eastAsia" w:ascii="仿宋" w:hAnsi="仿宋" w:eastAsia="仿宋" w:cs="仿宋"/>
          <w:color w:val="000000" w:themeColor="text1"/>
          <w:sz w:val="28"/>
          <w:szCs w:val="28"/>
          <w:highlight w:val="none"/>
          <w:u w:val="none"/>
          <w14:textFill>
            <w14:solidFill>
              <w14:schemeClr w14:val="tx1"/>
            </w14:solidFill>
          </w14:textFill>
        </w:rPr>
        <w:t>本合同总价款30%</w:t>
      </w:r>
      <w:r>
        <w:rPr>
          <w:rFonts w:hint="eastAsia" w:ascii="仿宋" w:hAnsi="仿宋" w:eastAsia="仿宋" w:cs="仿宋"/>
          <w:color w:val="000000" w:themeColor="text1"/>
          <w:sz w:val="28"/>
          <w:szCs w:val="28"/>
          <w:highlight w:val="none"/>
          <w:u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标准</w:t>
      </w:r>
      <w:r>
        <w:rPr>
          <w:rFonts w:hint="eastAsia" w:ascii="仿宋" w:hAnsi="仿宋" w:eastAsia="仿宋" w:cs="仿宋"/>
          <w:color w:val="000000" w:themeColor="text1"/>
          <w:sz w:val="28"/>
          <w:szCs w:val="28"/>
          <w:highlight w:val="none"/>
          <w:lang w:val="en-US" w:eastAsia="zh-CN"/>
          <w14:textFill>
            <w14:solidFill>
              <w14:schemeClr w14:val="tx1"/>
            </w14:solidFill>
          </w14:textFill>
        </w:rPr>
        <w:t>向</w:t>
      </w:r>
      <w:r>
        <w:rPr>
          <w:rFonts w:hint="eastAsia" w:ascii="仿宋" w:hAnsi="仿宋" w:eastAsia="仿宋" w:cs="仿宋"/>
          <w:color w:val="000000" w:themeColor="text1"/>
          <w:sz w:val="28"/>
          <w:szCs w:val="28"/>
          <w:highlight w:val="none"/>
          <w14:textFill>
            <w14:solidFill>
              <w14:schemeClr w14:val="tx1"/>
            </w14:solidFill>
          </w14:textFill>
        </w:rPr>
        <w:t>甲方支付违约金。</w:t>
      </w:r>
    </w:p>
    <w:p w14:paraId="766541D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both"/>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5000.00元。如乙方除需承担违反廉洁条款的违约责任外，同时存在其他违约行为，乙方仍须就其他违约行为承担相应违约责任。</w:t>
      </w:r>
    </w:p>
    <w:p w14:paraId="01407C2B">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AA24E9D">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十三</w:t>
      </w:r>
      <w:r>
        <w:rPr>
          <w:rFonts w:hint="eastAsia" w:ascii="仿宋" w:hAnsi="仿宋" w:eastAsia="仿宋" w:cs="仿宋"/>
          <w:b/>
          <w:bCs/>
          <w:color w:val="000000" w:themeColor="text1"/>
          <w:sz w:val="28"/>
          <w:szCs w:val="28"/>
          <w:highlight w:val="none"/>
          <w14:textFill>
            <w14:solidFill>
              <w14:schemeClr w14:val="tx1"/>
            </w14:solidFill>
          </w14:textFill>
        </w:rPr>
        <w:t>条 争议解决</w:t>
      </w:r>
    </w:p>
    <w:p w14:paraId="717F573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13.1 本合同适用中华人民共和国法律，并按其解释。</w:t>
      </w:r>
    </w:p>
    <w:p w14:paraId="228742E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13.2 </w:t>
      </w:r>
      <w:r>
        <w:rPr>
          <w:rFonts w:hint="eastAsia" w:ascii="仿宋" w:hAnsi="仿宋" w:eastAsia="仿宋" w:cs="仿宋"/>
          <w:color w:val="000000" w:themeColor="text1"/>
          <w:sz w:val="28"/>
          <w:szCs w:val="28"/>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DFC81FA">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第十</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四</w:t>
      </w:r>
      <w:r>
        <w:rPr>
          <w:rFonts w:hint="eastAsia" w:ascii="仿宋" w:hAnsi="仿宋" w:eastAsia="仿宋" w:cs="仿宋"/>
          <w:b/>
          <w:bCs/>
          <w:color w:val="000000" w:themeColor="text1"/>
          <w:sz w:val="28"/>
          <w:szCs w:val="28"/>
          <w:highlight w:val="none"/>
          <w14:textFill>
            <w14:solidFill>
              <w14:schemeClr w14:val="tx1"/>
            </w14:solidFill>
          </w14:textFill>
        </w:rPr>
        <w:t>条 附则</w:t>
      </w:r>
    </w:p>
    <w:p w14:paraId="0FA95C8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 xml:space="preserve"> 乙方营业执照、</w:t>
      </w:r>
      <w:r>
        <w:rPr>
          <w:rFonts w:hint="eastAsia" w:ascii="仿宋" w:hAnsi="仿宋" w:eastAsia="仿宋" w:cs="仿宋"/>
          <w:color w:val="000000" w:themeColor="text1"/>
          <w:sz w:val="28"/>
          <w:szCs w:val="28"/>
          <w:highlight w:val="none"/>
          <w:lang w:val="en-US" w:eastAsia="zh-CN"/>
          <w14:textFill>
            <w14:solidFill>
              <w14:schemeClr w14:val="tx1"/>
            </w14:solidFill>
          </w14:textFill>
        </w:rPr>
        <w:t>法定代表人身份证明书、</w:t>
      </w:r>
      <w:r>
        <w:rPr>
          <w:rFonts w:hint="eastAsia" w:ascii="仿宋" w:hAnsi="仿宋" w:eastAsia="仿宋" w:cs="仿宋"/>
          <w:color w:val="000000" w:themeColor="text1"/>
          <w:sz w:val="28"/>
          <w:szCs w:val="28"/>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验收报告</w:t>
      </w:r>
      <w:r>
        <w:rPr>
          <w:rFonts w:hint="eastAsia" w:ascii="仿宋" w:hAnsi="仿宋" w:eastAsia="仿宋" w:cs="仿宋"/>
          <w:color w:val="000000" w:themeColor="text1"/>
          <w:sz w:val="28"/>
          <w:szCs w:val="28"/>
          <w:highlight w:val="none"/>
          <w14:textFill>
            <w14:solidFill>
              <w14:schemeClr w14:val="tx1"/>
            </w14:solidFill>
          </w14:textFill>
        </w:rPr>
        <w:t>单等作为本合同的附件。</w:t>
      </w:r>
    </w:p>
    <w:p w14:paraId="599AEFCB">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14.2 </w:t>
      </w:r>
      <w:r>
        <w:rPr>
          <w:rFonts w:hint="eastAsia" w:ascii="仿宋" w:hAnsi="仿宋" w:eastAsia="仿宋" w:cs="仿宋"/>
          <w:color w:val="000000" w:themeColor="text1"/>
          <w:sz w:val="28"/>
          <w:szCs w:val="28"/>
          <w:highlight w:val="none"/>
          <w14:textFill>
            <w14:solidFill>
              <w14:schemeClr w14:val="tx1"/>
            </w14:solidFill>
          </w14:textFill>
        </w:rPr>
        <w:t>本合同组成文件和优先解释顺序：</w:t>
      </w:r>
      <w:r>
        <w:rPr>
          <w:rFonts w:hint="eastAsia" w:ascii="仿宋" w:hAnsi="仿宋" w:eastAsia="仿宋" w:cs="仿宋"/>
          <w:color w:val="000000" w:themeColor="text1"/>
          <w:sz w:val="28"/>
          <w:szCs w:val="28"/>
          <w:highlight w:val="none"/>
          <w:lang w:eastAsia="zh-CN"/>
          <w14:textFill>
            <w14:solidFill>
              <w14:schemeClr w14:val="tx1"/>
            </w14:solidFill>
          </w14:textFill>
        </w:rPr>
        <w:t>乙方在履行本合同中作出的书面承诺；</w:t>
      </w:r>
      <w:r>
        <w:rPr>
          <w:rFonts w:hint="eastAsia" w:ascii="仿宋" w:hAnsi="仿宋" w:eastAsia="仿宋" w:cs="仿宋"/>
          <w:color w:val="000000" w:themeColor="text1"/>
          <w:sz w:val="28"/>
          <w:szCs w:val="28"/>
          <w:highlight w:val="none"/>
          <w14:textFill>
            <w14:solidFill>
              <w14:schemeClr w14:val="tx1"/>
            </w14:solidFill>
          </w14:textFill>
        </w:rPr>
        <w:t>本合同补充协议；本合同及附件；</w:t>
      </w:r>
      <w:r>
        <w:rPr>
          <w:rFonts w:hint="eastAsia" w:ascii="仿宋" w:hAnsi="仿宋" w:eastAsia="仿宋" w:cs="仿宋"/>
          <w:color w:val="000000" w:themeColor="text1"/>
          <w:sz w:val="28"/>
          <w:szCs w:val="28"/>
          <w:highlight w:val="none"/>
          <w:lang w:eastAsia="zh-CN"/>
          <w14:textFill>
            <w14:solidFill>
              <w14:schemeClr w14:val="tx1"/>
            </w14:solidFill>
          </w14:textFill>
        </w:rPr>
        <w:t>中标通知书</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/成交通知书/</w:t>
      </w:r>
      <w:r>
        <w:rPr>
          <w:rFonts w:hint="eastAsia" w:ascii="仿宋" w:hAnsi="仿宋" w:eastAsia="仿宋" w:cs="仿宋"/>
          <w:color w:val="000000" w:themeColor="text1"/>
          <w:sz w:val="28"/>
          <w:szCs w:val="28"/>
          <w:highlight w:val="none"/>
          <w14:textFill>
            <w14:solidFill>
              <w14:schemeClr w14:val="tx1"/>
            </w14:solidFill>
          </w14:textFill>
        </w:rPr>
        <w:t>议价结果公示</w:t>
      </w:r>
      <w:r>
        <w:rPr>
          <w:rFonts w:hint="eastAsia" w:ascii="仿宋" w:hAnsi="仿宋" w:eastAsia="仿宋" w:cs="仿宋"/>
          <w:color w:val="000000" w:themeColor="text1"/>
          <w:sz w:val="28"/>
          <w:szCs w:val="28"/>
          <w:highlight w:val="none"/>
          <w:lang w:val="en-US" w:eastAsia="zh-CN"/>
          <w14:textFill>
            <w14:solidFill>
              <w14:schemeClr w14:val="tx1"/>
            </w14:solidFill>
          </w14:textFill>
        </w:rPr>
        <w:t>/成交公告</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eastAsia="zh-CN"/>
          <w14:textFill>
            <w14:solidFill>
              <w14:schemeClr w14:val="tx1"/>
            </w14:solidFill>
          </w14:textFill>
        </w:rPr>
        <w:t>投标文件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响应文件；</w:t>
      </w:r>
      <w:r>
        <w:rPr>
          <w:rFonts w:hint="eastAsia" w:ascii="仿宋" w:hAnsi="仿宋" w:eastAsia="仿宋" w:cs="仿宋"/>
          <w:color w:val="000000" w:themeColor="text1"/>
          <w:sz w:val="28"/>
          <w:szCs w:val="28"/>
          <w:highlight w:val="none"/>
          <w:lang w:eastAsia="zh-CN"/>
          <w14:textFill>
            <w14:solidFill>
              <w14:schemeClr w14:val="tx1"/>
            </w14:solidFill>
          </w14:textFill>
        </w:rPr>
        <w:t>招标文件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采购文件</w:t>
      </w:r>
      <w:r>
        <w:rPr>
          <w:rFonts w:hint="eastAsia" w:ascii="仿宋" w:hAnsi="仿宋" w:eastAsia="仿宋" w:cs="仿宋"/>
          <w:color w:val="000000" w:themeColor="text1"/>
          <w:sz w:val="28"/>
          <w:szCs w:val="28"/>
          <w:highlight w:val="none"/>
          <w:lang w:val="en-US" w:eastAsia="zh-CN"/>
          <w14:textFill>
            <w14:solidFill>
              <w14:schemeClr w14:val="tx1"/>
            </w14:solidFill>
          </w14:textFill>
        </w:rPr>
        <w:t>/采购需求</w:t>
      </w:r>
      <w:r>
        <w:rPr>
          <w:rFonts w:hint="eastAsia" w:ascii="仿宋" w:hAnsi="仿宋" w:eastAsia="仿宋" w:cs="仿宋"/>
          <w:color w:val="000000" w:themeColor="text1"/>
          <w:sz w:val="28"/>
          <w:szCs w:val="28"/>
          <w:highlight w:val="none"/>
          <w14:textFill>
            <w14:solidFill>
              <w14:schemeClr w14:val="tx1"/>
            </w14:solidFill>
          </w14:textFill>
        </w:rPr>
        <w:t>；其他与本合同有关的资料。</w:t>
      </w:r>
    </w:p>
    <w:p w14:paraId="3212453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 xml:space="preserve"> 本合同一式伍份，甲方执肆份、乙方执壹份，自双方签字并盖章</w:t>
      </w:r>
      <w:r>
        <w:rPr>
          <w:rFonts w:hint="eastAsia" w:ascii="仿宋" w:hAnsi="仿宋" w:eastAsia="仿宋" w:cs="仿宋"/>
          <w:color w:val="000000" w:themeColor="text1"/>
          <w:sz w:val="28"/>
          <w:szCs w:val="28"/>
          <w:highlight w:val="none"/>
          <w:lang w:eastAsia="zh-CN"/>
          <w14:textFill>
            <w14:solidFill>
              <w14:schemeClr w14:val="tx1"/>
            </w14:solidFill>
          </w14:textFill>
        </w:rPr>
        <w:t>后</w:t>
      </w:r>
      <w:r>
        <w:rPr>
          <w:rFonts w:hint="eastAsia" w:ascii="仿宋" w:hAnsi="仿宋" w:eastAsia="仿宋" w:cs="仿宋"/>
          <w:color w:val="000000" w:themeColor="text1"/>
          <w:sz w:val="28"/>
          <w:szCs w:val="28"/>
          <w:highlight w:val="none"/>
          <w14:textFill>
            <w14:solidFill>
              <w14:schemeClr w14:val="tx1"/>
            </w14:solidFill>
          </w14:textFill>
        </w:rPr>
        <w:t>生效。</w:t>
      </w:r>
    </w:p>
    <w:p w14:paraId="4538B5D5">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770AA02">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甲方（盖章）：娄底市中心医院        乙方（盖章）：</w:t>
      </w:r>
    </w:p>
    <w:p w14:paraId="5A543B05">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7287AD61">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法定代表人（签字）：                法定代表人（签字）：  </w:t>
      </w:r>
    </w:p>
    <w:p w14:paraId="7119469F">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23CA98EC">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或委托代理人（签字）：              或委托代理人（签字）：</w:t>
      </w:r>
    </w:p>
    <w:p w14:paraId="25436D62">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p>
    <w:p w14:paraId="4314166A">
      <w:pPr>
        <w:keepNext w:val="0"/>
        <w:keepLines w:val="0"/>
        <w:pageBreakBefore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合同签订地履行地：娄底市娄星区   签订时间：      年     月     日</w:t>
      </w:r>
    </w:p>
    <w:p w14:paraId="490933D8">
      <w:pPr>
        <w:numPr>
          <w:ilvl w:val="0"/>
          <w:numId w:val="0"/>
        </w:numPr>
        <w:spacing w:line="360" w:lineRule="auto"/>
        <w:jc w:val="left"/>
        <w:rPr>
          <w:rFonts w:hint="default" w:ascii="宋体" w:hAnsi="宋体" w:eastAsia="宋体" w:cs="Times New Roman"/>
          <w:sz w:val="24"/>
          <w:lang w:val="en-US" w:eastAsia="zh-CN"/>
        </w:rPr>
      </w:pPr>
    </w:p>
    <w:p w14:paraId="5CE77E1F">
      <w:pPr>
        <w:spacing w:line="360" w:lineRule="auto"/>
        <w:jc w:val="left"/>
        <w:rPr>
          <w:rFonts w:hint="default" w:ascii="宋体" w:hAnsi="宋体" w:eastAsia="宋体" w:cs="Times New Roman"/>
          <w:sz w:val="24"/>
          <w:lang w:val="en-US" w:eastAsia="zh-CN"/>
        </w:rPr>
      </w:pPr>
    </w:p>
    <w:p w14:paraId="15758B3F">
      <w:pPr>
        <w:spacing w:line="360" w:lineRule="auto"/>
        <w:rPr>
          <w:rFonts w:ascii="宋体" w:hAnsi="宋体" w:eastAsia="宋体" w:cs="Times New Roman"/>
          <w:sz w:val="24"/>
        </w:rPr>
      </w:pPr>
    </w:p>
    <w:p w14:paraId="5541F2E8"/>
    <w:sectPr>
      <w:footerReference r:id="rId3" w:type="default"/>
      <w:pgSz w:w="11906" w:h="16838"/>
      <w:pgMar w:top="1440" w:right="124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B3724">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3DA4C8">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A3DA4C8">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5731CC"/>
    <w:rsid w:val="000318F6"/>
    <w:rsid w:val="00041885"/>
    <w:rsid w:val="00046D77"/>
    <w:rsid w:val="000476CD"/>
    <w:rsid w:val="0008516C"/>
    <w:rsid w:val="000B7F73"/>
    <w:rsid w:val="001266C6"/>
    <w:rsid w:val="00162046"/>
    <w:rsid w:val="001754BC"/>
    <w:rsid w:val="00180A28"/>
    <w:rsid w:val="00184C3C"/>
    <w:rsid w:val="001F3A8E"/>
    <w:rsid w:val="00200502"/>
    <w:rsid w:val="0021421A"/>
    <w:rsid w:val="00274907"/>
    <w:rsid w:val="002C0FD2"/>
    <w:rsid w:val="00314B3E"/>
    <w:rsid w:val="0032599D"/>
    <w:rsid w:val="00367924"/>
    <w:rsid w:val="003A3CFB"/>
    <w:rsid w:val="003E340A"/>
    <w:rsid w:val="00421332"/>
    <w:rsid w:val="00442F19"/>
    <w:rsid w:val="00447985"/>
    <w:rsid w:val="00486631"/>
    <w:rsid w:val="005370CA"/>
    <w:rsid w:val="005A185D"/>
    <w:rsid w:val="00664CEB"/>
    <w:rsid w:val="00695697"/>
    <w:rsid w:val="006E5E7B"/>
    <w:rsid w:val="00742C87"/>
    <w:rsid w:val="00751CD1"/>
    <w:rsid w:val="007A49BA"/>
    <w:rsid w:val="007D4FF8"/>
    <w:rsid w:val="00833849"/>
    <w:rsid w:val="008338E0"/>
    <w:rsid w:val="008514ED"/>
    <w:rsid w:val="00873618"/>
    <w:rsid w:val="008B7498"/>
    <w:rsid w:val="00916F3E"/>
    <w:rsid w:val="00930466"/>
    <w:rsid w:val="009376A3"/>
    <w:rsid w:val="00992B7D"/>
    <w:rsid w:val="009B621E"/>
    <w:rsid w:val="009B7E4F"/>
    <w:rsid w:val="00A66535"/>
    <w:rsid w:val="00B61290"/>
    <w:rsid w:val="00B72BA2"/>
    <w:rsid w:val="00B97ECB"/>
    <w:rsid w:val="00C31D60"/>
    <w:rsid w:val="00C806DC"/>
    <w:rsid w:val="00C85FF3"/>
    <w:rsid w:val="00DE64E6"/>
    <w:rsid w:val="00E25051"/>
    <w:rsid w:val="00E403B9"/>
    <w:rsid w:val="00F261E9"/>
    <w:rsid w:val="00F5668B"/>
    <w:rsid w:val="00FB1FBF"/>
    <w:rsid w:val="00FB42EA"/>
    <w:rsid w:val="00FF5C2C"/>
    <w:rsid w:val="019B1886"/>
    <w:rsid w:val="019F47DD"/>
    <w:rsid w:val="032312D3"/>
    <w:rsid w:val="043A5387"/>
    <w:rsid w:val="059C5BCD"/>
    <w:rsid w:val="082C4FE6"/>
    <w:rsid w:val="08D13DE0"/>
    <w:rsid w:val="08E476E2"/>
    <w:rsid w:val="094F229D"/>
    <w:rsid w:val="0A083831"/>
    <w:rsid w:val="0B534F80"/>
    <w:rsid w:val="0C0A5DFC"/>
    <w:rsid w:val="0C7C4062"/>
    <w:rsid w:val="0F080D0B"/>
    <w:rsid w:val="0FEA28C5"/>
    <w:rsid w:val="10022AD1"/>
    <w:rsid w:val="100C601B"/>
    <w:rsid w:val="11964C5C"/>
    <w:rsid w:val="11D010D8"/>
    <w:rsid w:val="11DA5AB3"/>
    <w:rsid w:val="12282CC2"/>
    <w:rsid w:val="125731CC"/>
    <w:rsid w:val="129465AA"/>
    <w:rsid w:val="12AF5192"/>
    <w:rsid w:val="15A8372F"/>
    <w:rsid w:val="18EB67F8"/>
    <w:rsid w:val="191C2E55"/>
    <w:rsid w:val="195B1BCF"/>
    <w:rsid w:val="1A2E2E40"/>
    <w:rsid w:val="1B966EEF"/>
    <w:rsid w:val="1C295FB5"/>
    <w:rsid w:val="1DDB32DF"/>
    <w:rsid w:val="1E910B62"/>
    <w:rsid w:val="201306C3"/>
    <w:rsid w:val="208E288A"/>
    <w:rsid w:val="218D48F0"/>
    <w:rsid w:val="24AC4A8D"/>
    <w:rsid w:val="25070E5D"/>
    <w:rsid w:val="258A3CC2"/>
    <w:rsid w:val="265A4FBD"/>
    <w:rsid w:val="273870AC"/>
    <w:rsid w:val="28A15125"/>
    <w:rsid w:val="296323DA"/>
    <w:rsid w:val="29FA0F90"/>
    <w:rsid w:val="2CD05FD9"/>
    <w:rsid w:val="2EA94D33"/>
    <w:rsid w:val="2EDC7613"/>
    <w:rsid w:val="2F266384"/>
    <w:rsid w:val="32A475B3"/>
    <w:rsid w:val="34C34F8B"/>
    <w:rsid w:val="35215623"/>
    <w:rsid w:val="381613A6"/>
    <w:rsid w:val="383253E6"/>
    <w:rsid w:val="38BE13DB"/>
    <w:rsid w:val="3BC46451"/>
    <w:rsid w:val="3C7B00ED"/>
    <w:rsid w:val="3CB274A9"/>
    <w:rsid w:val="3DE67D1C"/>
    <w:rsid w:val="3E9B30B4"/>
    <w:rsid w:val="3F3423F7"/>
    <w:rsid w:val="3F724CCD"/>
    <w:rsid w:val="403713C5"/>
    <w:rsid w:val="41B63181"/>
    <w:rsid w:val="438E05E3"/>
    <w:rsid w:val="43EC32A0"/>
    <w:rsid w:val="448E0841"/>
    <w:rsid w:val="45965BB9"/>
    <w:rsid w:val="459C4852"/>
    <w:rsid w:val="4605178B"/>
    <w:rsid w:val="462D6A65"/>
    <w:rsid w:val="468F56B8"/>
    <w:rsid w:val="47E35B32"/>
    <w:rsid w:val="4B2C04A1"/>
    <w:rsid w:val="4B564993"/>
    <w:rsid w:val="4F2546EF"/>
    <w:rsid w:val="4FD33566"/>
    <w:rsid w:val="51581F75"/>
    <w:rsid w:val="51986815"/>
    <w:rsid w:val="527C6137"/>
    <w:rsid w:val="52FE6B4C"/>
    <w:rsid w:val="5322283B"/>
    <w:rsid w:val="53476745"/>
    <w:rsid w:val="54134879"/>
    <w:rsid w:val="54CB3821"/>
    <w:rsid w:val="56CA56C3"/>
    <w:rsid w:val="58692CBA"/>
    <w:rsid w:val="59457283"/>
    <w:rsid w:val="5A055CA0"/>
    <w:rsid w:val="5A690D4F"/>
    <w:rsid w:val="5E60690D"/>
    <w:rsid w:val="5EE70DDC"/>
    <w:rsid w:val="5FC058B5"/>
    <w:rsid w:val="642A24C4"/>
    <w:rsid w:val="646D589F"/>
    <w:rsid w:val="65720BD3"/>
    <w:rsid w:val="66EB4401"/>
    <w:rsid w:val="67915D89"/>
    <w:rsid w:val="69894D95"/>
    <w:rsid w:val="6A633A0D"/>
    <w:rsid w:val="6AE14931"/>
    <w:rsid w:val="6B8C2AEF"/>
    <w:rsid w:val="6BB523C3"/>
    <w:rsid w:val="6BF608B1"/>
    <w:rsid w:val="6DCE5641"/>
    <w:rsid w:val="6E2C2368"/>
    <w:rsid w:val="6E6935BC"/>
    <w:rsid w:val="700201FF"/>
    <w:rsid w:val="70DF7B65"/>
    <w:rsid w:val="73851C11"/>
    <w:rsid w:val="73CC2623"/>
    <w:rsid w:val="73D443F4"/>
    <w:rsid w:val="74443912"/>
    <w:rsid w:val="755F74C6"/>
    <w:rsid w:val="772B3B04"/>
    <w:rsid w:val="79815C5D"/>
    <w:rsid w:val="7C262AEC"/>
    <w:rsid w:val="7D212934"/>
    <w:rsid w:val="7DBF4FA6"/>
    <w:rsid w:val="7EC64112"/>
    <w:rsid w:val="7F211349"/>
    <w:rsid w:val="7F857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styleId="7">
    <w:name w:val="List Paragraph"/>
    <w:basedOn w:val="1"/>
    <w:unhideWhenUsed/>
    <w:qFormat/>
    <w:uiPriority w:val="99"/>
    <w:pPr>
      <w:ind w:firstLine="420" w:firstLineChars="200"/>
    </w:pPr>
  </w:style>
  <w:style w:type="paragraph" w:customStyle="1" w:styleId="8">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4035</Words>
  <Characters>4249</Characters>
  <Lines>18</Lines>
  <Paragraphs>5</Paragraphs>
  <TotalTime>2</TotalTime>
  <ScaleCrop>false</ScaleCrop>
  <LinksUpToDate>false</LinksUpToDate>
  <CharactersWithSpaces>4623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2021-03-23T01:13:00Z</dcterms:created>
  <dc:creator>tzp13975939026</dc:creator>
  <cp:lastModifiedBy>是小豹子</cp:lastModifiedBy>
  <dcterms:modified xsi:type="dcterms:W3CDTF">2026-01-19T02:38:47Z</dcterms:modified>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281E5BCA242142348DDFE4D5AA6789DE_13</vt:lpwstr>
  </property>
  <property fmtid="{D5CDD505-2E9C-101B-9397-08002B2CF9AE}" pid="4" name="KSOTemplateDocerSaveRecord">
    <vt:lpwstr>eyJoZGlkIjoiMWZlZTFiYjc0MWQ5NDVmYWY2MjM2ZmYwMGNiZDVmYzYiLCJ1c2VySWQiOiIzMDQ3NTQ4MDUifQ==</vt:lpwstr>
  </property>
</Properties>
</file>