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ABB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965"/>
        <w:jc w:val="right"/>
        <w:textAlignment w:val="baseline"/>
        <w:rPr>
          <w:sz w:val="24"/>
          <w:szCs w:val="24"/>
        </w:rPr>
      </w:pPr>
      <w:bookmarkStart w:id="0" w:name="_Toc16523570"/>
      <w:r>
        <w:rPr>
          <w:rFonts w:ascii="微软雅黑" w:hAnsi="微软雅黑" w:eastAsia="微软雅黑" w:cs="微软雅黑"/>
          <w:b w:val="0"/>
          <w:bCs w:val="0"/>
          <w:i w:val="0"/>
          <w:iCs w:val="0"/>
          <w:caps w:val="0"/>
          <w:color w:val="000000"/>
          <w:spacing w:val="0"/>
          <w:sz w:val="24"/>
          <w:szCs w:val="24"/>
          <w:bdr w:val="none" w:color="auto" w:sz="0" w:space="0"/>
          <w:vertAlign w:val="baseline"/>
        </w:rPr>
        <w:br w:type="textWrapping"/>
      </w:r>
      <w:r>
        <w:rPr>
          <w:rFonts w:ascii="宋体" w:hAnsi="宋体" w:eastAsia="宋体" w:cs="宋体"/>
          <w:b w:val="0"/>
          <w:bCs w:val="0"/>
          <w:i w:val="0"/>
          <w:iCs w:val="0"/>
          <w:caps w:val="0"/>
          <w:color w:val="000000"/>
          <w:spacing w:val="0"/>
          <w:sz w:val="24"/>
          <w:szCs w:val="24"/>
          <w:bdr w:val="none" w:color="auto" w:sz="0" w:space="0"/>
          <w:vertAlign w:val="baseline"/>
        </w:rPr>
        <w:t>合同编号：</w:t>
      </w:r>
    </w:p>
    <w:p w14:paraId="6595BC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center"/>
        <w:textAlignment w:val="baseline"/>
        <w:rPr>
          <w:sz w:val="24"/>
          <w:szCs w:val="24"/>
        </w:rPr>
      </w:pPr>
      <w:r>
        <w:rPr>
          <w:rFonts w:hint="eastAsia" w:ascii="微软雅黑" w:hAnsi="微软雅黑" w:eastAsia="微软雅黑" w:cs="微软雅黑"/>
          <w:i w:val="0"/>
          <w:iCs w:val="0"/>
          <w:caps w:val="0"/>
          <w:color w:val="000000"/>
          <w:spacing w:val="0"/>
          <w:sz w:val="44"/>
          <w:szCs w:val="44"/>
          <w:bdr w:val="none" w:color="auto" w:sz="0" w:space="0"/>
          <w:vertAlign w:val="baseline"/>
        </w:rPr>
        <w:t>货物采购合同</w:t>
      </w:r>
    </w:p>
    <w:p w14:paraId="4EBA2D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center"/>
        <w:textAlignment w:val="baseline"/>
        <w:rPr>
          <w:sz w:val="24"/>
          <w:szCs w:val="24"/>
        </w:rPr>
      </w:pPr>
      <w:r>
        <w:rPr>
          <w:rFonts w:hint="eastAsia" w:ascii="微软雅黑" w:hAnsi="微软雅黑" w:eastAsia="微软雅黑" w:cs="微软雅黑"/>
          <w:i w:val="0"/>
          <w:iCs w:val="0"/>
          <w:caps w:val="0"/>
          <w:color w:val="000000"/>
          <w:spacing w:val="0"/>
          <w:sz w:val="24"/>
          <w:szCs w:val="24"/>
          <w:bdr w:val="none" w:color="auto" w:sz="0" w:space="0"/>
          <w:vertAlign w:val="baseline"/>
        </w:rPr>
        <w:t> </w:t>
      </w:r>
    </w:p>
    <w:p w14:paraId="1952BE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甲方（采购方）：</w:t>
      </w:r>
      <w:r>
        <w:rPr>
          <w:rFonts w:ascii="宋体" w:hAnsi="宋体" w:eastAsia="宋体" w:cs="宋体"/>
          <w:b w:val="0"/>
          <w:bCs w:val="0"/>
          <w:i w:val="0"/>
          <w:iCs w:val="0"/>
          <w:caps w:val="0"/>
          <w:color w:val="000000"/>
          <w:spacing w:val="0"/>
          <w:sz w:val="24"/>
          <w:szCs w:val="24"/>
          <w:bdr w:val="none" w:color="auto" w:sz="0" w:space="0"/>
          <w:vertAlign w:val="baseline"/>
        </w:rPr>
        <w:t>娄底市中心医院</w:t>
      </w:r>
    </w:p>
    <w:p w14:paraId="202F9F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法定代表人：杨吉军</w:t>
      </w:r>
    </w:p>
    <w:p w14:paraId="67CF36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统一社会信用代码：12431300447162073W</w:t>
      </w:r>
    </w:p>
    <w:p w14:paraId="1E9C64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地址：湖南省娄底市娄星区长青中街51号</w:t>
      </w:r>
    </w:p>
    <w:p w14:paraId="4F3231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联系人：杨斯</w:t>
      </w:r>
    </w:p>
    <w:p w14:paraId="7953FE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联系电话：13875424543</w:t>
      </w:r>
    </w:p>
    <w:p w14:paraId="46C75E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乙方（供货方）：</w:t>
      </w:r>
      <w:r>
        <w:rPr>
          <w:rFonts w:ascii="宋体" w:hAnsi="宋体" w:eastAsia="宋体" w:cs="宋体"/>
          <w:b w:val="0"/>
          <w:bCs w:val="0"/>
          <w:i w:val="0"/>
          <w:iCs w:val="0"/>
          <w:caps w:val="0"/>
          <w:color w:val="000000"/>
          <w:spacing w:val="0"/>
          <w:sz w:val="24"/>
          <w:szCs w:val="24"/>
          <w:bdr w:val="none" w:color="auto" w:sz="0" w:space="0"/>
          <w:vertAlign w:val="baseline"/>
        </w:rPr>
        <w:t xml:space="preserve"> </w:t>
      </w:r>
    </w:p>
    <w:p w14:paraId="2AED09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法定代表人：</w:t>
      </w:r>
    </w:p>
    <w:p w14:paraId="41582D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代码：</w:t>
      </w:r>
    </w:p>
    <w:p w14:paraId="06FDFC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地址：</w:t>
      </w:r>
    </w:p>
    <w:p w14:paraId="3B1FAB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left"/>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联系人：</w:t>
      </w:r>
    </w:p>
    <w:p w14:paraId="62B362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联系电话：</w:t>
      </w:r>
    </w:p>
    <w:p w14:paraId="05E77D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textAlignment w:val="baseline"/>
        <w:rPr>
          <w:sz w:val="24"/>
          <w:szCs w:val="24"/>
        </w:rPr>
      </w:pPr>
      <w:r>
        <w:rPr>
          <w:rFonts w:hint="eastAsia" w:ascii="微软雅黑" w:hAnsi="微软雅黑" w:eastAsia="微软雅黑" w:cs="微软雅黑"/>
          <w:i w:val="0"/>
          <w:iCs w:val="0"/>
          <w:caps w:val="0"/>
          <w:color w:val="000000"/>
          <w:spacing w:val="0"/>
          <w:sz w:val="24"/>
          <w:szCs w:val="24"/>
          <w:bdr w:val="none" w:color="auto" w:sz="0" w:space="0"/>
          <w:vertAlign w:val="baseline"/>
        </w:rPr>
        <w:t> </w:t>
      </w:r>
    </w:p>
    <w:p w14:paraId="747C7AA1">
      <w:pPr>
        <w:pStyle w:val="2"/>
        <w:keepNext w:val="0"/>
        <w:keepLines w:val="0"/>
        <w:widowControl/>
        <w:suppressLineNumbers w:val="0"/>
        <w:pBdr>
          <w:top w:val="none" w:color="auto" w:sz="0" w:space="0"/>
          <w:left w:val="none" w:color="000000" w:sz="6" w:space="0"/>
          <w:bottom w:val="none" w:color="auto" w:sz="0" w:space="0"/>
          <w:right w:val="none" w:color="000000" w:sz="6" w:space="0"/>
        </w:pBdr>
        <w:spacing w:before="0" w:beforeAutospacing="0" w:after="0" w:afterAutospacing="0" w:line="240" w:lineRule="atLeast"/>
        <w:ind w:left="-170" w:right="0" w:hanging="36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r>
        <w:rPr>
          <w:rFonts w:ascii="宋体" w:hAnsi="宋体" w:eastAsia="宋体" w:cs="宋体"/>
          <w:i w:val="0"/>
          <w:iCs w:val="0"/>
          <w:caps w:val="0"/>
          <w:color w:val="000000"/>
          <w:spacing w:val="0"/>
          <w:sz w:val="24"/>
          <w:szCs w:val="24"/>
          <w:bdr w:val="none" w:color="auto" w:sz="0" w:space="0"/>
        </w:rPr>
        <w:t>甲方通过（□公开招标☑医院公开挂网□医院院内议价□湖南政府采购电子卖场竞价）方式采购</w:t>
      </w:r>
      <w:r>
        <w:rPr>
          <w:rFonts w:ascii="宋体" w:hAnsi="宋体" w:eastAsia="宋体" w:cs="宋体"/>
          <w:i w:val="0"/>
          <w:iCs w:val="0"/>
          <w:caps w:val="0"/>
          <w:color w:val="000000"/>
          <w:spacing w:val="0"/>
          <w:sz w:val="24"/>
          <w:szCs w:val="24"/>
          <w:u w:val="single"/>
          <w:bdr w:val="none" w:color="auto" w:sz="0" w:space="0"/>
        </w:rPr>
        <w:t xml:space="preserve"> 消防器材一批 </w:t>
      </w:r>
      <w:r>
        <w:rPr>
          <w:rFonts w:ascii="宋体" w:hAnsi="宋体" w:eastAsia="宋体" w:cs="宋体"/>
          <w:i w:val="0"/>
          <w:iCs w:val="0"/>
          <w:caps w:val="0"/>
          <w:color w:val="000000"/>
          <w:spacing w:val="0"/>
          <w:sz w:val="24"/>
          <w:szCs w:val="24"/>
          <w:bdr w:val="none" w:color="auto" w:sz="0" w:space="0"/>
        </w:rPr>
        <w:t>，乙方为中标/中选供应商。根据《中华人民共和国民法典》《中华人民共和国政府采购法》等相关法律规定，甲乙双方在采购项目确定的基础上，就采购</w:t>
      </w:r>
      <w:r>
        <w:rPr>
          <w:rFonts w:ascii="宋体" w:hAnsi="宋体" w:eastAsia="宋体" w:cs="宋体"/>
          <w:i w:val="0"/>
          <w:iCs w:val="0"/>
          <w:caps w:val="0"/>
          <w:color w:val="000000"/>
          <w:spacing w:val="0"/>
          <w:sz w:val="24"/>
          <w:szCs w:val="24"/>
          <w:u w:val="single"/>
          <w:bdr w:val="none" w:color="auto" w:sz="0" w:space="0"/>
        </w:rPr>
        <w:t xml:space="preserve"> 消防器材一批 </w:t>
      </w:r>
      <w:r>
        <w:rPr>
          <w:rFonts w:ascii="宋体" w:hAnsi="宋体" w:eastAsia="宋体" w:cs="宋体"/>
          <w:i w:val="0"/>
          <w:iCs w:val="0"/>
          <w:caps w:val="0"/>
          <w:color w:val="000000"/>
          <w:spacing w:val="0"/>
          <w:sz w:val="24"/>
          <w:szCs w:val="24"/>
          <w:bdr w:val="none" w:color="auto" w:sz="0" w:space="0"/>
        </w:rPr>
        <w:t>相关事宜平等、自愿、公平、诚信协商，达成一致，特订立本合同，以资共同遵守。</w:t>
      </w:r>
    </w:p>
    <w:p w14:paraId="29472AA6">
      <w:pPr>
        <w:pStyle w:val="2"/>
        <w:keepNext w:val="0"/>
        <w:keepLines w:val="0"/>
        <w:widowControl/>
        <w:suppressLineNumbers w:val="0"/>
        <w:pBdr>
          <w:top w:val="none" w:color="auto" w:sz="0" w:space="0"/>
          <w:left w:val="none" w:color="000000" w:sz="6" w:space="0"/>
          <w:bottom w:val="none" w:color="auto" w:sz="0" w:space="0"/>
          <w:right w:val="none" w:color="000000" w:sz="6" w:space="0"/>
        </w:pBdr>
        <w:spacing w:before="0" w:beforeAutospacing="0" w:after="0" w:afterAutospacing="0" w:line="240" w:lineRule="atLeast"/>
        <w:ind w:left="-170" w:right="0" w:hanging="36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w:t>
      </w:r>
    </w:p>
    <w:p w14:paraId="77C076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第一条 采购内容</w:t>
      </w:r>
    </w:p>
    <w:p w14:paraId="085A18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1.1 货物名称、品牌、型号、价格</w:t>
      </w:r>
    </w:p>
    <w:tbl>
      <w:tblPr>
        <w:tblW w:w="89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801"/>
        <w:gridCol w:w="3042"/>
        <w:gridCol w:w="1413"/>
        <w:gridCol w:w="621"/>
        <w:gridCol w:w="540"/>
        <w:gridCol w:w="540"/>
      </w:tblGrid>
      <w:tr w14:paraId="46694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tblHeader/>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32CC3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b/>
                <w:bCs/>
                <w:i w:val="0"/>
                <w:iCs w:val="0"/>
                <w:color w:val="000000"/>
                <w:sz w:val="24"/>
                <w:szCs w:val="24"/>
                <w:bdr w:val="none" w:color="auto" w:sz="0" w:space="0"/>
              </w:rPr>
              <w:t>货物名称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1F0D9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b/>
                <w:bCs/>
                <w:i w:val="0"/>
                <w:iCs w:val="0"/>
                <w:color w:val="000000"/>
                <w:sz w:val="24"/>
                <w:szCs w:val="24"/>
                <w:bdr w:val="none" w:color="auto" w:sz="0" w:space="0"/>
              </w:rPr>
              <w:t>规格型号</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45BAF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b/>
                <w:bCs/>
                <w:i w:val="0"/>
                <w:iCs w:val="0"/>
                <w:color w:val="000000"/>
                <w:sz w:val="24"/>
                <w:szCs w:val="24"/>
                <w:bdr w:val="none" w:color="auto" w:sz="0" w:space="0"/>
              </w:rPr>
              <w:t>品牌</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24AF1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b/>
                <w:bCs/>
                <w:i w:val="0"/>
                <w:iCs w:val="0"/>
                <w:color w:val="000000"/>
                <w:sz w:val="24"/>
                <w:szCs w:val="24"/>
                <w:bdr w:val="none" w:color="auto" w:sz="0" w:space="0"/>
              </w:rPr>
              <w:t>数量</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9535B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b/>
                <w:bCs/>
                <w:i w:val="0"/>
                <w:iCs w:val="0"/>
                <w:color w:val="000000"/>
                <w:sz w:val="24"/>
                <w:szCs w:val="24"/>
                <w:bdr w:val="none" w:color="auto" w:sz="0" w:space="0"/>
              </w:rPr>
              <w:t>单价</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2D7E8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rFonts w:ascii="宋体" w:hAnsi="宋体" w:eastAsia="宋体" w:cs="宋体"/>
                <w:b/>
                <w:bCs/>
                <w:i w:val="0"/>
                <w:iCs w:val="0"/>
                <w:color w:val="000000"/>
                <w:sz w:val="24"/>
                <w:szCs w:val="24"/>
                <w:bdr w:val="none" w:color="auto" w:sz="0" w:space="0"/>
              </w:rPr>
              <w:t>金额</w:t>
            </w:r>
          </w:p>
        </w:tc>
      </w:tr>
      <w:tr w14:paraId="0230F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03CE3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ascii="宋体" w:hAnsi="宋体" w:eastAsia="宋体" w:cs="宋体"/>
                <w:sz w:val="22"/>
                <w:szCs w:val="22"/>
                <w:bdr w:val="none" w:color="auto" w:sz="0" w:space="0"/>
              </w:rPr>
              <w:t>左向指示牌</w:t>
            </w:r>
            <w:r>
              <w:rPr>
                <w:rFonts w:ascii="宋体" w:hAnsi="宋体" w:eastAsia="宋体" w:cs="宋体"/>
                <w:sz w:val="21"/>
                <w:szCs w:val="21"/>
                <w:bdr w:val="none" w:color="auto" w:sz="0" w:space="0"/>
              </w:rPr>
              <w:t>(用于急诊医技楼）</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6DE02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DC36V</w:t>
            </w:r>
          </w:p>
        </w:tc>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E8383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卓而信</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0E5FE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Calibri" w:hAnsi="Calibri" w:cs="Calibri"/>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54C9C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C5AD6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00234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5D781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ascii="宋体" w:hAnsi="宋体" w:eastAsia="宋体" w:cs="宋体"/>
                <w:sz w:val="22"/>
                <w:szCs w:val="22"/>
                <w:bdr w:val="none" w:color="auto" w:sz="0" w:space="0"/>
              </w:rPr>
              <w:t>右向指示牌</w:t>
            </w:r>
            <w:r>
              <w:rPr>
                <w:rFonts w:ascii="宋体" w:hAnsi="宋体" w:eastAsia="宋体" w:cs="宋体"/>
                <w:sz w:val="21"/>
                <w:szCs w:val="21"/>
                <w:bdr w:val="none" w:color="auto" w:sz="0" w:space="0"/>
              </w:rPr>
              <w:t>(用于急诊医技楼）</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2EE28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DC36V</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7D5AF2F">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54FFF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0E0C7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07A11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171BF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D427B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ascii="PMingLiU" w:hAnsi="PMingLiU" w:eastAsia="PMingLiU" w:cs="PMingLiU"/>
                <w:sz w:val="24"/>
                <w:szCs w:val="24"/>
                <w:bdr w:val="none" w:color="auto" w:sz="0" w:space="0"/>
              </w:rPr>
              <w:t>安全出口</w:t>
            </w:r>
            <w:r>
              <w:rPr>
                <w:rFonts w:hint="default" w:ascii="PMingLiU" w:hAnsi="PMingLiU" w:eastAsia="PMingLiU" w:cs="PMingLiU"/>
                <w:sz w:val="24"/>
                <w:szCs w:val="24"/>
                <w:bdr w:val="none" w:color="auto" w:sz="0" w:space="0"/>
              </w:rPr>
              <w:t>(用于急诊医技楼）</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94F07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DC36V</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210FE93">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D9311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6AC73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2111A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5B9DB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B24A0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sz w:val="24"/>
                <w:szCs w:val="24"/>
                <w:bdr w:val="none" w:color="auto" w:sz="0" w:space="0"/>
              </w:rPr>
              <w:t>应急灯(用于急诊医技楼）</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44F59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DC36V</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F27C362">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B6C5A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92556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01F8B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300D4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EEC96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sz w:val="24"/>
                <w:szCs w:val="24"/>
                <w:bdr w:val="none" w:color="auto" w:sz="0" w:space="0"/>
              </w:rPr>
              <w:t>左向指示牌(用于BCD区）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EB941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220V</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86BBA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15ED9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6EA59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F8F8C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3532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0E42D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sz w:val="24"/>
                <w:szCs w:val="24"/>
                <w:bdr w:val="none" w:color="auto" w:sz="0" w:space="0"/>
              </w:rPr>
              <w:t>右向指示牌(用于BCD区）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D0B77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220V</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5D332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094DC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F124F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2698B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4B900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2D97C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sz w:val="24"/>
                <w:szCs w:val="24"/>
                <w:bdr w:val="none" w:color="auto" w:sz="0" w:space="0"/>
              </w:rPr>
              <w:t>安全出口(用于BCD区）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7FC0E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220V</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03697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59A7D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630B2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A75F7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57400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7DB00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sz w:val="22"/>
                <w:szCs w:val="22"/>
                <w:bdr w:val="none" w:color="auto" w:sz="0" w:space="0"/>
              </w:rPr>
              <w:t>应急灯(用于急诊医技楼）</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344F2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sz w:val="21"/>
                <w:szCs w:val="21"/>
                <w:bdr w:val="none" w:color="auto" w:sz="0" w:space="0"/>
              </w:rPr>
              <w:t>220V/20w</w:t>
            </w:r>
            <w:r>
              <w:rPr>
                <w:rFonts w:ascii="宋体" w:hAnsi="宋体" w:eastAsia="宋体" w:cs="宋体"/>
                <w:sz w:val="16"/>
                <w:szCs w:val="16"/>
                <w:bdr w:val="none" w:color="auto" w:sz="0" w:space="0"/>
              </w:rPr>
              <w:t>(应急单管荧光灯）</w:t>
            </w:r>
          </w:p>
        </w:tc>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7A685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卓而信</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5D0EB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F47CE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72697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3F0DB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5EEF0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sz w:val="22"/>
                <w:szCs w:val="22"/>
                <w:bdr w:val="none" w:color="auto" w:sz="0" w:space="0"/>
              </w:rPr>
              <w:t>楼层指示灯(用于急诊医技楼）</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7FA3E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2"/>
                <w:szCs w:val="22"/>
                <w:bdr w:val="none" w:color="auto" w:sz="0" w:space="0"/>
              </w:rPr>
              <w:t>36V</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F3F804E">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D9BC3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E978D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4A84A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60370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FBA05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sz w:val="24"/>
                <w:szCs w:val="24"/>
                <w:bdr w:val="none" w:color="auto" w:sz="0" w:space="0"/>
              </w:rPr>
              <w:t>楼层指示灯(用于ABCD区）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6C85A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220V</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72A0D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F8B34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E5ADC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8D766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131DB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648BE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自救呼吸器</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5F14E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TZL30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2116C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BF09F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100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40CF7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C14FF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307AC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FEE3C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输入模块</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FF9A3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GST-LD-8300B</w:t>
            </w:r>
          </w:p>
        </w:tc>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4A2B6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海湾</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70DFD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6</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59F37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5A8AE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03C7E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F5E65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sz w:val="24"/>
                <w:szCs w:val="24"/>
                <w:bdr w:val="none" w:color="auto" w:sz="0" w:space="0"/>
              </w:rPr>
              <w:t>输入/输出模块</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1B1C6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GST-LD-8301A</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A6741E8">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E16BB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6</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CBB3B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4D75C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41ECF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D7387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手动火灾报警按钮</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1C76C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J-SAM-GST9122B</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C8DDCA2">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A05B3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5</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40D95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03641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369BF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EA533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火灾声光警报器</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22EF2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GST-HX-240B</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54AAA74">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52D0A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5</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EE4DF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0B0E4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044B2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94687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消火栓按钮</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9167E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J-SAM-GST9123B</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B6F2F87">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8EDE9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5</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1B678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CB8D9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5C004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D5FF6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消防电话分机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F1349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TS-GSTN601</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76ADB27">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2C5AB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2</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71687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A9984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6DF09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965B3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感烟火灾探测器</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C2327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含底座</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186CC8A">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AF359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50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EC83D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61735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083AD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35C8A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感温火灾探测器</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2B1A4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含底座</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AB664B0">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EB86D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12</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923CD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C38B1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0F652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A0DAC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感烟火灾探测器</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F6EEB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含底座</w:t>
            </w:r>
          </w:p>
        </w:tc>
        <w:tc>
          <w:tcPr>
            <w:tcW w:w="0" w:type="auto"/>
            <w:vMerge w:val="restart"/>
            <w:tcBorders>
              <w:top w:val="single" w:color="000000" w:sz="6" w:space="0"/>
              <w:left w:val="single" w:color="000000" w:sz="6" w:space="0"/>
              <w:bottom w:val="nil"/>
              <w:right w:val="single" w:color="000000" w:sz="6" w:space="0"/>
            </w:tcBorders>
            <w:shd w:val="clear" w:color="auto" w:fill="FFFFFF"/>
            <w:tcMar>
              <w:left w:w="108" w:type="dxa"/>
              <w:right w:w="108" w:type="dxa"/>
            </w:tcMar>
            <w:vAlign w:val="center"/>
          </w:tcPr>
          <w:p w14:paraId="6E5EE3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蓝天</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6ABCB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50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E74F4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1A2CE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04B04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367AE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输入模块</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4B3F4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RM5Ei</w:t>
            </w:r>
          </w:p>
        </w:tc>
        <w:tc>
          <w:tcPr>
            <w:tcW w:w="0" w:type="auto"/>
            <w:vMerge w:val="continue"/>
            <w:tcBorders>
              <w:top w:val="single" w:color="000000" w:sz="6" w:space="0"/>
              <w:left w:val="single" w:color="000000" w:sz="6" w:space="0"/>
              <w:bottom w:val="nil"/>
              <w:right w:val="single" w:color="000000" w:sz="6" w:space="0"/>
            </w:tcBorders>
            <w:shd w:val="clear" w:color="auto" w:fill="FFFFFF"/>
            <w:tcMar>
              <w:left w:w="108" w:type="dxa"/>
              <w:right w:w="108" w:type="dxa"/>
            </w:tcMar>
            <w:vAlign w:val="center"/>
          </w:tcPr>
          <w:p w14:paraId="103E508B">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1C278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6</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DC08B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07E5B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32894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803D3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输入输出模块</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12E92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RM5Ei</w:t>
            </w:r>
          </w:p>
        </w:tc>
        <w:tc>
          <w:tcPr>
            <w:tcW w:w="0" w:type="auto"/>
            <w:vMerge w:val="continue"/>
            <w:tcBorders>
              <w:top w:val="single" w:color="000000" w:sz="6" w:space="0"/>
              <w:left w:val="single" w:color="000000" w:sz="6" w:space="0"/>
              <w:bottom w:val="nil"/>
              <w:right w:val="single" w:color="000000" w:sz="6" w:space="0"/>
            </w:tcBorders>
            <w:shd w:val="clear" w:color="auto" w:fill="FFFFFF"/>
            <w:tcMar>
              <w:left w:w="108" w:type="dxa"/>
              <w:right w:w="108" w:type="dxa"/>
            </w:tcMar>
            <w:vAlign w:val="center"/>
          </w:tcPr>
          <w:p w14:paraId="7340D50D">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1FE13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6</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3AA8B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C5D9D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15AF4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D51B2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输出模块</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98208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RM5Ei</w:t>
            </w:r>
          </w:p>
        </w:tc>
        <w:tc>
          <w:tcPr>
            <w:tcW w:w="0" w:type="auto"/>
            <w:vMerge w:val="continue"/>
            <w:tcBorders>
              <w:top w:val="single" w:color="000000" w:sz="6" w:space="0"/>
              <w:left w:val="single" w:color="000000" w:sz="6" w:space="0"/>
              <w:bottom w:val="nil"/>
              <w:right w:val="single" w:color="000000" w:sz="6" w:space="0"/>
            </w:tcBorders>
            <w:shd w:val="clear" w:color="auto" w:fill="FFFFFF"/>
            <w:tcMar>
              <w:left w:w="108" w:type="dxa"/>
              <w:right w:w="108" w:type="dxa"/>
            </w:tcMar>
            <w:vAlign w:val="center"/>
          </w:tcPr>
          <w:p w14:paraId="1B8C9C3A">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448C4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6</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6E2D4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B76B5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5EA10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CECC7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手动火灾报警按钮</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4C701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J-SAP-502</w:t>
            </w:r>
          </w:p>
        </w:tc>
        <w:tc>
          <w:tcPr>
            <w:tcW w:w="0" w:type="auto"/>
            <w:vMerge w:val="continue"/>
            <w:tcBorders>
              <w:top w:val="single" w:color="000000" w:sz="6" w:space="0"/>
              <w:left w:val="single" w:color="000000" w:sz="6" w:space="0"/>
              <w:bottom w:val="nil"/>
              <w:right w:val="single" w:color="000000" w:sz="6" w:space="0"/>
            </w:tcBorders>
            <w:shd w:val="clear" w:color="auto" w:fill="FFFFFF"/>
            <w:tcMar>
              <w:left w:w="108" w:type="dxa"/>
              <w:right w:w="108" w:type="dxa"/>
            </w:tcMar>
            <w:vAlign w:val="center"/>
          </w:tcPr>
          <w:p w14:paraId="30E3DCE1">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64D16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66BBB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57DA6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7D22B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78AED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火灾声光警报器</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1FA68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SM5Ei</w:t>
            </w:r>
          </w:p>
        </w:tc>
        <w:tc>
          <w:tcPr>
            <w:tcW w:w="0" w:type="auto"/>
            <w:vMerge w:val="continue"/>
            <w:tcBorders>
              <w:top w:val="single" w:color="000000" w:sz="6" w:space="0"/>
              <w:left w:val="single" w:color="000000" w:sz="6" w:space="0"/>
              <w:bottom w:val="nil"/>
              <w:right w:val="single" w:color="000000" w:sz="6" w:space="0"/>
            </w:tcBorders>
            <w:shd w:val="clear" w:color="auto" w:fill="FFFFFF"/>
            <w:tcMar>
              <w:left w:w="108" w:type="dxa"/>
              <w:right w:w="108" w:type="dxa"/>
            </w:tcMar>
            <w:vAlign w:val="center"/>
          </w:tcPr>
          <w:p w14:paraId="775DE873">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227FA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12</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FDBBC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D7B02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5573E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29F1F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消火栓按钮</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446C7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J-SAP-501X</w:t>
            </w:r>
          </w:p>
        </w:tc>
        <w:tc>
          <w:tcPr>
            <w:tcW w:w="0" w:type="auto"/>
            <w:vMerge w:val="continue"/>
            <w:tcBorders>
              <w:top w:val="single" w:color="000000" w:sz="6" w:space="0"/>
              <w:left w:val="single" w:color="000000" w:sz="6" w:space="0"/>
              <w:bottom w:val="nil"/>
              <w:right w:val="single" w:color="000000" w:sz="6" w:space="0"/>
            </w:tcBorders>
            <w:shd w:val="clear" w:color="auto" w:fill="FFFFFF"/>
            <w:tcMar>
              <w:left w:w="108" w:type="dxa"/>
              <w:right w:w="108" w:type="dxa"/>
            </w:tcMar>
            <w:vAlign w:val="center"/>
          </w:tcPr>
          <w:p w14:paraId="4955740B">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EBAF7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12</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1BCC8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D3AB6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52281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B979A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感温火灾探测器</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EC026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含底座</w:t>
            </w:r>
          </w:p>
        </w:tc>
        <w:tc>
          <w:tcPr>
            <w:tcW w:w="0" w:type="auto"/>
            <w:vMerge w:val="continue"/>
            <w:tcBorders>
              <w:top w:val="single" w:color="000000" w:sz="6" w:space="0"/>
              <w:left w:val="single" w:color="000000" w:sz="6" w:space="0"/>
              <w:bottom w:val="nil"/>
              <w:right w:val="single" w:color="000000" w:sz="6" w:space="0"/>
            </w:tcBorders>
            <w:shd w:val="clear" w:color="auto" w:fill="FFFFFF"/>
            <w:tcMar>
              <w:left w:w="108" w:type="dxa"/>
              <w:right w:w="108" w:type="dxa"/>
            </w:tcMar>
            <w:vAlign w:val="center"/>
          </w:tcPr>
          <w:p w14:paraId="4EAA4974">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2F280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49CA5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75A19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199CD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B55D1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2"/>
                <w:szCs w:val="22"/>
                <w:bdr w:val="none" w:color="auto" w:sz="0" w:space="0"/>
              </w:rPr>
              <w:t>消防电话分机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D58E4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2"/>
                <w:szCs w:val="22"/>
                <w:bdr w:val="none" w:color="auto" w:sz="0" w:space="0"/>
              </w:rPr>
              <w:t>HY5716B</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2E67B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1"/>
                <w:szCs w:val="21"/>
                <w:bdr w:val="none" w:color="auto" w:sz="0" w:space="0"/>
              </w:rPr>
              <w:t>北京恒业</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9C387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2"/>
                <w:szCs w:val="22"/>
                <w:bdr w:val="none" w:color="auto" w:sz="0" w:space="0"/>
              </w:rPr>
              <w:t>2</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3A296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3FF26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3E008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A9A00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感烟火灾探测器</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93EF5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含底座</w:t>
            </w:r>
          </w:p>
        </w:tc>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131BA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2"/>
                <w:szCs w:val="22"/>
                <w:bdr w:val="none" w:color="auto" w:sz="0" w:space="0"/>
              </w:rPr>
              <w:t>泰和安（用于急诊医技楼）</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43ED5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100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EE5DD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C1CFF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5617A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0502C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输入模块</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99C8C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TX3201</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340868B">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9830C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6</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E364B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E1BBB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15223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2E7B5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sz w:val="24"/>
                <w:szCs w:val="24"/>
                <w:bdr w:val="none" w:color="auto" w:sz="0" w:space="0"/>
              </w:rPr>
              <w:t>输入/输出模块</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1F868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TX3211</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B725F0B">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DA2AA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42798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7B8FC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43BB1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B8BEF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火灾声光警报器</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8AF9B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TX3307A</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37AA3CB">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7273D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15</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9A2A8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4D09D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73A78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310CF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感温火灾探测器</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3E0AC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含底座</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05C2177">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CA6FB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30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1FF2B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78FCE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4FB88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D4CAB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消防电话分机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C6836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TN3100</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CF8D977">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B92E4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6</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D8836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06A62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53EB6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7E84C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手动火灾报警按钮</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D4DC9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J-SJP-M-TX3142</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5175395">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B23BC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5</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33F7F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4B835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78716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DFD32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消火栓按钮</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40486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TX3153</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8A9738E">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3CC11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5</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B19AA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FD343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689FB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B43CA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消火栓门锁</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5CD0F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4"/>
                <w:szCs w:val="24"/>
                <w:bdr w:val="none" w:color="auto" w:sz="0" w:space="0"/>
              </w:rPr>
              <w:t>室内消火栓门</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C5BA0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CC3D0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50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6FB44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7906D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2415B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FF4E3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防火门门锁加拉手</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FE146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sz w:val="24"/>
                <w:szCs w:val="24"/>
                <w:bdr w:val="none" w:color="auto" w:sz="0" w:space="0"/>
              </w:rPr>
              <w:t>长</w:t>
            </w:r>
            <w:r>
              <w:rPr>
                <w:rFonts w:hint="default" w:ascii="Calibri" w:hAnsi="Calibri" w:cs="Calibri"/>
                <w:sz w:val="24"/>
                <w:szCs w:val="24"/>
                <w:bdr w:val="none" w:color="auto" w:sz="0" w:space="0"/>
              </w:rPr>
              <w:t>14.5CM</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8CAF8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47875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Calibri" w:hAnsi="Calibri" w:cs="Calibri"/>
                <w:i w:val="0"/>
                <w:iCs w:val="0"/>
                <w:color w:val="000000"/>
                <w:sz w:val="24"/>
                <w:szCs w:val="24"/>
                <w:bdr w:val="none" w:color="auto" w:sz="0" w:space="0"/>
              </w:rPr>
              <w:t>30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35E69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1E3E5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51766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87143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防火门门锁加拉手</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B73F2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sz w:val="24"/>
                <w:szCs w:val="24"/>
                <w:bdr w:val="none" w:color="auto" w:sz="0" w:space="0"/>
              </w:rPr>
              <w:t>长20CM</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F02A0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6E17F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30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66F4B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E2F72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6468C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nil"/>
            </w:tcBorders>
            <w:shd w:val="clear" w:color="auto" w:fill="FFFFFF"/>
            <w:tcMar>
              <w:left w:w="108" w:type="dxa"/>
              <w:right w:w="108" w:type="dxa"/>
            </w:tcMar>
            <w:vAlign w:val="center"/>
          </w:tcPr>
          <w:p w14:paraId="297A2C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1"/>
                <w:szCs w:val="21"/>
                <w:bdr w:val="none" w:color="auto" w:sz="0" w:space="0"/>
              </w:rPr>
              <w:t>软管卷盘</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0E027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sz w:val="21"/>
                <w:szCs w:val="21"/>
                <w:bdr w:val="none" w:color="auto" w:sz="0" w:space="0"/>
              </w:rPr>
              <w:t>20米自救卷盘</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29F21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ascii="宋体" w:hAnsi="宋体" w:eastAsia="宋体" w:cs="宋体"/>
                <w:i w:val="0"/>
                <w:iCs w:val="0"/>
                <w:color w:val="000000"/>
                <w:sz w:val="21"/>
                <w:szCs w:val="21"/>
                <w:bdr w:val="none" w:color="auto" w:sz="0" w:space="0"/>
              </w:rPr>
              <w:t>平安、国泰、天泉</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C7BC4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1"/>
                <w:szCs w:val="21"/>
                <w:bdr w:val="none" w:color="auto" w:sz="0" w:space="0"/>
              </w:rPr>
              <w:t>10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8AC18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BC47A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59FFC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nil"/>
            </w:tcBorders>
            <w:shd w:val="clear" w:color="auto" w:fill="FFFFFF"/>
            <w:tcMar>
              <w:left w:w="108" w:type="dxa"/>
              <w:right w:w="108" w:type="dxa"/>
            </w:tcMar>
            <w:vAlign w:val="center"/>
          </w:tcPr>
          <w:p w14:paraId="105DAE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1"/>
                <w:szCs w:val="21"/>
                <w:bdr w:val="none" w:color="auto" w:sz="0" w:space="0"/>
              </w:rPr>
              <w:t>消防水带</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79AA1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1"/>
                <w:szCs w:val="21"/>
                <w:bdr w:val="none" w:color="auto" w:sz="0" w:space="0"/>
              </w:rPr>
              <w:t>16-65-20+扣</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295DB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ascii="宋体" w:hAnsi="宋体" w:eastAsia="宋体" w:cs="宋体"/>
                <w:i w:val="0"/>
                <w:iCs w:val="0"/>
                <w:color w:val="000000"/>
                <w:sz w:val="21"/>
                <w:szCs w:val="21"/>
                <w:bdr w:val="none" w:color="auto" w:sz="0" w:space="0"/>
              </w:rPr>
              <w:t>平安、国泰、润源</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EA8E0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1"/>
                <w:szCs w:val="21"/>
                <w:bdr w:val="none" w:color="auto" w:sz="0" w:space="0"/>
              </w:rPr>
              <w:t>5</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A0A85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24FD3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1931A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nil"/>
            </w:tcBorders>
            <w:shd w:val="clear" w:color="auto" w:fill="FFFFFF"/>
            <w:tcMar>
              <w:left w:w="108" w:type="dxa"/>
              <w:right w:w="108" w:type="dxa"/>
            </w:tcMar>
            <w:vAlign w:val="top"/>
          </w:tcPr>
          <w:p w14:paraId="0F1624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top"/>
              <w:rPr>
                <w:sz w:val="24"/>
                <w:szCs w:val="24"/>
              </w:rPr>
            </w:pPr>
            <w:r>
              <w:rPr>
                <w:rFonts w:hint="default" w:ascii="PMingLiU" w:hAnsi="PMingLiU" w:eastAsia="PMingLiU" w:cs="PMingLiU"/>
                <w:i w:val="0"/>
                <w:iCs w:val="0"/>
                <w:color w:val="000000"/>
                <w:sz w:val="21"/>
                <w:szCs w:val="21"/>
                <w:bdr w:val="none" w:color="auto" w:sz="0" w:space="0"/>
              </w:rPr>
              <w:t>消防水带内扣式水带接口</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top"/>
          </w:tcPr>
          <w:p w14:paraId="334A77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top"/>
              <w:rPr>
                <w:sz w:val="24"/>
                <w:szCs w:val="24"/>
              </w:rPr>
            </w:pPr>
            <w:r>
              <w:rPr>
                <w:rFonts w:hint="default" w:ascii="PMingLiU" w:hAnsi="PMingLiU" w:eastAsia="PMingLiU" w:cs="PMingLiU"/>
                <w:i w:val="0"/>
                <w:iCs w:val="0"/>
                <w:color w:val="000000"/>
                <w:sz w:val="21"/>
                <w:szCs w:val="21"/>
                <w:bdr w:val="none" w:color="auto" w:sz="0" w:space="0"/>
              </w:rPr>
              <w:t>65(加厚）</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top"/>
          </w:tcPr>
          <w:p w14:paraId="4B82D1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top"/>
              <w:rPr>
                <w:sz w:val="24"/>
                <w:szCs w:val="24"/>
              </w:rPr>
            </w:pPr>
            <w:r>
              <w:rPr>
                <w:rFonts w:hint="default" w:ascii="PMingLiU" w:hAnsi="PMingLiU" w:eastAsia="PMingLiU" w:cs="PMingLiU"/>
                <w:i w:val="0"/>
                <w:iCs w:val="0"/>
                <w:color w:val="000000"/>
                <w:sz w:val="21"/>
                <w:szCs w:val="21"/>
                <w:bdr w:val="none" w:color="auto" w:sz="0" w:space="0"/>
              </w:rPr>
              <w:t>平安、国泰、润源</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9EB1E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1"/>
                <w:szCs w:val="21"/>
                <w:bdr w:val="none" w:color="auto" w:sz="0" w:space="0"/>
              </w:rPr>
              <w:t>10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C44AE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64AB6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742EA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nil"/>
            </w:tcBorders>
            <w:shd w:val="clear" w:color="auto" w:fill="FFFFFF"/>
            <w:tcMar>
              <w:left w:w="108" w:type="dxa"/>
              <w:right w:w="108" w:type="dxa"/>
            </w:tcMar>
            <w:vAlign w:val="top"/>
          </w:tcPr>
          <w:p w14:paraId="4D8CC9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top"/>
              <w:rPr>
                <w:sz w:val="24"/>
                <w:szCs w:val="24"/>
              </w:rPr>
            </w:pPr>
            <w:r>
              <w:rPr>
                <w:rFonts w:hint="default" w:ascii="PMingLiU" w:hAnsi="PMingLiU" w:eastAsia="PMingLiU" w:cs="PMingLiU"/>
                <w:i w:val="0"/>
                <w:iCs w:val="0"/>
                <w:color w:val="000000"/>
                <w:sz w:val="24"/>
                <w:szCs w:val="24"/>
                <w:bdr w:val="none" w:color="auto" w:sz="0" w:space="0"/>
              </w:rPr>
              <w:t>百叶送风口A、E、B区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top"/>
          </w:tcPr>
          <w:p w14:paraId="3715CB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top"/>
              <w:rPr>
                <w:sz w:val="24"/>
                <w:szCs w:val="24"/>
              </w:rPr>
            </w:pPr>
            <w:r>
              <w:rPr>
                <w:rFonts w:hint="default" w:ascii="PMingLiU" w:hAnsi="PMingLiU" w:eastAsia="PMingLiU" w:cs="PMingLiU"/>
                <w:i w:val="0"/>
                <w:iCs w:val="0"/>
                <w:color w:val="000000"/>
                <w:sz w:val="24"/>
                <w:szCs w:val="24"/>
                <w:bdr w:val="none" w:color="auto" w:sz="0" w:space="0"/>
              </w:rPr>
              <w:t>按现场实践测量尺寸</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4F7FA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top"/>
          </w:tcPr>
          <w:p w14:paraId="5E5F59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top"/>
              <w:rPr>
                <w:sz w:val="24"/>
                <w:szCs w:val="24"/>
              </w:rPr>
            </w:pPr>
            <w:r>
              <w:rPr>
                <w:rFonts w:hint="default" w:ascii="PMingLiU" w:hAnsi="PMingLiU" w:eastAsia="PMingLiU" w:cs="PMingLiU"/>
                <w:i w:val="0"/>
                <w:iCs w:val="0"/>
                <w:color w:val="000000"/>
                <w:sz w:val="24"/>
                <w:szCs w:val="24"/>
                <w:bdr w:val="none" w:color="auto" w:sz="0" w:space="0"/>
              </w:rPr>
              <w:t>10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top"/>
          </w:tcPr>
          <w:p w14:paraId="250FBD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top"/>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73CFA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6FF78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nil"/>
            </w:tcBorders>
            <w:shd w:val="clear" w:color="auto" w:fill="FFFFFF"/>
            <w:tcMar>
              <w:left w:w="108" w:type="dxa"/>
              <w:right w:w="108" w:type="dxa"/>
            </w:tcMar>
            <w:vAlign w:val="top"/>
          </w:tcPr>
          <w:p w14:paraId="7FB122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top"/>
              <w:rPr>
                <w:sz w:val="24"/>
                <w:szCs w:val="24"/>
              </w:rPr>
            </w:pPr>
            <w:r>
              <w:rPr>
                <w:rFonts w:hint="default" w:ascii="PMingLiU" w:hAnsi="PMingLiU" w:eastAsia="PMingLiU" w:cs="PMingLiU"/>
                <w:i w:val="0"/>
                <w:iCs w:val="0"/>
                <w:color w:val="000000"/>
                <w:sz w:val="24"/>
                <w:szCs w:val="24"/>
                <w:bdr w:val="none" w:color="auto" w:sz="0" w:space="0"/>
              </w:rPr>
              <w:t>末端试水压力表</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top"/>
          </w:tcPr>
          <w:p w14:paraId="529BEE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top"/>
              <w:rPr>
                <w:sz w:val="24"/>
                <w:szCs w:val="24"/>
              </w:rPr>
            </w:pPr>
            <w:r>
              <w:rPr>
                <w:rFonts w:hint="default" w:ascii="PMingLiU" w:hAnsi="PMingLiU" w:eastAsia="PMingLiU" w:cs="PMingLiU"/>
                <w:i w:val="0"/>
                <w:iCs w:val="0"/>
                <w:color w:val="000000"/>
                <w:sz w:val="24"/>
                <w:szCs w:val="24"/>
                <w:bdr w:val="none" w:color="auto" w:sz="0" w:space="0"/>
              </w:rPr>
              <w:t>表盘直径100mm</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5ACC8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1DDAC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3</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97303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11E96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6B8AB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nil"/>
            </w:tcBorders>
            <w:shd w:val="clear" w:color="auto" w:fill="FFFFFF"/>
            <w:tcMar>
              <w:left w:w="108" w:type="dxa"/>
              <w:right w:w="108" w:type="dxa"/>
            </w:tcMar>
            <w:vAlign w:val="center"/>
          </w:tcPr>
          <w:p w14:paraId="0D8A9C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闭门器1</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76E27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大号</w:t>
            </w:r>
          </w:p>
        </w:tc>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88556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2"/>
                <w:szCs w:val="22"/>
                <w:bdr w:val="none" w:color="auto" w:sz="0" w:space="0"/>
              </w:rPr>
              <w:t>坚朗、杜邦、川盈</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BEC27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45824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B8C98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2FBD8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nil"/>
              <w:right w:val="nil"/>
            </w:tcBorders>
            <w:shd w:val="clear" w:color="auto" w:fill="FFFFFF"/>
            <w:tcMar>
              <w:left w:w="108" w:type="dxa"/>
              <w:right w:w="108" w:type="dxa"/>
            </w:tcMar>
            <w:vAlign w:val="center"/>
          </w:tcPr>
          <w:p w14:paraId="41A7D3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闭门器2</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EFAA3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小号</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4D864C7">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969EC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16A78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2B73D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58816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nil"/>
            </w:tcBorders>
            <w:shd w:val="clear" w:color="auto" w:fill="FFFFFF"/>
            <w:tcMar>
              <w:left w:w="108" w:type="dxa"/>
              <w:right w:w="108" w:type="dxa"/>
            </w:tcMar>
            <w:vAlign w:val="center"/>
          </w:tcPr>
          <w:p w14:paraId="237702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4"/>
                <w:szCs w:val="24"/>
                <w:bdr w:val="none" w:color="auto" w:sz="0" w:space="0"/>
              </w:rPr>
              <w:t>呼吸器箱</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34B26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4个装带可视窗</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8E4D9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1E0A03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10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96516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F1071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r>
      <w:tr w14:paraId="2DA5E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tcBorders>
              <w:top w:val="single" w:color="000000" w:sz="6" w:space="0"/>
              <w:left w:val="single" w:color="000000" w:sz="6" w:space="0"/>
              <w:bottom w:val="single" w:color="000000" w:sz="6" w:space="0"/>
              <w:right w:val="nil"/>
            </w:tcBorders>
            <w:shd w:val="clear" w:color="auto" w:fill="FFFFFF"/>
            <w:tcMar>
              <w:left w:w="108" w:type="dxa"/>
              <w:right w:w="108" w:type="dxa"/>
            </w:tcMar>
            <w:vAlign w:val="center"/>
          </w:tcPr>
          <w:p w14:paraId="7DC322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1"/>
                <w:szCs w:val="21"/>
                <w:bdr w:val="none" w:color="auto" w:sz="0" w:space="0"/>
              </w:rPr>
              <w:t>灭火器箱（8公斤*2个）</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70B85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hint="default" w:ascii="PMingLiU" w:hAnsi="PMingLiU" w:eastAsia="PMingLiU" w:cs="PMingLiU"/>
                <w:i w:val="0"/>
                <w:iCs w:val="0"/>
                <w:color w:val="000000"/>
                <w:sz w:val="21"/>
                <w:szCs w:val="21"/>
                <w:bdr w:val="none" w:color="auto" w:sz="0" w:space="0"/>
              </w:rPr>
              <w:t>304不锈钢0.6厚（内置月度检查卡口袋15*10CM）</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A3A3E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left"/>
              <w:textAlignment w:val="center"/>
              <w:rPr>
                <w:sz w:val="24"/>
                <w:szCs w:val="24"/>
              </w:rPr>
            </w:pPr>
            <w:r>
              <w:rPr>
                <w:rFonts w:ascii="宋体" w:hAnsi="宋体" w:eastAsia="宋体" w:cs="宋体"/>
                <w:i w:val="0"/>
                <w:iCs w:val="0"/>
                <w:color w:val="000000"/>
                <w:sz w:val="20"/>
                <w:szCs w:val="20"/>
                <w:bdr w:val="none" w:color="auto" w:sz="0" w:space="0"/>
              </w:rPr>
              <w:t>佳睿、国泰、永博</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9A290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1"/>
                <w:szCs w:val="21"/>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56FC3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31249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655D3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vMerge w:val="restart"/>
            <w:tcBorders>
              <w:top w:val="single" w:color="000000" w:sz="6" w:space="0"/>
              <w:left w:val="single" w:color="000000" w:sz="6" w:space="0"/>
              <w:bottom w:val="nil"/>
              <w:right w:val="nil"/>
            </w:tcBorders>
            <w:shd w:val="clear" w:color="auto" w:fill="FFFFFF"/>
            <w:tcMar>
              <w:left w:w="108" w:type="dxa"/>
              <w:right w:w="108" w:type="dxa"/>
            </w:tcMar>
            <w:vAlign w:val="center"/>
          </w:tcPr>
          <w:p w14:paraId="145ACE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蓄电池（用于应急照明和疏散指示、气体灭火系统控制器）</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1AC56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12V33AH</w:t>
            </w:r>
          </w:p>
        </w:tc>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290B67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ascii="宋体" w:hAnsi="宋体" w:eastAsia="宋体" w:cs="宋体"/>
                <w:i w:val="0"/>
                <w:iCs w:val="0"/>
                <w:color w:val="000000"/>
                <w:sz w:val="22"/>
                <w:szCs w:val="22"/>
                <w:bdr w:val="none" w:color="auto" w:sz="0" w:space="0"/>
              </w:rPr>
              <w:t>劲博、赛特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4028F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4</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9775E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B76A6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61BAA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 w:hRule="atLeast"/>
        </w:trPr>
        <w:tc>
          <w:tcPr>
            <w:tcW w:w="0" w:type="auto"/>
            <w:vMerge w:val="continue"/>
            <w:tcBorders>
              <w:top w:val="single" w:color="000000" w:sz="6" w:space="0"/>
              <w:left w:val="single" w:color="000000" w:sz="6" w:space="0"/>
              <w:bottom w:val="nil"/>
              <w:right w:val="nil"/>
            </w:tcBorders>
            <w:shd w:val="clear" w:color="auto" w:fill="FFFFFF"/>
            <w:tcMar>
              <w:left w:w="108" w:type="dxa"/>
              <w:right w:w="108" w:type="dxa"/>
            </w:tcMar>
            <w:vAlign w:val="center"/>
          </w:tcPr>
          <w:p w14:paraId="0B3849BE">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448E90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12V55AH</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571C52D">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051704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2</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3FF22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393599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0209B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vMerge w:val="continue"/>
            <w:tcBorders>
              <w:top w:val="single" w:color="000000" w:sz="6" w:space="0"/>
              <w:left w:val="single" w:color="000000" w:sz="6" w:space="0"/>
              <w:bottom w:val="nil"/>
              <w:right w:val="nil"/>
            </w:tcBorders>
            <w:shd w:val="clear" w:color="auto" w:fill="FFFFFF"/>
            <w:tcMar>
              <w:left w:w="108" w:type="dxa"/>
              <w:right w:w="108" w:type="dxa"/>
            </w:tcMar>
            <w:vAlign w:val="center"/>
          </w:tcPr>
          <w:p w14:paraId="64DDEF3B">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F3615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12V24AH</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125DF30">
            <w:pPr>
              <w:rPr>
                <w:rFonts w:hint="eastAsia" w:ascii="宋体"/>
                <w:sz w:val="24"/>
                <w:szCs w:val="24"/>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CA6DC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i w:val="0"/>
                <w:iCs w:val="0"/>
                <w:color w:val="000000"/>
                <w:sz w:val="24"/>
                <w:szCs w:val="24"/>
                <w:bdr w:val="none" w:color="auto" w:sz="0" w:space="0"/>
              </w:rPr>
              <w:t>4</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5A691F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62A2F5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sz w:val="24"/>
                <w:szCs w:val="24"/>
                <w:bdr w:val="none" w:color="auto" w:sz="0" w:space="0"/>
              </w:rPr>
              <w:t> </w:t>
            </w:r>
          </w:p>
        </w:tc>
      </w:tr>
      <w:tr w14:paraId="71F43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rPr>
        <w:tc>
          <w:tcPr>
            <w:tcW w:w="0" w:type="auto"/>
            <w:gridSpan w:val="6"/>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14:paraId="7930C6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textAlignment w:val="center"/>
              <w:rPr>
                <w:sz w:val="24"/>
                <w:szCs w:val="24"/>
              </w:rPr>
            </w:pPr>
            <w:r>
              <w:rPr>
                <w:rFonts w:hint="default" w:ascii="PMingLiU" w:hAnsi="PMingLiU" w:eastAsia="PMingLiU" w:cs="PMingLiU"/>
                <w:sz w:val="24"/>
                <w:szCs w:val="24"/>
                <w:bdr w:val="none" w:color="auto" w:sz="0" w:space="0"/>
              </w:rPr>
              <w:t>合计金额（大写）：</w:t>
            </w:r>
            <w:r>
              <w:rPr>
                <w:rFonts w:hint="default" w:ascii="PMingLiU" w:hAnsi="PMingLiU" w:eastAsia="PMingLiU" w:cs="PMingLiU"/>
                <w:sz w:val="24"/>
                <w:szCs w:val="24"/>
                <w:u w:val="single"/>
                <w:bdr w:val="none" w:color="auto" w:sz="0" w:space="0"/>
              </w:rPr>
              <w:t xml:space="preserve"> </w:t>
            </w:r>
            <w:r>
              <w:rPr>
                <w:rFonts w:hint="default" w:ascii="PMingLiU" w:hAnsi="PMingLiU" w:eastAsia="PMingLiU" w:cs="PMingLiU"/>
                <w:sz w:val="24"/>
                <w:szCs w:val="24"/>
                <w:bdr w:val="none" w:color="auto" w:sz="0" w:space="0"/>
              </w:rPr>
              <w:t>人民币（小写）：</w:t>
            </w:r>
            <w:r>
              <w:rPr>
                <w:rFonts w:hint="default" w:ascii="PMingLiU" w:hAnsi="PMingLiU" w:eastAsia="PMingLiU" w:cs="PMingLiU"/>
                <w:sz w:val="24"/>
                <w:szCs w:val="24"/>
                <w:u w:val="single"/>
                <w:bdr w:val="none" w:color="auto" w:sz="0" w:space="0"/>
              </w:rPr>
              <w:t xml:space="preserve"> </w:t>
            </w:r>
            <w:r>
              <w:rPr>
                <w:rFonts w:hint="default" w:ascii="PMingLiU" w:hAnsi="PMingLiU" w:eastAsia="PMingLiU" w:cs="PMingLiU"/>
                <w:sz w:val="24"/>
                <w:szCs w:val="24"/>
                <w:bdr w:val="none" w:color="auto" w:sz="0" w:space="0"/>
              </w:rPr>
              <w:t>元</w:t>
            </w:r>
          </w:p>
        </w:tc>
      </w:tr>
    </w:tbl>
    <w:p w14:paraId="6A46A6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10C053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1.3 ☑本合同货物无需与甲方使用的信息系统对接。□本合同货物需要与甲方使用的信息系统对接，因对接产生的接口开发等乙方及第三方需要收取的全部费用均由乙方承担。</w:t>
      </w:r>
    </w:p>
    <w:p w14:paraId="24E298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第二条 交货时间、地点、运输、装卸、搬运</w:t>
      </w:r>
    </w:p>
    <w:p w14:paraId="3056F3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2.1 交货时间：</w:t>
      </w:r>
    </w:p>
    <w:p w14:paraId="3294B3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227" w:right="0" w:firstLine="227"/>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☑本合同货物要求一次性交付，乙方应在（☑自接到甲方通知之日起</w:t>
      </w:r>
      <w:r>
        <w:rPr>
          <w:rFonts w:ascii="宋体" w:hAnsi="宋体" w:eastAsia="宋体" w:cs="宋体"/>
          <w:i w:val="0"/>
          <w:iCs w:val="0"/>
          <w:caps w:val="0"/>
          <w:color w:val="000000"/>
          <w:spacing w:val="0"/>
          <w:sz w:val="24"/>
          <w:szCs w:val="24"/>
          <w:u w:val="single"/>
          <w:bdr w:val="none" w:color="auto" w:sz="0" w:space="0"/>
          <w:vertAlign w:val="baseline"/>
        </w:rPr>
        <w:t xml:space="preserve"> 15 </w:t>
      </w:r>
      <w:r>
        <w:rPr>
          <w:rFonts w:ascii="宋体" w:hAnsi="宋体" w:eastAsia="宋体" w:cs="宋体"/>
          <w:i w:val="0"/>
          <w:iCs w:val="0"/>
          <w:caps w:val="0"/>
          <w:color w:val="000000"/>
          <w:spacing w:val="0"/>
          <w:sz w:val="24"/>
          <w:szCs w:val="24"/>
          <w:bdr w:val="none" w:color="auto" w:sz="0" w:space="0"/>
          <w:vertAlign w:val="baseline"/>
        </w:rPr>
        <w:t>日内□</w:t>
      </w:r>
      <w:r>
        <w:rPr>
          <w:rFonts w:ascii="宋体" w:hAnsi="宋体" w:eastAsia="宋体" w:cs="宋体"/>
          <w:i w:val="0"/>
          <w:iCs w:val="0"/>
          <w:caps w:val="0"/>
          <w:color w:val="000000"/>
          <w:spacing w:val="0"/>
          <w:sz w:val="24"/>
          <w:szCs w:val="24"/>
          <w:u w:val="single"/>
          <w:bdr w:val="none" w:color="auto" w:sz="0" w:space="0"/>
          <w:vertAlign w:val="baseline"/>
        </w:rPr>
        <w:t xml:space="preserve"> </w:t>
      </w:r>
      <w:r>
        <w:rPr>
          <w:rFonts w:ascii="宋体" w:hAnsi="宋体" w:eastAsia="宋体" w:cs="宋体"/>
          <w:i w:val="0"/>
          <w:iCs w:val="0"/>
          <w:caps w:val="0"/>
          <w:color w:val="000000"/>
          <w:spacing w:val="0"/>
          <w:sz w:val="24"/>
          <w:szCs w:val="24"/>
          <w:bdr w:val="none" w:color="auto" w:sz="0" w:space="0"/>
          <w:vertAlign w:val="baseline"/>
        </w:rPr>
        <w:t>年</w:t>
      </w:r>
      <w:r>
        <w:rPr>
          <w:rFonts w:ascii="宋体" w:hAnsi="宋体" w:eastAsia="宋体" w:cs="宋体"/>
          <w:i w:val="0"/>
          <w:iCs w:val="0"/>
          <w:caps w:val="0"/>
          <w:color w:val="000000"/>
          <w:spacing w:val="0"/>
          <w:sz w:val="24"/>
          <w:szCs w:val="24"/>
          <w:u w:val="single"/>
          <w:bdr w:val="none" w:color="auto" w:sz="0" w:space="0"/>
          <w:vertAlign w:val="baseline"/>
        </w:rPr>
        <w:t xml:space="preserve"> </w:t>
      </w:r>
      <w:r>
        <w:rPr>
          <w:rFonts w:ascii="宋体" w:hAnsi="宋体" w:eastAsia="宋体" w:cs="宋体"/>
          <w:i w:val="0"/>
          <w:iCs w:val="0"/>
          <w:caps w:val="0"/>
          <w:color w:val="000000"/>
          <w:spacing w:val="0"/>
          <w:sz w:val="24"/>
          <w:szCs w:val="24"/>
          <w:bdr w:val="none" w:color="auto" w:sz="0" w:space="0"/>
          <w:vertAlign w:val="baseline"/>
        </w:rPr>
        <w:t>月</w:t>
      </w:r>
      <w:r>
        <w:rPr>
          <w:rFonts w:ascii="宋体" w:hAnsi="宋体" w:eastAsia="宋体" w:cs="宋体"/>
          <w:i w:val="0"/>
          <w:iCs w:val="0"/>
          <w:caps w:val="0"/>
          <w:color w:val="000000"/>
          <w:spacing w:val="0"/>
          <w:sz w:val="24"/>
          <w:szCs w:val="24"/>
          <w:u w:val="single"/>
          <w:bdr w:val="none" w:color="auto" w:sz="0" w:space="0"/>
          <w:vertAlign w:val="baseline"/>
        </w:rPr>
        <w:t xml:space="preserve"> </w:t>
      </w:r>
      <w:r>
        <w:rPr>
          <w:rFonts w:ascii="宋体" w:hAnsi="宋体" w:eastAsia="宋体" w:cs="宋体"/>
          <w:i w:val="0"/>
          <w:iCs w:val="0"/>
          <w:caps w:val="0"/>
          <w:color w:val="000000"/>
          <w:spacing w:val="0"/>
          <w:sz w:val="24"/>
          <w:szCs w:val="24"/>
          <w:bdr w:val="none" w:color="auto" w:sz="0" w:space="0"/>
          <w:vertAlign w:val="baseline"/>
        </w:rPr>
        <w:t>日之前）将全部货物运至甲方指定交货地点，通过验收并交付甲方使用。</w:t>
      </w:r>
    </w:p>
    <w:p w14:paraId="2A2ADF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□本合同货物分批次交付，乙方应在每次接到甲方通知之日起</w:t>
      </w:r>
      <w:r>
        <w:rPr>
          <w:rFonts w:ascii="宋体" w:hAnsi="宋体" w:eastAsia="宋体" w:cs="宋体"/>
          <w:i w:val="0"/>
          <w:iCs w:val="0"/>
          <w:caps w:val="0"/>
          <w:color w:val="000000"/>
          <w:spacing w:val="0"/>
          <w:sz w:val="24"/>
          <w:szCs w:val="24"/>
          <w:u w:val="single"/>
          <w:bdr w:val="none" w:color="auto" w:sz="0" w:space="0"/>
          <w:vertAlign w:val="baseline"/>
        </w:rPr>
        <w:t>10</w:t>
      </w:r>
      <w:r>
        <w:rPr>
          <w:rFonts w:ascii="宋体" w:hAnsi="宋体" w:eastAsia="宋体" w:cs="宋体"/>
          <w:i w:val="0"/>
          <w:iCs w:val="0"/>
          <w:caps w:val="0"/>
          <w:color w:val="000000"/>
          <w:spacing w:val="0"/>
          <w:sz w:val="24"/>
          <w:szCs w:val="24"/>
          <w:bdr w:val="none" w:color="auto" w:sz="0" w:space="0"/>
          <w:vertAlign w:val="baseline"/>
        </w:rPr>
        <w:t>日内将甲方要求的货物运至甲方指定交货地点，通过验收并交付甲方使用。</w:t>
      </w:r>
    </w:p>
    <w:p w14:paraId="7AD6CD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 xml:space="preserve">2.2 甲方指定交货地点：湖南省娄底市娄星区长青中街51号 娄底市中心医院。 </w:t>
      </w:r>
    </w:p>
    <w:p w14:paraId="182CA6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2.3 运输、装卸、搬运：由乙方自备交通运输工具将货物运至合同约定地点，并负责货物装卸、搬运的人工及费用。</w:t>
      </w:r>
    </w:p>
    <w:p w14:paraId="187C13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第三条 质量标准、质量验收、包装要求</w:t>
      </w:r>
    </w:p>
    <w:p w14:paraId="5FE14D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5423DC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3.2 质量验收：以本合同约定标准按以下方式进行验收：</w:t>
      </w:r>
    </w:p>
    <w:p w14:paraId="5CA478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ascii="宋体" w:hAnsi="宋体" w:eastAsia="宋体" w:cs="宋体"/>
          <w:i w:val="0"/>
          <w:iCs w:val="0"/>
          <w:caps w:val="0"/>
          <w:color w:val="000000"/>
          <w:spacing w:val="0"/>
          <w:sz w:val="24"/>
          <w:szCs w:val="24"/>
          <w:u w:val="single"/>
          <w:bdr w:val="none" w:color="auto" w:sz="0" w:space="0"/>
          <w:vertAlign w:val="baseline"/>
        </w:rPr>
        <w:t xml:space="preserve"> 3 </w:t>
      </w:r>
      <w:r>
        <w:rPr>
          <w:rFonts w:ascii="宋体" w:hAnsi="宋体" w:eastAsia="宋体" w:cs="宋体"/>
          <w:i w:val="0"/>
          <w:iCs w:val="0"/>
          <w:caps w:val="0"/>
          <w:color w:val="000000"/>
          <w:spacing w:val="0"/>
          <w:sz w:val="24"/>
          <w:szCs w:val="24"/>
          <w:bdr w:val="none" w:color="auto" w:sz="0" w:space="0"/>
          <w:vertAlign w:val="baseline"/>
        </w:rPr>
        <w:t>日内自行组织到货验收，验收合格后签署到货验收报告单。如经甲方验收不合格，乙方应在</w:t>
      </w:r>
      <w:r>
        <w:rPr>
          <w:rFonts w:ascii="宋体" w:hAnsi="宋体" w:eastAsia="宋体" w:cs="宋体"/>
          <w:i w:val="0"/>
          <w:iCs w:val="0"/>
          <w:caps w:val="0"/>
          <w:color w:val="000000"/>
          <w:spacing w:val="0"/>
          <w:sz w:val="24"/>
          <w:szCs w:val="24"/>
          <w:u w:val="single"/>
          <w:bdr w:val="none" w:color="auto" w:sz="0" w:space="0"/>
          <w:vertAlign w:val="baseline"/>
        </w:rPr>
        <w:t xml:space="preserve"> 10 </w:t>
      </w:r>
      <w:r>
        <w:rPr>
          <w:rFonts w:ascii="宋体" w:hAnsi="宋体" w:eastAsia="宋体" w:cs="宋体"/>
          <w:i w:val="0"/>
          <w:iCs w:val="0"/>
          <w:caps w:val="0"/>
          <w:color w:val="000000"/>
          <w:spacing w:val="0"/>
          <w:sz w:val="24"/>
          <w:szCs w:val="24"/>
          <w:bdr w:val="none" w:color="auto" w:sz="0" w:space="0"/>
          <w:vertAlign w:val="baseline"/>
        </w:rPr>
        <w:t>日内无条件予以返工并承担所有费用。</w:t>
      </w:r>
    </w:p>
    <w:p w14:paraId="270697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36A845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3.3 包装要求：乙方提供的货物必须为原厂包装，外包装到货时应保证完好无损，否则甲方有权拒绝收货，由此造成的延期交货违约责任和一切经济损失全部由乙方承担。</w:t>
      </w:r>
    </w:p>
    <w:p w14:paraId="4B03BE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第四条 安装、培训等事项</w:t>
      </w:r>
    </w:p>
    <w:p w14:paraId="206B3B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4.1 甲方负责协调、处理与安装、调试有关事宜，为乙方创造良好的安装、调试环境。</w:t>
      </w:r>
    </w:p>
    <w:p w14:paraId="0AECE0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4.2 甲方委派</w:t>
      </w:r>
      <w:r>
        <w:rPr>
          <w:rFonts w:ascii="宋体" w:hAnsi="宋体" w:eastAsia="宋体" w:cs="宋体"/>
          <w:i w:val="0"/>
          <w:iCs w:val="0"/>
          <w:caps w:val="0"/>
          <w:color w:val="000000"/>
          <w:spacing w:val="0"/>
          <w:sz w:val="24"/>
          <w:szCs w:val="24"/>
          <w:u w:val="single"/>
          <w:bdr w:val="none" w:color="auto" w:sz="0" w:space="0"/>
          <w:vertAlign w:val="baseline"/>
        </w:rPr>
        <w:t xml:space="preserve"> 杨斯 </w:t>
      </w:r>
      <w:r>
        <w:rPr>
          <w:rFonts w:ascii="宋体" w:hAnsi="宋体" w:eastAsia="宋体" w:cs="宋体"/>
          <w:i w:val="0"/>
          <w:iCs w:val="0"/>
          <w:caps w:val="0"/>
          <w:color w:val="000000"/>
          <w:spacing w:val="0"/>
          <w:sz w:val="24"/>
          <w:szCs w:val="24"/>
          <w:bdr w:val="none" w:color="auto" w:sz="0" w:space="0"/>
          <w:vertAlign w:val="baseline"/>
        </w:rPr>
        <w:t>作为代表，跟踪、检查安装、调试现场。</w:t>
      </w:r>
    </w:p>
    <w:p w14:paraId="5914C5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4.3 乙方负责对甲方的操作人员进行免费培训。</w:t>
      </w:r>
    </w:p>
    <w:p w14:paraId="448D9D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 xml:space="preserve">4.4 乙方在安装、调试过程中应加强操作人员的安全教育，杜绝安全事故的发生。 </w:t>
      </w:r>
    </w:p>
    <w:p w14:paraId="59E61F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第五条 售后服务</w:t>
      </w:r>
    </w:p>
    <w:p w14:paraId="582BBC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5.1 本合同货物质保期为</w:t>
      </w:r>
      <w:r>
        <w:rPr>
          <w:rFonts w:ascii="宋体" w:hAnsi="宋体" w:eastAsia="宋体" w:cs="宋体"/>
          <w:i w:val="0"/>
          <w:iCs w:val="0"/>
          <w:caps w:val="0"/>
          <w:color w:val="000000"/>
          <w:spacing w:val="0"/>
          <w:sz w:val="24"/>
          <w:szCs w:val="24"/>
          <w:u w:val="single"/>
          <w:bdr w:val="none" w:color="auto" w:sz="0" w:space="0"/>
          <w:vertAlign w:val="baseline"/>
        </w:rPr>
        <w:t xml:space="preserve"> 壹</w:t>
      </w:r>
      <w:r>
        <w:rPr>
          <w:rFonts w:ascii="宋体" w:hAnsi="宋体" w:eastAsia="宋体" w:cs="宋体"/>
          <w:i w:val="0"/>
          <w:iCs w:val="0"/>
          <w:caps w:val="0"/>
          <w:color w:val="000000"/>
          <w:spacing w:val="0"/>
          <w:sz w:val="24"/>
          <w:szCs w:val="24"/>
          <w:bdr w:val="none" w:color="auto" w:sz="0" w:space="0"/>
          <w:vertAlign w:val="baseline"/>
        </w:rPr>
        <w:t>年，自甲方在验收报告单上签字确认合格之日起开始计算。</w:t>
      </w:r>
    </w:p>
    <w:p w14:paraId="590FF6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5.2 质保期内乙方免费提供维修、更换服务。</w:t>
      </w:r>
    </w:p>
    <w:p w14:paraId="4A73EB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5.2.1 如货物在质保期内出现质量问题，乙方应在接到甲方通知（包括电话通知）后</w:t>
      </w:r>
      <w:r>
        <w:rPr>
          <w:rFonts w:ascii="宋体" w:hAnsi="宋体" w:eastAsia="宋体" w:cs="宋体"/>
          <w:i w:val="0"/>
          <w:iCs w:val="0"/>
          <w:caps w:val="0"/>
          <w:color w:val="000000"/>
          <w:spacing w:val="0"/>
          <w:sz w:val="24"/>
          <w:szCs w:val="24"/>
          <w:u w:val="single"/>
          <w:bdr w:val="none" w:color="auto" w:sz="0" w:space="0"/>
          <w:vertAlign w:val="baseline"/>
        </w:rPr>
        <w:t xml:space="preserve"> 1 </w:t>
      </w:r>
      <w:r>
        <w:rPr>
          <w:rFonts w:ascii="宋体" w:hAnsi="宋体" w:eastAsia="宋体" w:cs="宋体"/>
          <w:i w:val="0"/>
          <w:iCs w:val="0"/>
          <w:caps w:val="0"/>
          <w:color w:val="000000"/>
          <w:spacing w:val="0"/>
          <w:sz w:val="24"/>
          <w:szCs w:val="24"/>
          <w:bdr w:val="none" w:color="auto" w:sz="0" w:space="0"/>
          <w:vertAlign w:val="baseline"/>
        </w:rPr>
        <w:t>小时内响应，响应后</w:t>
      </w:r>
      <w:r>
        <w:rPr>
          <w:rFonts w:ascii="宋体" w:hAnsi="宋体" w:eastAsia="宋体" w:cs="宋体"/>
          <w:i w:val="0"/>
          <w:iCs w:val="0"/>
          <w:caps w:val="0"/>
          <w:color w:val="000000"/>
          <w:spacing w:val="0"/>
          <w:sz w:val="24"/>
          <w:szCs w:val="24"/>
          <w:u w:val="single"/>
          <w:bdr w:val="none" w:color="auto" w:sz="0" w:space="0"/>
          <w:vertAlign w:val="baseline"/>
        </w:rPr>
        <w:t xml:space="preserve"> 24 </w:t>
      </w:r>
      <w:r>
        <w:rPr>
          <w:rFonts w:ascii="宋体" w:hAnsi="宋体" w:eastAsia="宋体" w:cs="宋体"/>
          <w:i w:val="0"/>
          <w:iCs w:val="0"/>
          <w:caps w:val="0"/>
          <w:color w:val="000000"/>
          <w:spacing w:val="0"/>
          <w:sz w:val="24"/>
          <w:szCs w:val="24"/>
          <w:bdr w:val="none" w:color="auto" w:sz="0" w:space="0"/>
          <w:vertAlign w:val="baseline"/>
        </w:rPr>
        <w:t>小时内赶到甲方进行维修或更换全新合格货物，相关费用由乙方承担。</w:t>
      </w:r>
    </w:p>
    <w:p w14:paraId="2C42D3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5.2.2 质保期内甲方有权随时对货物进行质量监督，如货物经甲方样品比对、随机抽检或送第三方检测机构检测不合格的，乙方须在接到甲方通知后</w:t>
      </w:r>
      <w:r>
        <w:rPr>
          <w:rFonts w:ascii="宋体" w:hAnsi="宋体" w:eastAsia="宋体" w:cs="宋体"/>
          <w:i w:val="0"/>
          <w:iCs w:val="0"/>
          <w:caps w:val="0"/>
          <w:color w:val="000000"/>
          <w:spacing w:val="0"/>
          <w:sz w:val="24"/>
          <w:szCs w:val="24"/>
          <w:u w:val="single"/>
          <w:bdr w:val="none" w:color="auto" w:sz="0" w:space="0"/>
          <w:vertAlign w:val="baseline"/>
        </w:rPr>
        <w:t xml:space="preserve"> 10 </w:t>
      </w:r>
      <w:r>
        <w:rPr>
          <w:rFonts w:ascii="宋体" w:hAnsi="宋体" w:eastAsia="宋体" w:cs="宋体"/>
          <w:i w:val="0"/>
          <w:iCs w:val="0"/>
          <w:caps w:val="0"/>
          <w:color w:val="000000"/>
          <w:spacing w:val="0"/>
          <w:sz w:val="24"/>
          <w:szCs w:val="24"/>
          <w:bdr w:val="none" w:color="auto" w:sz="0" w:space="0"/>
          <w:vertAlign w:val="baseline"/>
        </w:rPr>
        <w:t>日内对不合格货物所在送货批次的全部货物进行更换，第三方检测费用和更换产生的相关费用均由乙方承担。</w:t>
      </w:r>
    </w:p>
    <w:p w14:paraId="231DFB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1FF00A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5.3 质保期届满后，如货物出现问题，乙方应在接到甲方通知（包括电话通知）后</w:t>
      </w:r>
      <w:r>
        <w:rPr>
          <w:rFonts w:ascii="宋体" w:hAnsi="宋体" w:eastAsia="宋体" w:cs="宋体"/>
          <w:i w:val="0"/>
          <w:iCs w:val="0"/>
          <w:caps w:val="0"/>
          <w:color w:val="000000"/>
          <w:spacing w:val="0"/>
          <w:sz w:val="24"/>
          <w:szCs w:val="24"/>
          <w:u w:val="single"/>
          <w:bdr w:val="none" w:color="auto" w:sz="0" w:space="0"/>
          <w:vertAlign w:val="baseline"/>
        </w:rPr>
        <w:t xml:space="preserve"> 1 </w:t>
      </w:r>
      <w:r>
        <w:rPr>
          <w:rFonts w:ascii="宋体" w:hAnsi="宋体" w:eastAsia="宋体" w:cs="宋体"/>
          <w:i w:val="0"/>
          <w:iCs w:val="0"/>
          <w:caps w:val="0"/>
          <w:color w:val="000000"/>
          <w:spacing w:val="0"/>
          <w:sz w:val="24"/>
          <w:szCs w:val="24"/>
          <w:bdr w:val="none" w:color="auto" w:sz="0" w:space="0"/>
          <w:vertAlign w:val="baseline"/>
        </w:rPr>
        <w:t>小时内响应，响应后</w:t>
      </w:r>
      <w:r>
        <w:rPr>
          <w:rFonts w:ascii="宋体" w:hAnsi="宋体" w:eastAsia="宋体" w:cs="宋体"/>
          <w:i w:val="0"/>
          <w:iCs w:val="0"/>
          <w:caps w:val="0"/>
          <w:color w:val="000000"/>
          <w:spacing w:val="0"/>
          <w:sz w:val="24"/>
          <w:szCs w:val="24"/>
          <w:u w:val="single"/>
          <w:bdr w:val="none" w:color="auto" w:sz="0" w:space="0"/>
          <w:vertAlign w:val="baseline"/>
        </w:rPr>
        <w:t>24</w:t>
      </w:r>
      <w:r>
        <w:rPr>
          <w:rFonts w:ascii="宋体" w:hAnsi="宋体" w:eastAsia="宋体" w:cs="宋体"/>
          <w:i w:val="0"/>
          <w:iCs w:val="0"/>
          <w:caps w:val="0"/>
          <w:color w:val="000000"/>
          <w:spacing w:val="0"/>
          <w:sz w:val="24"/>
          <w:szCs w:val="24"/>
          <w:bdr w:val="none" w:color="auto" w:sz="0" w:space="0"/>
          <w:vertAlign w:val="baseline"/>
        </w:rPr>
        <w:t>小时上门服务，相关费用由甲方承担。</w:t>
      </w:r>
    </w:p>
    <w:p w14:paraId="5A3E98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5.4 乙方须指派 （电话：</w:t>
      </w:r>
      <w:r>
        <w:rPr>
          <w:rFonts w:ascii="宋体" w:hAnsi="宋体" w:eastAsia="宋体" w:cs="宋体"/>
          <w:i w:val="0"/>
          <w:iCs w:val="0"/>
          <w:caps w:val="0"/>
          <w:color w:val="000000"/>
          <w:spacing w:val="0"/>
          <w:sz w:val="24"/>
          <w:szCs w:val="24"/>
          <w:u w:val="single"/>
          <w:bdr w:val="none" w:color="auto" w:sz="0" w:space="0"/>
          <w:vertAlign w:val="baseline"/>
        </w:rPr>
        <w:t xml:space="preserve"> </w:t>
      </w:r>
      <w:r>
        <w:rPr>
          <w:rFonts w:ascii="宋体" w:hAnsi="宋体" w:eastAsia="宋体" w:cs="宋体"/>
          <w:i w:val="0"/>
          <w:iCs w:val="0"/>
          <w:caps w:val="0"/>
          <w:color w:val="000000"/>
          <w:spacing w:val="0"/>
          <w:sz w:val="24"/>
          <w:szCs w:val="24"/>
          <w:bdr w:val="none" w:color="auto" w:sz="0" w:space="0"/>
          <w:vertAlign w:val="baseline"/>
        </w:rPr>
        <w:t>）专门负责与甲方联系售后服务事宜，如人员发生变动，应及时通知甲方。</w:t>
      </w:r>
    </w:p>
    <w:p w14:paraId="779493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第六条 付款时间、方式</w:t>
      </w:r>
    </w:p>
    <w:p w14:paraId="1F0A74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6.1 甲方通过银行转账方式向乙方指定银行账户支付款项：甲方在全部货物验收合格之日起4个月内，向乙方支付合同约定总价款的90%；余款10%，甲方在全部货物质保期届满且不存在需被扣除情形之日起10个工作日内，免息支付给乙方。</w:t>
      </w:r>
    </w:p>
    <w:p w14:paraId="57E015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6.2 乙方指定收款银行账户的开户名：</w:t>
      </w:r>
      <w:r>
        <w:rPr>
          <w:rFonts w:ascii="宋体" w:hAnsi="宋体" w:eastAsia="宋体" w:cs="宋体"/>
          <w:b w:val="0"/>
          <w:bCs w:val="0"/>
          <w:i w:val="0"/>
          <w:iCs w:val="0"/>
          <w:caps w:val="0"/>
          <w:color w:val="000000"/>
          <w:spacing w:val="0"/>
          <w:sz w:val="24"/>
          <w:szCs w:val="24"/>
          <w:u w:val="single"/>
          <w:bdr w:val="none" w:color="auto" w:sz="0" w:space="0"/>
          <w:vertAlign w:val="baseline"/>
        </w:rPr>
        <w:t xml:space="preserve"> </w:t>
      </w:r>
      <w:r>
        <w:rPr>
          <w:rFonts w:ascii="宋体" w:hAnsi="宋体" w:eastAsia="宋体" w:cs="宋体"/>
          <w:i w:val="0"/>
          <w:iCs w:val="0"/>
          <w:caps w:val="0"/>
          <w:color w:val="000000"/>
          <w:spacing w:val="0"/>
          <w:sz w:val="24"/>
          <w:szCs w:val="24"/>
          <w:bdr w:val="none" w:color="auto" w:sz="0" w:space="0"/>
          <w:vertAlign w:val="baseline"/>
        </w:rPr>
        <w:t>；开户银行：</w:t>
      </w:r>
      <w:r>
        <w:rPr>
          <w:rFonts w:ascii="宋体" w:hAnsi="宋体" w:eastAsia="宋体" w:cs="宋体"/>
          <w:i w:val="0"/>
          <w:iCs w:val="0"/>
          <w:caps w:val="0"/>
          <w:color w:val="000000"/>
          <w:spacing w:val="0"/>
          <w:sz w:val="24"/>
          <w:szCs w:val="24"/>
          <w:u w:val="single"/>
          <w:bdr w:val="none" w:color="auto" w:sz="0" w:space="0"/>
          <w:vertAlign w:val="baseline"/>
        </w:rPr>
        <w:t xml:space="preserve"> </w:t>
      </w:r>
      <w:r>
        <w:rPr>
          <w:rFonts w:ascii="宋体" w:hAnsi="宋体" w:eastAsia="宋体" w:cs="宋体"/>
          <w:i w:val="0"/>
          <w:iCs w:val="0"/>
          <w:caps w:val="0"/>
          <w:color w:val="000000"/>
          <w:spacing w:val="0"/>
          <w:sz w:val="24"/>
          <w:szCs w:val="24"/>
          <w:bdr w:val="none" w:color="auto" w:sz="0" w:space="0"/>
          <w:vertAlign w:val="baseline"/>
        </w:rPr>
        <w:t>；账号：</w:t>
      </w:r>
      <w:r>
        <w:rPr>
          <w:rFonts w:ascii="宋体" w:hAnsi="宋体" w:eastAsia="宋体" w:cs="宋体"/>
          <w:b w:val="0"/>
          <w:bCs w:val="0"/>
          <w:i w:val="0"/>
          <w:iCs w:val="0"/>
          <w:caps w:val="0"/>
          <w:color w:val="000000"/>
          <w:spacing w:val="0"/>
          <w:sz w:val="24"/>
          <w:szCs w:val="24"/>
          <w:u w:val="single"/>
          <w:bdr w:val="none" w:color="auto" w:sz="0" w:space="0"/>
          <w:vertAlign w:val="baseline"/>
        </w:rPr>
        <w:t xml:space="preserve"> </w:t>
      </w:r>
      <w:r>
        <w:rPr>
          <w:rFonts w:ascii="宋体" w:hAnsi="宋体" w:eastAsia="宋体" w:cs="宋体"/>
          <w:i w:val="0"/>
          <w:iCs w:val="0"/>
          <w:caps w:val="0"/>
          <w:color w:val="000000"/>
          <w:spacing w:val="0"/>
          <w:sz w:val="24"/>
          <w:szCs w:val="24"/>
          <w:bdr w:val="none" w:color="auto" w:sz="0" w:space="0"/>
          <w:vertAlign w:val="baseline"/>
        </w:rPr>
        <w:t>。</w:t>
      </w:r>
    </w:p>
    <w:p w14:paraId="34C141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6.3 乙方应在甲方首次付款前，向甲方提供以乙方自己名义开具的与本合同总价等额的增值税普通发票；如乙方未及时提供发票，甲方有权顺延付款，由此产生的责任均由乙方自行承担。</w:t>
      </w:r>
    </w:p>
    <w:p w14:paraId="182675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第七条 风险承担</w:t>
      </w:r>
    </w:p>
    <w:p w14:paraId="2EE044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7.1 乙方履行本合同过程中发生事故，包括但不限于在运输、装卸、安装及调试过程中发生事故，给甲方、乙方或第三方人身、财产造成的所有损失，均由乙方负责处理和承担全部法律责任、经济赔偿。</w:t>
      </w:r>
    </w:p>
    <w:p w14:paraId="3C5DE6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7.2 本合同货物毁损、丢失的风险自甲方在验收报告单上签字确认合格后转移给甲方，此前货物的一切风险均由乙方承担。</w:t>
      </w:r>
    </w:p>
    <w:p w14:paraId="126BE1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7.3 如甲方因乙方货物、质保服务等原因涉及纠纷、诉讼或被处以行政处罚，由乙方承担甲方因纠纷、诉讼、罚款等造成的全部经济损失。</w:t>
      </w:r>
    </w:p>
    <w:p w14:paraId="45A302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第八条 廉洁条款</w:t>
      </w:r>
    </w:p>
    <w:p w14:paraId="51F7EC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8.1 乙方应严格遵守国家相关法律法规，涉及合同的有关业务活动必须坚持公开、公平、公正、诚信原则，不得为获取不正当利益，损害国家、集体和甲方利益。</w:t>
      </w:r>
    </w:p>
    <w:p w14:paraId="55C1B3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 xml:space="preserve">8.2 </w:t>
      </w:r>
      <w:r>
        <w:rPr>
          <w:rFonts w:ascii="宋体" w:hAnsi="宋体" w:eastAsia="宋体" w:cs="宋体"/>
          <w:b/>
          <w:bCs/>
          <w:i w:val="0"/>
          <w:iCs w:val="0"/>
          <w:caps w:val="0"/>
          <w:color w:val="000000"/>
          <w:spacing w:val="0"/>
          <w:sz w:val="24"/>
          <w:szCs w:val="24"/>
          <w:u w:val="single"/>
          <w:bdr w:val="none" w:color="auto" w:sz="0" w:space="0"/>
          <w:vertAlign w:val="baseline"/>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F1FF1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第九条 保密条款</w:t>
      </w:r>
    </w:p>
    <w:p w14:paraId="1B2639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val="0"/>
          <w:bCs w:val="0"/>
          <w:i w:val="0"/>
          <w:iCs w:val="0"/>
          <w:caps w:val="0"/>
          <w:color w:val="000000"/>
          <w:spacing w:val="0"/>
          <w:sz w:val="24"/>
          <w:szCs w:val="24"/>
          <w:bdr w:val="none" w:color="auto" w:sz="0" w:space="0"/>
          <w:vertAlign w:val="baseline"/>
        </w:rPr>
        <w:t>9.1 本合同订立、履行、变更等产生的研究、商讨、交流等信息，履行本合同获悉的甲方商业秘密、运营信息、工作人员信息、患陪个人信息等，均属保密信息。</w:t>
      </w:r>
    </w:p>
    <w:p w14:paraId="011525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val="0"/>
          <w:bCs w:val="0"/>
          <w:i w:val="0"/>
          <w:iCs w:val="0"/>
          <w:caps w:val="0"/>
          <w:color w:val="000000"/>
          <w:spacing w:val="0"/>
          <w:sz w:val="24"/>
          <w:szCs w:val="24"/>
          <w:bdr w:val="none" w:color="auto" w:sz="0" w:space="0"/>
          <w:vertAlign w:val="baseline"/>
        </w:rPr>
        <w:t>9.2 乙方应对保密信息应当采取有效手段严格保密，不得用于非本合同之目的或向第三方泄露。如政府部门、法院或其他有权部门要求乙方提供保密信息，乙方应当立即向甲方通报。</w:t>
      </w:r>
    </w:p>
    <w:p w14:paraId="39D711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val="0"/>
          <w:bCs w:val="0"/>
          <w:i w:val="0"/>
          <w:iCs w:val="0"/>
          <w:caps w:val="0"/>
          <w:color w:val="000000"/>
          <w:spacing w:val="0"/>
          <w:sz w:val="24"/>
          <w:szCs w:val="24"/>
          <w:bdr w:val="none" w:color="auto" w:sz="0" w:space="0"/>
          <w:vertAlign w:val="baseline"/>
        </w:rPr>
        <w:t>9.3 因乙方未履行本合同保密义务造成甲方或第三方损失的，由乙方承担全部赔偿责任。</w:t>
      </w:r>
    </w:p>
    <w:p w14:paraId="6A0F3D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val="0"/>
          <w:bCs w:val="0"/>
          <w:i w:val="0"/>
          <w:iCs w:val="0"/>
          <w:caps w:val="0"/>
          <w:color w:val="000000"/>
          <w:spacing w:val="0"/>
          <w:sz w:val="24"/>
          <w:szCs w:val="24"/>
          <w:bdr w:val="none" w:color="auto" w:sz="0" w:space="0"/>
          <w:vertAlign w:val="baseline"/>
        </w:rPr>
        <w:t>9.4 本合同保密条款在合同被认定无效、被撤销或终止、解除后仍然有效。</w:t>
      </w:r>
    </w:p>
    <w:p w14:paraId="6C508D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第十条 通知与送达</w:t>
      </w:r>
    </w:p>
    <w:p w14:paraId="25393B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val="0"/>
          <w:bCs w:val="0"/>
          <w:i w:val="0"/>
          <w:iCs w:val="0"/>
          <w:caps w:val="0"/>
          <w:color w:val="000000"/>
          <w:spacing w:val="0"/>
          <w:sz w:val="24"/>
          <w:szCs w:val="24"/>
          <w:bdr w:val="none" w:color="auto" w:sz="0" w:space="0"/>
          <w:vertAlign w:val="baseline"/>
        </w:rPr>
        <w:t>10.1 甲乙双方同意，与本合同有关的任何文书，应以书面方式按照本合同约定发送，书面方式包括手机短信、微信、书面函件、电子邮件等形式。</w:t>
      </w:r>
    </w:p>
    <w:p w14:paraId="440F63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val="0"/>
          <w:bCs w:val="0"/>
          <w:i w:val="0"/>
          <w:iCs w:val="0"/>
          <w:caps w:val="0"/>
          <w:color w:val="000000"/>
          <w:spacing w:val="0"/>
          <w:sz w:val="24"/>
          <w:szCs w:val="24"/>
          <w:bdr w:val="none" w:color="auto" w:sz="0" w:space="0"/>
          <w:vertAlign w:val="baseline"/>
        </w:rPr>
        <w:t>10.2 双方确认的文书（包括未来可能发生的诉讼或仲裁活动中法院或仲裁机构的送达法律文书）送达地址：</w:t>
      </w:r>
    </w:p>
    <w:p w14:paraId="569982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val="0"/>
          <w:bCs w:val="0"/>
          <w:i w:val="0"/>
          <w:iCs w:val="0"/>
          <w:caps w:val="0"/>
          <w:color w:val="000000"/>
          <w:spacing w:val="0"/>
          <w:sz w:val="24"/>
          <w:szCs w:val="24"/>
          <w:bdr w:val="none" w:color="auto" w:sz="0" w:space="0"/>
          <w:vertAlign w:val="baseline"/>
        </w:rPr>
        <w:t>10.2.1 甲方的联系地址：</w:t>
      </w:r>
      <w:r>
        <w:rPr>
          <w:rFonts w:ascii="宋体" w:hAnsi="宋体" w:eastAsia="宋体" w:cs="宋体"/>
          <w:b w:val="0"/>
          <w:bCs w:val="0"/>
          <w:i w:val="0"/>
          <w:iCs w:val="0"/>
          <w:caps w:val="0"/>
          <w:color w:val="000000"/>
          <w:spacing w:val="0"/>
          <w:sz w:val="24"/>
          <w:szCs w:val="24"/>
          <w:u w:val="single"/>
          <w:bdr w:val="none" w:color="auto" w:sz="0" w:space="0"/>
          <w:vertAlign w:val="baseline"/>
        </w:rPr>
        <w:t xml:space="preserve"> 娄底市中心医院（湖南省娄底市娄星区长青中街51号</w:t>
      </w:r>
      <w:r>
        <w:rPr>
          <w:rFonts w:ascii="宋体" w:hAnsi="宋体" w:eastAsia="宋体" w:cs="宋体"/>
          <w:b w:val="0"/>
          <w:bCs w:val="0"/>
          <w:i w:val="0"/>
          <w:iCs w:val="0"/>
          <w:caps w:val="0"/>
          <w:color w:val="000000"/>
          <w:spacing w:val="0"/>
          <w:sz w:val="24"/>
          <w:szCs w:val="24"/>
          <w:bdr w:val="none" w:color="auto" w:sz="0" w:space="0"/>
          <w:vertAlign w:val="baseline"/>
        </w:rPr>
        <w:t>，联系人：</w:t>
      </w:r>
      <w:r>
        <w:rPr>
          <w:rFonts w:ascii="宋体" w:hAnsi="宋体" w:eastAsia="宋体" w:cs="宋体"/>
          <w:b w:val="0"/>
          <w:bCs w:val="0"/>
          <w:i w:val="0"/>
          <w:iCs w:val="0"/>
          <w:caps w:val="0"/>
          <w:color w:val="000000"/>
          <w:spacing w:val="0"/>
          <w:sz w:val="24"/>
          <w:szCs w:val="24"/>
          <w:u w:val="single"/>
          <w:bdr w:val="none" w:color="auto" w:sz="0" w:space="0"/>
          <w:vertAlign w:val="baseline"/>
        </w:rPr>
        <w:t xml:space="preserve">杨斯 </w:t>
      </w:r>
      <w:r>
        <w:rPr>
          <w:rFonts w:ascii="宋体" w:hAnsi="宋体" w:eastAsia="宋体" w:cs="宋体"/>
          <w:b w:val="0"/>
          <w:bCs w:val="0"/>
          <w:i w:val="0"/>
          <w:iCs w:val="0"/>
          <w:caps w:val="0"/>
          <w:color w:val="000000"/>
          <w:spacing w:val="0"/>
          <w:sz w:val="24"/>
          <w:szCs w:val="24"/>
          <w:bdr w:val="none" w:color="auto" w:sz="0" w:space="0"/>
          <w:vertAlign w:val="baseline"/>
        </w:rPr>
        <w:t>，联系电话：</w:t>
      </w:r>
      <w:r>
        <w:rPr>
          <w:rFonts w:ascii="宋体" w:hAnsi="宋体" w:eastAsia="宋体" w:cs="宋体"/>
          <w:b w:val="0"/>
          <w:bCs w:val="0"/>
          <w:i w:val="0"/>
          <w:iCs w:val="0"/>
          <w:caps w:val="0"/>
          <w:color w:val="000000"/>
          <w:spacing w:val="0"/>
          <w:sz w:val="24"/>
          <w:szCs w:val="24"/>
          <w:u w:val="single"/>
          <w:bdr w:val="none" w:color="auto" w:sz="0" w:space="0"/>
          <w:vertAlign w:val="baseline"/>
        </w:rPr>
        <w:t xml:space="preserve"> 13875424543 </w:t>
      </w:r>
      <w:r>
        <w:rPr>
          <w:rFonts w:ascii="宋体" w:hAnsi="宋体" w:eastAsia="宋体" w:cs="宋体"/>
          <w:b w:val="0"/>
          <w:bCs w:val="0"/>
          <w:i w:val="0"/>
          <w:iCs w:val="0"/>
          <w:caps w:val="0"/>
          <w:color w:val="000000"/>
          <w:spacing w:val="0"/>
          <w:sz w:val="24"/>
          <w:szCs w:val="24"/>
          <w:bdr w:val="none" w:color="auto" w:sz="0" w:space="0"/>
          <w:vertAlign w:val="baseline"/>
        </w:rPr>
        <w:t>，邮箱地址：</w:t>
      </w:r>
      <w:r>
        <w:rPr>
          <w:rFonts w:ascii="宋体" w:hAnsi="宋体" w:eastAsia="宋体" w:cs="宋体"/>
          <w:b w:val="0"/>
          <w:bCs w:val="0"/>
          <w:i w:val="0"/>
          <w:iCs w:val="0"/>
          <w:caps w:val="0"/>
          <w:color w:val="000000"/>
          <w:spacing w:val="0"/>
          <w:sz w:val="24"/>
          <w:szCs w:val="24"/>
          <w:u w:val="single"/>
          <w:bdr w:val="none" w:color="auto" w:sz="0" w:space="0"/>
          <w:vertAlign w:val="baseline"/>
        </w:rPr>
        <w:t xml:space="preserve"> / </w:t>
      </w:r>
      <w:r>
        <w:rPr>
          <w:rFonts w:ascii="宋体" w:hAnsi="宋体" w:eastAsia="宋体" w:cs="宋体"/>
          <w:b w:val="0"/>
          <w:bCs w:val="0"/>
          <w:i w:val="0"/>
          <w:iCs w:val="0"/>
          <w:caps w:val="0"/>
          <w:color w:val="000000"/>
          <w:spacing w:val="0"/>
          <w:sz w:val="24"/>
          <w:szCs w:val="24"/>
          <w:bdr w:val="none" w:color="auto" w:sz="0" w:space="0"/>
          <w:vertAlign w:val="baseline"/>
        </w:rPr>
        <w:t>，或微信号：</w:t>
      </w:r>
      <w:r>
        <w:rPr>
          <w:rFonts w:ascii="宋体" w:hAnsi="宋体" w:eastAsia="宋体" w:cs="宋体"/>
          <w:b w:val="0"/>
          <w:bCs w:val="0"/>
          <w:i w:val="0"/>
          <w:iCs w:val="0"/>
          <w:caps w:val="0"/>
          <w:color w:val="000000"/>
          <w:spacing w:val="0"/>
          <w:sz w:val="24"/>
          <w:szCs w:val="24"/>
          <w:u w:val="single"/>
          <w:bdr w:val="none" w:color="auto" w:sz="0" w:space="0"/>
          <w:vertAlign w:val="baseline"/>
        </w:rPr>
        <w:t xml:space="preserve"> / </w:t>
      </w:r>
      <w:r>
        <w:rPr>
          <w:rFonts w:ascii="宋体" w:hAnsi="宋体" w:eastAsia="宋体" w:cs="宋体"/>
          <w:b w:val="0"/>
          <w:bCs w:val="0"/>
          <w:i w:val="0"/>
          <w:iCs w:val="0"/>
          <w:caps w:val="0"/>
          <w:color w:val="000000"/>
          <w:spacing w:val="0"/>
          <w:sz w:val="24"/>
          <w:szCs w:val="24"/>
          <w:bdr w:val="none" w:color="auto" w:sz="0" w:space="0"/>
          <w:vertAlign w:val="baseline"/>
        </w:rPr>
        <w:t>。</w:t>
      </w:r>
    </w:p>
    <w:p w14:paraId="1A91AD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val="0"/>
          <w:bCs w:val="0"/>
          <w:i w:val="0"/>
          <w:iCs w:val="0"/>
          <w:caps w:val="0"/>
          <w:color w:val="000000"/>
          <w:spacing w:val="0"/>
          <w:sz w:val="24"/>
          <w:szCs w:val="24"/>
          <w:bdr w:val="none" w:color="auto" w:sz="0" w:space="0"/>
          <w:vertAlign w:val="baseline"/>
        </w:rPr>
        <w:t>10.2.2 乙方的联系地址：</w:t>
      </w:r>
      <w:r>
        <w:rPr>
          <w:rFonts w:ascii="宋体" w:hAnsi="宋体" w:eastAsia="宋体" w:cs="宋体"/>
          <w:i w:val="0"/>
          <w:iCs w:val="0"/>
          <w:caps w:val="0"/>
          <w:color w:val="000000"/>
          <w:spacing w:val="0"/>
          <w:sz w:val="24"/>
          <w:szCs w:val="24"/>
          <w:u w:val="single"/>
          <w:bdr w:val="none" w:color="auto" w:sz="0" w:space="0"/>
          <w:vertAlign w:val="baseline"/>
        </w:rPr>
        <w:t xml:space="preserve"> </w:t>
      </w:r>
      <w:r>
        <w:rPr>
          <w:rFonts w:ascii="宋体" w:hAnsi="宋体" w:eastAsia="宋体" w:cs="宋体"/>
          <w:b w:val="0"/>
          <w:bCs w:val="0"/>
          <w:i w:val="0"/>
          <w:iCs w:val="0"/>
          <w:caps w:val="0"/>
          <w:color w:val="000000"/>
          <w:spacing w:val="0"/>
          <w:sz w:val="24"/>
          <w:szCs w:val="24"/>
          <w:bdr w:val="none" w:color="auto" w:sz="0" w:space="0"/>
          <w:vertAlign w:val="baseline"/>
        </w:rPr>
        <w:t>，联系人：</w:t>
      </w:r>
      <w:r>
        <w:rPr>
          <w:rFonts w:ascii="宋体" w:hAnsi="宋体" w:eastAsia="宋体" w:cs="宋体"/>
          <w:b w:val="0"/>
          <w:bCs w:val="0"/>
          <w:i w:val="0"/>
          <w:iCs w:val="0"/>
          <w:caps w:val="0"/>
          <w:color w:val="000000"/>
          <w:spacing w:val="0"/>
          <w:sz w:val="24"/>
          <w:szCs w:val="24"/>
          <w:u w:val="single"/>
          <w:bdr w:val="none" w:color="auto" w:sz="0" w:space="0"/>
          <w:vertAlign w:val="baseline"/>
        </w:rPr>
        <w:t xml:space="preserve"> </w:t>
      </w:r>
      <w:r>
        <w:rPr>
          <w:rFonts w:ascii="宋体" w:hAnsi="宋体" w:eastAsia="宋体" w:cs="宋体"/>
          <w:b w:val="0"/>
          <w:bCs w:val="0"/>
          <w:i w:val="0"/>
          <w:iCs w:val="0"/>
          <w:caps w:val="0"/>
          <w:color w:val="000000"/>
          <w:spacing w:val="0"/>
          <w:sz w:val="24"/>
          <w:szCs w:val="24"/>
          <w:bdr w:val="none" w:color="auto" w:sz="0" w:space="0"/>
          <w:vertAlign w:val="baseline"/>
        </w:rPr>
        <w:t>， 联系电话：</w:t>
      </w:r>
      <w:r>
        <w:rPr>
          <w:rFonts w:ascii="宋体" w:hAnsi="宋体" w:eastAsia="宋体" w:cs="宋体"/>
          <w:i w:val="0"/>
          <w:iCs w:val="0"/>
          <w:caps w:val="0"/>
          <w:color w:val="000000"/>
          <w:spacing w:val="0"/>
          <w:sz w:val="24"/>
          <w:szCs w:val="24"/>
          <w:u w:val="single"/>
          <w:bdr w:val="none" w:color="auto" w:sz="0" w:space="0"/>
          <w:vertAlign w:val="baseline"/>
        </w:rPr>
        <w:t xml:space="preserve"> </w:t>
      </w:r>
      <w:r>
        <w:rPr>
          <w:rFonts w:ascii="宋体" w:hAnsi="宋体" w:eastAsia="宋体" w:cs="宋体"/>
          <w:b w:val="0"/>
          <w:bCs w:val="0"/>
          <w:i w:val="0"/>
          <w:iCs w:val="0"/>
          <w:caps w:val="0"/>
          <w:color w:val="000000"/>
          <w:spacing w:val="0"/>
          <w:sz w:val="24"/>
          <w:szCs w:val="24"/>
          <w:bdr w:val="none" w:color="auto" w:sz="0" w:space="0"/>
          <w:vertAlign w:val="baseline"/>
        </w:rPr>
        <w:t>，邮箱地址：</w:t>
      </w:r>
      <w:r>
        <w:rPr>
          <w:rFonts w:ascii="宋体" w:hAnsi="宋体" w:eastAsia="宋体" w:cs="宋体"/>
          <w:b w:val="0"/>
          <w:bCs w:val="0"/>
          <w:i w:val="0"/>
          <w:iCs w:val="0"/>
          <w:caps w:val="0"/>
          <w:color w:val="000000"/>
          <w:spacing w:val="0"/>
          <w:sz w:val="24"/>
          <w:szCs w:val="24"/>
          <w:u w:val="single"/>
          <w:bdr w:val="none" w:color="auto" w:sz="0" w:space="0"/>
          <w:vertAlign w:val="baseline"/>
        </w:rPr>
        <w:t xml:space="preserve"> / </w:t>
      </w:r>
      <w:r>
        <w:rPr>
          <w:rFonts w:ascii="宋体" w:hAnsi="宋体" w:eastAsia="宋体" w:cs="宋体"/>
          <w:b w:val="0"/>
          <w:bCs w:val="0"/>
          <w:i w:val="0"/>
          <w:iCs w:val="0"/>
          <w:caps w:val="0"/>
          <w:color w:val="000000"/>
          <w:spacing w:val="0"/>
          <w:sz w:val="24"/>
          <w:szCs w:val="24"/>
          <w:bdr w:val="none" w:color="auto" w:sz="0" w:space="0"/>
          <w:vertAlign w:val="baseline"/>
        </w:rPr>
        <w:t>，或微信号：</w:t>
      </w:r>
      <w:r>
        <w:rPr>
          <w:rFonts w:ascii="宋体" w:hAnsi="宋体" w:eastAsia="宋体" w:cs="宋体"/>
          <w:b w:val="0"/>
          <w:bCs w:val="0"/>
          <w:i w:val="0"/>
          <w:iCs w:val="0"/>
          <w:caps w:val="0"/>
          <w:color w:val="000000"/>
          <w:spacing w:val="0"/>
          <w:sz w:val="24"/>
          <w:szCs w:val="24"/>
          <w:u w:val="single"/>
          <w:bdr w:val="none" w:color="auto" w:sz="0" w:space="0"/>
          <w:vertAlign w:val="baseline"/>
        </w:rPr>
        <w:t xml:space="preserve"> / </w:t>
      </w:r>
      <w:r>
        <w:rPr>
          <w:rFonts w:ascii="宋体" w:hAnsi="宋体" w:eastAsia="宋体" w:cs="宋体"/>
          <w:b w:val="0"/>
          <w:bCs w:val="0"/>
          <w:i w:val="0"/>
          <w:iCs w:val="0"/>
          <w:caps w:val="0"/>
          <w:color w:val="000000"/>
          <w:spacing w:val="0"/>
          <w:sz w:val="24"/>
          <w:szCs w:val="24"/>
          <w:bdr w:val="none" w:color="auto" w:sz="0" w:space="0"/>
          <w:vertAlign w:val="baseline"/>
        </w:rPr>
        <w:t>。</w:t>
      </w:r>
    </w:p>
    <w:p w14:paraId="5E4077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val="0"/>
          <w:bCs w:val="0"/>
          <w:i w:val="0"/>
          <w:iCs w:val="0"/>
          <w:caps w:val="0"/>
          <w:color w:val="000000"/>
          <w:spacing w:val="0"/>
          <w:sz w:val="24"/>
          <w:szCs w:val="24"/>
          <w:bdr w:val="none" w:color="auto" w:sz="0" w:space="0"/>
          <w:vertAlign w:val="baseline"/>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71CBD1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val="0"/>
          <w:bCs w:val="0"/>
          <w:i w:val="0"/>
          <w:iCs w:val="0"/>
          <w:caps w:val="0"/>
          <w:color w:val="000000"/>
          <w:spacing w:val="0"/>
          <w:sz w:val="24"/>
          <w:szCs w:val="24"/>
          <w:bdr w:val="none" w:color="auto" w:sz="0" w:space="0"/>
          <w:vertAlign w:val="baseline"/>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27232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第十一条 合同的变更、解除</w:t>
      </w:r>
    </w:p>
    <w:p w14:paraId="40923C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11.1 本合同经双方协商一致后可以变更，双方应另行签订补充协议。</w:t>
      </w:r>
    </w:p>
    <w:p w14:paraId="7BF0A7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08F08B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11.3 乙方出现以下违约情形之一的，甲方有权拒绝支付任何价款并解除合同：</w:t>
      </w:r>
    </w:p>
    <w:p w14:paraId="5CEEE5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11.3.1 乙方逾期</w:t>
      </w:r>
      <w:r>
        <w:rPr>
          <w:rFonts w:ascii="宋体" w:hAnsi="宋体" w:eastAsia="宋体" w:cs="宋体"/>
          <w:i w:val="0"/>
          <w:iCs w:val="0"/>
          <w:caps w:val="0"/>
          <w:color w:val="000000"/>
          <w:spacing w:val="0"/>
          <w:sz w:val="24"/>
          <w:szCs w:val="24"/>
          <w:u w:val="single"/>
          <w:bdr w:val="none" w:color="auto" w:sz="0" w:space="0"/>
          <w:vertAlign w:val="baseline"/>
        </w:rPr>
        <w:t xml:space="preserve"> 30 </w:t>
      </w:r>
      <w:r>
        <w:rPr>
          <w:rFonts w:ascii="宋体" w:hAnsi="宋体" w:eastAsia="宋体" w:cs="宋体"/>
          <w:i w:val="0"/>
          <w:iCs w:val="0"/>
          <w:caps w:val="0"/>
          <w:color w:val="000000"/>
          <w:spacing w:val="0"/>
          <w:sz w:val="24"/>
          <w:szCs w:val="24"/>
          <w:bdr w:val="none" w:color="auto" w:sz="0" w:space="0"/>
          <w:vertAlign w:val="baseline"/>
        </w:rPr>
        <w:t>日仍不能供货；</w:t>
      </w:r>
    </w:p>
    <w:p w14:paraId="34F112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11.3.2 乙方提供的货物质量不符合国家标准、本合同标准或投标文件/响应文件约定标准；</w:t>
      </w:r>
    </w:p>
    <w:p w14:paraId="60C376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11.3.3 乙方将本合同权利义务全部或部分转让给第三方；</w:t>
      </w:r>
    </w:p>
    <w:p w14:paraId="774609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11.3.4 其他根本违约的情形。</w:t>
      </w:r>
    </w:p>
    <w:p w14:paraId="598B49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第十二条 违约责任</w:t>
      </w:r>
    </w:p>
    <w:p w14:paraId="026A16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12.1 甲方因11.2情形提前终止本合同或剔除部分采购内容均无须承担违约责任，乙方不得因此要求甲方予以任何经济赔偿或补偿。</w:t>
      </w:r>
    </w:p>
    <w:p w14:paraId="729D40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12.2 如乙方未在本合同约定时间内将验收合格的货物交付给甲方使用，除应赔偿甲方因此造成的损失外，每逾期一日，按（□</w:t>
      </w:r>
      <w:r>
        <w:rPr>
          <w:rFonts w:ascii="宋体" w:hAnsi="宋体" w:eastAsia="宋体" w:cs="宋体"/>
          <w:i w:val="0"/>
          <w:iCs w:val="0"/>
          <w:caps w:val="0"/>
          <w:color w:val="000000"/>
          <w:spacing w:val="0"/>
          <w:sz w:val="24"/>
          <w:szCs w:val="24"/>
          <w:u w:val="single"/>
          <w:bdr w:val="none" w:color="auto" w:sz="0" w:space="0"/>
          <w:vertAlign w:val="baseline"/>
        </w:rPr>
        <w:t xml:space="preserve"> </w:t>
      </w:r>
      <w:r>
        <w:rPr>
          <w:rFonts w:ascii="宋体" w:hAnsi="宋体" w:eastAsia="宋体" w:cs="宋体"/>
          <w:i w:val="0"/>
          <w:iCs w:val="0"/>
          <w:caps w:val="0"/>
          <w:color w:val="000000"/>
          <w:spacing w:val="0"/>
          <w:sz w:val="24"/>
          <w:szCs w:val="24"/>
          <w:bdr w:val="none" w:color="auto" w:sz="0" w:space="0"/>
          <w:vertAlign w:val="baseline"/>
        </w:rPr>
        <w:t>元 ☑本合同约定总价款的千分之一）标准向甲方支付违约金。</w:t>
      </w:r>
    </w:p>
    <w:p w14:paraId="29B9A8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12.3 如乙方单方解除合同或甲方因11.3情形解除合同，乙方应赔偿给甲方造成的全部经济损失，并按（□</w:t>
      </w:r>
      <w:r>
        <w:rPr>
          <w:rFonts w:ascii="宋体" w:hAnsi="宋体" w:eastAsia="宋体" w:cs="宋体"/>
          <w:i w:val="0"/>
          <w:iCs w:val="0"/>
          <w:caps w:val="0"/>
          <w:color w:val="000000"/>
          <w:spacing w:val="0"/>
          <w:sz w:val="24"/>
          <w:szCs w:val="24"/>
          <w:u w:val="single"/>
          <w:bdr w:val="none" w:color="auto" w:sz="0" w:space="0"/>
          <w:vertAlign w:val="baseline"/>
        </w:rPr>
        <w:t xml:space="preserve"> </w:t>
      </w:r>
      <w:r>
        <w:rPr>
          <w:rFonts w:ascii="宋体" w:hAnsi="宋体" w:eastAsia="宋体" w:cs="宋体"/>
          <w:i w:val="0"/>
          <w:iCs w:val="0"/>
          <w:caps w:val="0"/>
          <w:color w:val="000000"/>
          <w:spacing w:val="0"/>
          <w:sz w:val="24"/>
          <w:szCs w:val="24"/>
          <w:bdr w:val="none" w:color="auto" w:sz="0" w:space="0"/>
          <w:vertAlign w:val="baseline"/>
        </w:rPr>
        <w:t>元 ☑本合同总价款30%）标准向甲方支付违约金。</w:t>
      </w:r>
    </w:p>
    <w:p w14:paraId="00E0D8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jc w:val="both"/>
        <w:textAlignment w:val="baseline"/>
        <w:rPr>
          <w:sz w:val="24"/>
          <w:szCs w:val="24"/>
        </w:rPr>
      </w:pPr>
      <w:r>
        <w:rPr>
          <w:rFonts w:ascii="宋体" w:hAnsi="宋体" w:eastAsia="宋体" w:cs="宋体"/>
          <w:b/>
          <w:bCs/>
          <w:i w:val="0"/>
          <w:iCs w:val="0"/>
          <w:caps w:val="0"/>
          <w:color w:val="000000"/>
          <w:spacing w:val="0"/>
          <w:sz w:val="24"/>
          <w:szCs w:val="24"/>
          <w:u w:val="single"/>
          <w:bdr w:val="none" w:color="auto" w:sz="0" w:space="0"/>
          <w:vertAlign w:val="baseline"/>
        </w:rPr>
        <w:t>12.4 无论甲方在任意时候（不限于本合同履行期间）发现存在违反本合同廉洁条款的行为，乙方均须向甲方一次性支付惩罚性违约金500.00元。如乙方除需承担违反廉洁条款的违约责任外，同时存在其他违约行为，乙方仍须就其他违约行为承担相应违约责任。</w:t>
      </w:r>
    </w:p>
    <w:p w14:paraId="2AFE0F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bCs/>
          <w:i w:val="0"/>
          <w:iCs w:val="0"/>
          <w:caps w:val="0"/>
          <w:color w:val="000000"/>
          <w:spacing w:val="0"/>
          <w:sz w:val="24"/>
          <w:szCs w:val="24"/>
          <w:u w:val="single"/>
          <w:bdr w:val="none" w:color="auto" w:sz="0" w:space="0"/>
          <w:vertAlign w:val="baseline"/>
        </w:rPr>
        <w:t>12.5 依据本合同约定乙方应支付给甲方的违约金，甲方有权在应支付给乙方的任意价款中直接予以扣除，如扣除部分不足，乙方应在接到甲方通知后3日内补足。</w:t>
      </w:r>
    </w:p>
    <w:p w14:paraId="09321A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第十三条 争议解决</w:t>
      </w:r>
    </w:p>
    <w:p w14:paraId="4EC59A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13.1 本合同适用中华人民共和国法律，并按其解释。</w:t>
      </w:r>
    </w:p>
    <w:p w14:paraId="0762E8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13.2 如双方在履行本合同过程中发生争议，双方应先协商解决，协商解决不成的，任一方均可向甲方所在地有管辖权的人民法院提起诉讼解决。</w:t>
      </w:r>
    </w:p>
    <w:p w14:paraId="4FC8BF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b/>
          <w:bCs/>
          <w:i w:val="0"/>
          <w:iCs w:val="0"/>
          <w:caps w:val="0"/>
          <w:color w:val="000000"/>
          <w:spacing w:val="0"/>
          <w:sz w:val="24"/>
          <w:szCs w:val="24"/>
          <w:bdr w:val="none" w:color="auto" w:sz="0" w:space="0"/>
          <w:vertAlign w:val="baseline"/>
        </w:rPr>
        <w:t>第十四条 附则</w:t>
      </w:r>
    </w:p>
    <w:p w14:paraId="3813DD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14.1 乙方营业执照、法定代表人身份证明书、授权委托文书、委托代理人身份证复印件等相关资质证明、乙方委派结算人员的授权委托书、受托人的身份证复印件、验收报告单等作为本合同的附件。</w:t>
      </w:r>
    </w:p>
    <w:p w14:paraId="21C119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14.2 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4BA5E6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475"/>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14.3 本合同一式伍份，甲方执肆份、乙方执壹份，自双方签字并盖章后生效。</w:t>
      </w:r>
    </w:p>
    <w:p w14:paraId="2E79D9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jc w:val="both"/>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甲方（盖章）：娄底市中心医院 乙方（盖章）：</w:t>
      </w:r>
      <w:r>
        <w:rPr>
          <w:rFonts w:ascii="宋体" w:hAnsi="宋体" w:eastAsia="宋体" w:cs="宋体"/>
          <w:b w:val="0"/>
          <w:bCs w:val="0"/>
          <w:i w:val="0"/>
          <w:iCs w:val="0"/>
          <w:caps w:val="0"/>
          <w:color w:val="000000"/>
          <w:spacing w:val="0"/>
          <w:sz w:val="24"/>
          <w:szCs w:val="24"/>
          <w:bdr w:val="none" w:color="auto" w:sz="0" w:space="0"/>
          <w:vertAlign w:val="baseline"/>
        </w:rPr>
        <w:t xml:space="preserve"> </w:t>
      </w:r>
    </w:p>
    <w:p w14:paraId="4D8111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textAlignment w:val="baseline"/>
        <w:rPr>
          <w:sz w:val="24"/>
          <w:szCs w:val="24"/>
        </w:rPr>
      </w:pPr>
      <w:r>
        <w:rPr>
          <w:rFonts w:hint="eastAsia" w:ascii="微软雅黑" w:hAnsi="微软雅黑" w:eastAsia="微软雅黑" w:cs="微软雅黑"/>
          <w:i w:val="0"/>
          <w:iCs w:val="0"/>
          <w:caps w:val="0"/>
          <w:color w:val="000000"/>
          <w:spacing w:val="0"/>
          <w:sz w:val="24"/>
          <w:szCs w:val="24"/>
          <w:bdr w:val="none" w:color="auto" w:sz="0" w:space="0"/>
          <w:vertAlign w:val="baseline"/>
        </w:rPr>
        <w:t> </w:t>
      </w:r>
    </w:p>
    <w:p w14:paraId="63D941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 xml:space="preserve">法定代表人（签字）： 法定代表人（签字）： </w:t>
      </w:r>
    </w:p>
    <w:p w14:paraId="10E655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或委托代理人（签字）： 或委托代理人（签字）：</w:t>
      </w:r>
    </w:p>
    <w:p w14:paraId="12B009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textAlignment w:val="baseline"/>
        <w:rPr>
          <w:sz w:val="24"/>
          <w:szCs w:val="24"/>
        </w:rPr>
      </w:pPr>
      <w:r>
        <w:rPr>
          <w:rFonts w:ascii="宋体" w:hAnsi="宋体" w:eastAsia="宋体" w:cs="宋体"/>
          <w:i w:val="0"/>
          <w:iCs w:val="0"/>
          <w:caps w:val="0"/>
          <w:color w:val="000000"/>
          <w:spacing w:val="0"/>
          <w:sz w:val="24"/>
          <w:szCs w:val="24"/>
          <w:bdr w:val="none" w:color="auto" w:sz="0" w:space="0"/>
          <w:vertAlign w:val="baseline"/>
        </w:rPr>
        <w:t>合同签订地履行地：娄底市娄星区 签订时间： 年 月 日</w:t>
      </w:r>
    </w:p>
    <w:bookmarkEnd w:id="0"/>
    <w:p w14:paraId="61FF6AA6">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PMingLiU">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BB149E"/>
    <w:rsid w:val="3ABB1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2026-01-12T03:07:00Z</dcterms:created>
  <dc:creator>我是一个粉刷匠</dc:creator>
  <cp:lastModifiedBy>我是一个粉刷匠</cp:lastModifiedBy>
  <dcterms:modified xsi:type="dcterms:W3CDTF">2026-01-12T03:08:17Z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3B8B2FDE6D424DB08F8E65DEDFB38B37_11</vt:lpwstr>
  </property>
  <property fmtid="{D5CDD505-2E9C-101B-9397-08002B2CF9AE}" pid="4" name="KSOTemplateDocerSaveRecord">
    <vt:lpwstr>eyJoZGlkIjoiZjQ5ZWRiMzNlN2UyODhlNTQ2N2IzNGM2YzMxN2QyMTIiLCJ1c2VySWQiOiI0MTk1ODQ3ODQifQ==</vt:lpwstr>
  </property>
</Properties>
</file>