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021B76">
      <w:pPr>
        <w:pStyle w:val="15"/>
        <w:snapToGrid w:val="0"/>
        <w:jc w:val="center"/>
        <w:rPr>
          <w:rFonts w:hint="eastAsia" w:ascii="Arial" w:hAnsi="Arial" w:eastAsia="方正小标宋简体" w:cs="Arial"/>
          <w:sz w:val="72"/>
          <w:szCs w:val="72"/>
        </w:rPr>
      </w:pPr>
      <w:bookmarkStart w:id="0" w:name="_Toc16523570"/>
    </w:p>
    <w:p w14:paraId="36822329">
      <w:pPr>
        <w:pStyle w:val="15"/>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735A3AC2">
      <w:pPr>
        <w:pStyle w:val="15"/>
        <w:snapToGrid w:val="0"/>
        <w:jc w:val="center"/>
        <w:rPr>
          <w:rFonts w:hint="eastAsia" w:ascii="Arial" w:hAnsi="Arial" w:eastAsia="方正小标宋简体" w:cs="Arial"/>
          <w:sz w:val="72"/>
          <w:szCs w:val="72"/>
        </w:rPr>
      </w:pPr>
    </w:p>
    <w:p w14:paraId="3A869CB6">
      <w:pPr>
        <w:pStyle w:val="15"/>
        <w:snapToGrid w:val="0"/>
        <w:jc w:val="center"/>
        <w:rPr>
          <w:rFonts w:hint="eastAsia" w:ascii="Arial" w:hAnsi="Arial" w:eastAsia="方正小标宋简体" w:cs="Arial"/>
          <w:sz w:val="72"/>
          <w:szCs w:val="72"/>
        </w:rPr>
      </w:pPr>
    </w:p>
    <w:p w14:paraId="6308C621">
      <w:pPr>
        <w:pStyle w:val="15"/>
        <w:snapToGrid w:val="0"/>
        <w:jc w:val="center"/>
        <w:rPr>
          <w:rFonts w:hint="eastAsia" w:ascii="Arial" w:hAnsi="Arial" w:eastAsia="方正小标宋简体" w:cs="Arial"/>
          <w:sz w:val="72"/>
          <w:szCs w:val="72"/>
        </w:rPr>
      </w:pPr>
    </w:p>
    <w:p w14:paraId="77BAE459">
      <w:pPr>
        <w:pStyle w:val="15"/>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47B5448">
      <w:pPr>
        <w:pStyle w:val="15"/>
        <w:snapToGrid w:val="0"/>
        <w:jc w:val="center"/>
        <w:rPr>
          <w:rFonts w:ascii="Arial" w:hAnsi="Arial" w:cs="Arial"/>
          <w:sz w:val="32"/>
          <w:szCs w:val="32"/>
        </w:rPr>
      </w:pPr>
    </w:p>
    <w:p w14:paraId="2131F55F">
      <w:pPr>
        <w:pStyle w:val="16"/>
        <w:rPr>
          <w:rFonts w:ascii="Arial" w:hAnsi="Arial" w:cs="Arial"/>
          <w:sz w:val="32"/>
          <w:szCs w:val="32"/>
        </w:rPr>
      </w:pPr>
    </w:p>
    <w:p w14:paraId="172E63A8">
      <w:pPr>
        <w:pStyle w:val="9"/>
        <w:rPr>
          <w:rFonts w:ascii="Arial" w:hAnsi="Arial" w:cs="Arial"/>
          <w:sz w:val="32"/>
          <w:szCs w:val="32"/>
        </w:rPr>
      </w:pPr>
    </w:p>
    <w:p w14:paraId="36F01534">
      <w:pPr>
        <w:pStyle w:val="9"/>
        <w:rPr>
          <w:rFonts w:ascii="Arial" w:hAnsi="Arial" w:cs="Arial"/>
          <w:sz w:val="32"/>
          <w:szCs w:val="32"/>
        </w:rPr>
      </w:pPr>
    </w:p>
    <w:p w14:paraId="4BCE7A98">
      <w:pPr>
        <w:pStyle w:val="9"/>
        <w:rPr>
          <w:rFonts w:ascii="Arial" w:hAnsi="Arial" w:cs="Arial"/>
          <w:sz w:val="32"/>
          <w:szCs w:val="32"/>
        </w:rPr>
      </w:pPr>
    </w:p>
    <w:p w14:paraId="6C8100B0">
      <w:pPr>
        <w:pStyle w:val="9"/>
        <w:rPr>
          <w:rFonts w:ascii="Arial" w:hAnsi="Arial" w:cs="Arial"/>
          <w:sz w:val="32"/>
          <w:szCs w:val="32"/>
        </w:rPr>
      </w:pPr>
    </w:p>
    <w:p w14:paraId="37C2D5A4">
      <w:pPr>
        <w:pStyle w:val="9"/>
        <w:rPr>
          <w:rFonts w:ascii="Arial" w:hAnsi="Arial" w:cs="Arial"/>
          <w:sz w:val="32"/>
          <w:szCs w:val="32"/>
        </w:rPr>
      </w:pPr>
    </w:p>
    <w:p w14:paraId="7E1F68C4">
      <w:pPr>
        <w:pStyle w:val="9"/>
        <w:rPr>
          <w:rFonts w:ascii="Arial" w:hAnsi="Arial" w:cs="Arial"/>
          <w:sz w:val="32"/>
          <w:szCs w:val="32"/>
        </w:rPr>
      </w:pPr>
    </w:p>
    <w:p w14:paraId="666BCD9A">
      <w:pPr>
        <w:pStyle w:val="9"/>
        <w:rPr>
          <w:rFonts w:ascii="Arial" w:hAnsi="Arial" w:cs="Arial"/>
          <w:sz w:val="32"/>
          <w:szCs w:val="32"/>
        </w:rPr>
      </w:pPr>
    </w:p>
    <w:p w14:paraId="6CB66431">
      <w:pPr>
        <w:pStyle w:val="15"/>
        <w:snapToGrid w:val="0"/>
        <w:jc w:val="center"/>
        <w:rPr>
          <w:rFonts w:ascii="Arial" w:hAnsi="Arial" w:cs="Arial"/>
          <w:sz w:val="32"/>
          <w:szCs w:val="32"/>
        </w:rPr>
      </w:pPr>
    </w:p>
    <w:p w14:paraId="2E420D01">
      <w:pPr>
        <w:pStyle w:val="15"/>
        <w:snapToGrid w:val="0"/>
        <w:jc w:val="center"/>
        <w:rPr>
          <w:rFonts w:ascii="Arial" w:hAnsi="Arial" w:cs="Arial"/>
          <w:sz w:val="32"/>
          <w:szCs w:val="32"/>
        </w:rPr>
      </w:pPr>
    </w:p>
    <w:p w14:paraId="331534E3">
      <w:pPr>
        <w:spacing w:line="360" w:lineRule="auto"/>
        <w:rPr>
          <w:rFonts w:hint="eastAsia"/>
          <w:bCs/>
          <w:sz w:val="32"/>
          <w:szCs w:val="32"/>
        </w:rPr>
      </w:pPr>
    </w:p>
    <w:p w14:paraId="77CDE0D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414399B7">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（营养代谢仪医院公开挂网</w:t>
      </w:r>
      <w:r>
        <w:rPr>
          <w:rFonts w:hint="eastAsia" w:ascii="Times New Roman" w:hAnsi="Times New Roman" w:eastAsia="宋体" w:cs="Times New Roman"/>
          <w:b/>
          <w:bCs/>
          <w:kern w:val="44"/>
          <w:sz w:val="32"/>
          <w:szCs w:val="32"/>
          <w:lang w:val="en-US" w:eastAsia="zh-CN" w:bidi="ar-SA"/>
        </w:rPr>
        <w:t>）</w:t>
      </w:r>
    </w:p>
    <w:p w14:paraId="01899626">
      <w:pPr>
        <w:spacing w:line="320" w:lineRule="exact"/>
        <w:jc w:val="left"/>
        <w:rPr>
          <w:sz w:val="24"/>
        </w:rPr>
      </w:pPr>
    </w:p>
    <w:p w14:paraId="4C8F14D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六</w:t>
      </w:r>
      <w:r>
        <w:rPr>
          <w:rFonts w:hint="eastAsia" w:ascii="宋体" w:hAnsi="宋体" w:cs="宋体"/>
          <w:bCs/>
          <w:sz w:val="32"/>
          <w:szCs w:val="32"/>
        </w:rPr>
        <w:t>年</w:t>
      </w:r>
      <w:r>
        <w:rPr>
          <w:rFonts w:hint="eastAsia" w:ascii="宋体" w:hAnsi="宋体" w:cs="宋体"/>
          <w:bCs/>
          <w:sz w:val="32"/>
          <w:szCs w:val="32"/>
          <w:lang w:val="en-US" w:eastAsia="zh-CN"/>
        </w:rPr>
        <w:t>一</w:t>
      </w:r>
      <w:r>
        <w:rPr>
          <w:rFonts w:hint="eastAsia" w:ascii="宋体" w:hAnsi="宋体" w:cs="宋体"/>
          <w:bCs/>
          <w:sz w:val="32"/>
          <w:szCs w:val="32"/>
        </w:rPr>
        <w:t>月</w:t>
      </w:r>
    </w:p>
    <w:p w14:paraId="78D850E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4A66A5A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CDE226E">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营养代谢仪</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2D313CFA">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2C9F3A4C">
      <w:pPr>
        <w:pStyle w:val="15"/>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营养代谢仪</w:t>
      </w:r>
      <w:r>
        <w:rPr>
          <w:rFonts w:hint="eastAsia" w:asciiTheme="minorEastAsia" w:hAnsiTheme="minorEastAsia" w:eastAsiaTheme="minorEastAsia" w:cstheme="minorEastAsia"/>
          <w:b w:val="0"/>
          <w:bCs/>
          <w:color w:val="auto"/>
          <w:sz w:val="24"/>
          <w:szCs w:val="24"/>
          <w:lang w:val="en-US" w:eastAsia="zh-CN"/>
        </w:rPr>
        <w:t>项目</w:t>
      </w:r>
    </w:p>
    <w:p w14:paraId="6554C114">
      <w:pPr>
        <w:pStyle w:val="15"/>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76DBA799">
      <w:pPr>
        <w:pStyle w:val="15"/>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w:t>
      </w:r>
      <w:bookmarkEnd w:id="0"/>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531BA1C2">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0C8C153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07BECD4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407CE77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3E7ECD30">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3D81FDE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51D9126E">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26A80EA7">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344F8C32">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16FA902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018C76B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5EA333D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6E32FE2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36FD0A4B">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696388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E4150F4">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255E30D">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35A3C40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26E2E9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4FF1BF09">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25A4E0DA">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099E6E4F">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2AA70BFE">
      <w:pPr>
        <w:pStyle w:val="16"/>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heme="minorEastAsia" w:hAnsiTheme="minorEastAsia" w:eastAsiaTheme="minorEastAsia" w:cstheme="minorEastAsia"/>
          <w:b w:val="0"/>
          <w:bCs/>
          <w:color w:val="auto"/>
          <w:sz w:val="24"/>
          <w:szCs w:val="24"/>
          <w:lang w:val="en-US" w:eastAsia="zh-CN" w:bidi="ar-SA"/>
        </w:rPr>
      </w:pPr>
      <w:r>
        <w:rPr>
          <w:rFonts w:hint="eastAsia" w:asciiTheme="minorEastAsia" w:hAnsiTheme="minorEastAsia" w:eastAsiaTheme="minorEastAsia" w:cstheme="minorEastAsia"/>
          <w:b w:val="0"/>
          <w:bCs/>
          <w:color w:val="auto"/>
          <w:sz w:val="24"/>
          <w:szCs w:val="24"/>
          <w:lang w:val="en-US" w:eastAsia="zh-CN" w:bidi="ar-SA"/>
        </w:rPr>
        <w:t>1.7、技术参数负偏离大于5条的。</w:t>
      </w:r>
    </w:p>
    <w:p w14:paraId="0857D076">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6231D961">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6A165D45">
      <w:pPr>
        <w:pStyle w:val="1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2AAB7406">
      <w:pPr>
        <w:pStyle w:val="16"/>
        <w:rPr>
          <w:rFonts w:hint="eastAsia"/>
          <w:lang w:val="en-US" w:eastAsia="zh-CN"/>
        </w:rPr>
      </w:pPr>
    </w:p>
    <w:p w14:paraId="587974DF">
      <w:pPr>
        <w:pStyle w:val="16"/>
        <w:jc w:val="both"/>
        <w:rPr>
          <w:rFonts w:hint="default"/>
          <w:lang w:val="en-US" w:eastAsia="zh-CN"/>
        </w:rPr>
      </w:pPr>
    </w:p>
    <w:p w14:paraId="7ADDD541">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7F192C5">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3A8E88B">
      <w:pPr>
        <w:pStyle w:val="16"/>
        <w:rPr>
          <w:rFonts w:hint="eastAsia" w:ascii="宋体" w:hAnsi="宋体" w:cs="宋体"/>
          <w:b/>
          <w:bCs/>
          <w:color w:val="auto"/>
          <w:sz w:val="44"/>
          <w:szCs w:val="44"/>
          <w:lang w:val="en-US" w:eastAsia="zh-CN"/>
        </w:rPr>
      </w:pPr>
    </w:p>
    <w:p w14:paraId="4475D31F">
      <w:pPr>
        <w:pStyle w:val="9"/>
        <w:rPr>
          <w:rFonts w:hint="eastAsia" w:ascii="宋体" w:hAnsi="宋体" w:cs="宋体"/>
          <w:b/>
          <w:bCs/>
          <w:color w:val="auto"/>
          <w:sz w:val="44"/>
          <w:szCs w:val="44"/>
          <w:lang w:val="en-US" w:eastAsia="zh-CN"/>
        </w:rPr>
      </w:pPr>
    </w:p>
    <w:p w14:paraId="6B2EF577">
      <w:pPr>
        <w:rPr>
          <w:rFonts w:hint="eastAsia" w:ascii="宋体" w:hAnsi="宋体" w:cs="宋体"/>
          <w:b/>
          <w:bCs/>
          <w:color w:val="auto"/>
          <w:sz w:val="44"/>
          <w:szCs w:val="44"/>
          <w:lang w:val="en-US" w:eastAsia="zh-CN"/>
        </w:rPr>
      </w:pPr>
    </w:p>
    <w:p w14:paraId="7AB7ED69">
      <w:pPr>
        <w:pStyle w:val="14"/>
        <w:rPr>
          <w:rFonts w:hint="eastAsia"/>
          <w:lang w:val="en-US" w:eastAsia="zh-CN"/>
        </w:rPr>
      </w:pPr>
    </w:p>
    <w:p w14:paraId="7DFCC22E">
      <w:pPr>
        <w:rPr>
          <w:rFonts w:hint="eastAsia"/>
          <w:lang w:val="en-US" w:eastAsia="zh-CN"/>
        </w:rPr>
      </w:pPr>
      <w:r>
        <w:rPr>
          <w:rFonts w:hint="eastAsia"/>
          <w:lang w:val="en-US" w:eastAsia="zh-CN"/>
        </w:rPr>
        <w:br w:type="page"/>
      </w:r>
    </w:p>
    <w:p w14:paraId="0DFAAEDB">
      <w:pPr>
        <w:pStyle w:val="1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AA5E9DD">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1C623E8B">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613"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15" w:type="dxa"/>
          <w:left w:w="15" w:type="dxa"/>
          <w:bottom w:w="15" w:type="dxa"/>
          <w:right w:w="15" w:type="dxa"/>
        </w:tblCellMar>
      </w:tblPr>
      <w:tblGrid>
        <w:gridCol w:w="958"/>
        <w:gridCol w:w="2370"/>
        <w:gridCol w:w="1665"/>
        <w:gridCol w:w="2310"/>
        <w:gridCol w:w="2310"/>
      </w:tblGrid>
      <w:tr w14:paraId="558A813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AF1150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ED47D23">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设备</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73323C2">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EE173AA">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3C23769">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rPr>
              <w:t>是否允许进口产品</w:t>
            </w:r>
          </w:p>
        </w:tc>
      </w:tr>
      <w:tr w14:paraId="314AB45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4E823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2161097">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营养代谢仪</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4C3FF2D">
            <w:pPr>
              <w:jc w:val="center"/>
              <w:rPr>
                <w:rFonts w:hint="eastAsia" w:asciiTheme="minorEastAsia" w:hAnsiTheme="minorEastAsia" w:eastAsiaTheme="minorEastAsia" w:cstheme="minorEastAsia"/>
                <w:kern w:val="2"/>
                <w:sz w:val="24"/>
                <w:szCs w:val="24"/>
                <w:lang w:val="en-US" w:eastAsia="zh-CN"/>
              </w:rPr>
            </w:pPr>
            <w:r>
              <w:rPr>
                <w:rFonts w:hint="eastAsia"/>
                <w:lang w:val="en-US" w:eastAsia="zh-CN"/>
              </w:rPr>
              <w:t>1台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ECDFF9D">
            <w:pPr>
              <w:jc w:val="center"/>
              <w:rPr>
                <w:rFonts w:hint="default" w:asciiTheme="minorEastAsia" w:hAnsiTheme="minorEastAsia" w:eastAsiaTheme="minorEastAsia" w:cstheme="minorEastAsia"/>
                <w:kern w:val="2"/>
                <w:sz w:val="24"/>
                <w:szCs w:val="24"/>
                <w:lang w:val="en-US" w:eastAsia="zh-CN"/>
              </w:rPr>
            </w:pPr>
            <w:r>
              <w:rPr>
                <w:rFonts w:hint="eastAsia"/>
                <w:lang w:val="en-US" w:eastAsia="zh-CN"/>
              </w:rPr>
              <w:t>35</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642342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否</w:t>
            </w:r>
          </w:p>
        </w:tc>
      </w:tr>
    </w:tbl>
    <w:p w14:paraId="460E7F94">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455C225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015AD78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434A8AA3">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2778F66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6A0D73A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一、功能特点</w:t>
      </w:r>
    </w:p>
    <w:p w14:paraId="6FF163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1.测量原理：间接测热法评估能量消耗</w:t>
      </w:r>
    </w:p>
    <w:p w14:paraId="32379A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2.测量方法：气体采样须采用一口气法，并可升级混合室法</w:t>
      </w:r>
    </w:p>
    <w:p w14:paraId="55AED8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3.定标方式：具有环境定标、容量定标、气体定标</w:t>
      </w:r>
    </w:p>
    <w:p w14:paraId="310E3DE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3.1环境定标：温度、湿度、大气压力等进行标定；</w:t>
      </w:r>
    </w:p>
    <w:p w14:paraId="0A98E7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 xml:space="preserve">3.2 容量定标：可采用不同容积（500ml到4000ml）的校准泵进行流速容量校准； </w:t>
      </w:r>
    </w:p>
    <w:p w14:paraId="6D076E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3.3 气体定标：采用周围环境气体和标准混合气体进行自动气体定标。</w:t>
      </w:r>
    </w:p>
    <w:p w14:paraId="5FCD26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4.静态肺功能测试：具有常规肺通气功能测试、分钟最大通气量测试、流量容积环测试</w:t>
      </w:r>
    </w:p>
    <w:p w14:paraId="60B237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5.基础代谢功能测试</w:t>
      </w:r>
    </w:p>
    <w:p w14:paraId="69F71F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5.1主要参数：VE、VT、f-ergo、METs、VO2、VCO2、RQ、NPRQ、预测静息能量消耗REE（kcal/day）、实测静息能量消耗REE（kcal/day）、实测REE/预测REE（%）、碳水化合物消耗CHO（g/day）、脂肪消耗FAT（g/day）、蛋白质消耗Pro（g/day）、碳水化合物消耗占比CHO/REE（%）、脂肪消耗占比FAT/REE（%）、蛋白质耗占比Pro/REE（%）、SPO2、HR等指标</w:t>
      </w:r>
    </w:p>
    <w:p w14:paraId="188420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5.3 基础代谢分析功能</w:t>
      </w:r>
    </w:p>
    <w:p w14:paraId="0A8467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5.3.1可输入24小时尿氮值并自动计算蛋白质消耗及能量占比</w:t>
      </w:r>
    </w:p>
    <w:p w14:paraId="1DDA33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5.3.2具有图表显示：能量消耗、CO2、02随时间的变化趋势图；能量消耗、碳水化合物（CHO）、脂类的消耗（fat）随时间的变化趋势图；潮气量、通气量、呼吸频率随时间的变化趋势图；</w:t>
      </w:r>
    </w:p>
    <w:p w14:paraId="7A26FF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5.3.3具有营养状态评估分析功能，如：体型评估、代谢类型评估，代谢速率评价等。</w:t>
      </w:r>
    </w:p>
    <w:p w14:paraId="52D321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5.4运动代谢分析功能</w:t>
      </w:r>
    </w:p>
    <w:p w14:paraId="61F736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5.4.1可进行静息及运动过程中的能量代谢监测，配置独立的运动踏车。</w:t>
      </w:r>
    </w:p>
    <w:p w14:paraId="5C80D5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5.4.2 运动代谢功能可测定的参数：HR心率、VE通气量、VT潮气量、VO2摄氧量、VO2/kg公斤摄氧量,VCO2二氧化碳输出量、VCO2/kg公斤二氧化碳呼出量、EQ02氧当量、EQCO2二氧化碳当量、RER呼吸交换率、load功率、f-ergo呼吸频率、AT无氧阈、O2pulse氧脉博、PETO2呼气末氧分压、PETCO2 呼气末二氧化碳分压、EE能量消耗、CHO碳水化合物消耗量、FAT脂肪消耗量等。</w:t>
      </w:r>
    </w:p>
    <w:p w14:paraId="634D48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5.4.3 具有标准Wasserman9宫图显示，显示内容可自行编辑。</w:t>
      </w:r>
    </w:p>
    <w:p w14:paraId="4B53B36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5.4.4 可自动评估最大摄氧量、无氧阈值、呼吸补偿点。</w:t>
      </w:r>
    </w:p>
    <w:p w14:paraId="7D643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★5.4.5 可评估最大脂肪氧化强度FATmax，辅助医生制定减重运动处方（提供证明材料）。</w:t>
      </w:r>
    </w:p>
    <w:p w14:paraId="5E25B2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▲5.4.6能够连接同品牌运动踏车进行运动营养代谢（提供证明材料）。</w:t>
      </w:r>
    </w:p>
    <w:p w14:paraId="27529E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二、性能要求</w:t>
      </w:r>
    </w:p>
    <w:p w14:paraId="749794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1.流量测量范围及误差：±20 L/s，0-16 L/s 误差±5 %</w:t>
      </w:r>
    </w:p>
    <w:p w14:paraId="5CFE07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2.二氧化碳分析器采用超声密度法，测量范围:0%-17.5%</w:t>
      </w:r>
    </w:p>
    <w:p w14:paraId="4DD45E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3.高精度氧分析器测量范围：0-35%</w:t>
      </w:r>
    </w:p>
    <w:p w14:paraId="4631B0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4.双向压差式流量传感器，重量轻佩戴舒适；可快速拆卸，方便清洁且消毒无死角，清洁后可直接使用；无需耗材，耐摔不易损坏。</w:t>
      </w:r>
    </w:p>
    <w:p w14:paraId="30CDC3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5.立式运动踏车</w:t>
      </w:r>
    </w:p>
    <w:p w14:paraId="0E01F5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▲5.1功率控制精度1瓦/分钟（提供）</w:t>
      </w:r>
    </w:p>
    <w:p w14:paraId="14DDBE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5.2 功率控制范围0到999W</w:t>
      </w:r>
    </w:p>
    <w:p w14:paraId="7AFA428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5.3 最大体重160 kg</w:t>
      </w:r>
    </w:p>
    <w:p w14:paraId="0296C64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5.4 可通过RS232接口连接电脑控制</w:t>
      </w:r>
    </w:p>
    <w:p w14:paraId="77EB2C1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6.腕式脉搏血氧仪</w:t>
      </w:r>
    </w:p>
    <w:p w14:paraId="3438B1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6.1血氧饱和度</w:t>
      </w:r>
    </w:p>
    <w:p w14:paraId="482CA1E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测量范围：70%-100%，分辨率：1％，测量精度：±2%（90%-100%）；±3%（70%-89%）6.2脉率</w:t>
      </w:r>
    </w:p>
    <w:p w14:paraId="363A25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szCs w:val="24"/>
        </w:rPr>
      </w:pPr>
      <w:r>
        <w:rPr>
          <w:rFonts w:hint="eastAsia" w:ascii="宋体" w:hAnsi="宋体" w:eastAsia="宋体"/>
          <w:sz w:val="24"/>
          <w:szCs w:val="24"/>
        </w:rPr>
        <w:t xml:space="preserve">测量范围：30～245bpm，分辨率：1bpm ，精度：±2bpm </w:t>
      </w:r>
    </w:p>
    <w:p w14:paraId="527642BF">
      <w:pPr>
        <w:spacing w:line="480" w:lineRule="exact"/>
        <w:ind w:firstLine="480" w:firstLineChars="200"/>
        <w:rPr>
          <w:rFonts w:hint="default" w:ascii="宋体" w:hAnsi="宋体" w:eastAsia="宋体"/>
          <w:sz w:val="24"/>
          <w:szCs w:val="24"/>
          <w:lang w:val="en-US" w:eastAsia="zh-CN"/>
        </w:rPr>
      </w:pPr>
      <w:r>
        <w:rPr>
          <w:rFonts w:hint="eastAsia" w:ascii="宋体" w:hAnsi="宋体" w:eastAsia="宋体"/>
          <w:sz w:val="24"/>
          <w:szCs w:val="24"/>
        </w:rPr>
        <w:t>★</w:t>
      </w:r>
      <w:r>
        <w:rPr>
          <w:rFonts w:hint="eastAsia" w:ascii="宋体" w:hAnsi="宋体" w:eastAsia="宋体"/>
          <w:b/>
          <w:bCs/>
          <w:sz w:val="24"/>
          <w:szCs w:val="24"/>
          <w:lang w:val="en-US" w:eastAsia="zh-CN"/>
        </w:rPr>
        <w:t>（三）配置清单：</w:t>
      </w:r>
    </w:p>
    <w:tbl>
      <w:tblPr>
        <w:tblStyle w:val="10"/>
        <w:tblW w:w="4367" w:type="pct"/>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0"/>
        <w:gridCol w:w="4176"/>
        <w:gridCol w:w="713"/>
        <w:gridCol w:w="685"/>
        <w:gridCol w:w="2457"/>
      </w:tblGrid>
      <w:tr w14:paraId="45495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blHeader/>
        </w:trPr>
        <w:tc>
          <w:tcPr>
            <w:tcW w:w="384" w:type="pct"/>
            <w:shd w:val="clear" w:color="auto" w:fill="auto"/>
            <w:vAlign w:val="center"/>
          </w:tcPr>
          <w:p w14:paraId="0D663F0B">
            <w:pPr>
              <w:jc w:val="cente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序号</w:t>
            </w:r>
          </w:p>
        </w:tc>
        <w:tc>
          <w:tcPr>
            <w:tcW w:w="2399" w:type="pct"/>
            <w:shd w:val="clear" w:color="auto" w:fill="auto"/>
            <w:vAlign w:val="center"/>
          </w:tcPr>
          <w:p w14:paraId="3924565E">
            <w:pPr>
              <w:jc w:val="cente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产品名称</w:t>
            </w:r>
          </w:p>
        </w:tc>
        <w:tc>
          <w:tcPr>
            <w:tcW w:w="409" w:type="pct"/>
            <w:shd w:val="clear" w:color="auto" w:fill="auto"/>
            <w:vAlign w:val="center"/>
          </w:tcPr>
          <w:p w14:paraId="26AE22E4">
            <w:pPr>
              <w:jc w:val="cente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数量</w:t>
            </w:r>
          </w:p>
        </w:tc>
        <w:tc>
          <w:tcPr>
            <w:tcW w:w="393" w:type="pct"/>
            <w:shd w:val="clear" w:color="auto" w:fill="auto"/>
            <w:vAlign w:val="center"/>
          </w:tcPr>
          <w:p w14:paraId="473A93FE">
            <w:pPr>
              <w:jc w:val="cente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单位</w:t>
            </w:r>
          </w:p>
        </w:tc>
        <w:tc>
          <w:tcPr>
            <w:tcW w:w="1411" w:type="pct"/>
            <w:shd w:val="clear" w:color="auto" w:fill="auto"/>
            <w:vAlign w:val="center"/>
          </w:tcPr>
          <w:p w14:paraId="4365C2E1">
            <w:pPr>
              <w:jc w:val="cente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t>备注</w:t>
            </w:r>
          </w:p>
        </w:tc>
      </w:tr>
      <w:tr w14:paraId="2EA1B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Align w:val="center"/>
          </w:tcPr>
          <w:p w14:paraId="4B7B3121">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p>
        </w:tc>
        <w:tc>
          <w:tcPr>
            <w:tcW w:w="2399" w:type="pct"/>
            <w:vAlign w:val="center"/>
          </w:tcPr>
          <w:p w14:paraId="13EE603F">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运动心肺/代谢测试系统代谢软件</w:t>
            </w:r>
          </w:p>
        </w:tc>
        <w:tc>
          <w:tcPr>
            <w:tcW w:w="409" w:type="pct"/>
            <w:vAlign w:val="center"/>
          </w:tcPr>
          <w:p w14:paraId="65658A15">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613CF16E">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套</w:t>
            </w:r>
          </w:p>
        </w:tc>
        <w:tc>
          <w:tcPr>
            <w:tcW w:w="1411" w:type="pct"/>
            <w:vAlign w:val="center"/>
          </w:tcPr>
          <w:p w14:paraId="30E13E21">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auto"/>
                <w:sz w:val="24"/>
                <w:szCs w:val="24"/>
                <w:highlight w:val="none"/>
                <w:lang w:val="en-US" w:eastAsia="zh-CN"/>
              </w:rPr>
              <w:t>预装</w:t>
            </w:r>
          </w:p>
        </w:tc>
      </w:tr>
      <w:tr w14:paraId="7157A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restart"/>
            <w:vAlign w:val="center"/>
          </w:tcPr>
          <w:p w14:paraId="78638A95">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2</w:t>
            </w:r>
          </w:p>
        </w:tc>
        <w:tc>
          <w:tcPr>
            <w:tcW w:w="2399" w:type="pct"/>
            <w:vAlign w:val="center"/>
          </w:tcPr>
          <w:p w14:paraId="6D5F34C3">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代谢主机</w:t>
            </w:r>
          </w:p>
        </w:tc>
        <w:tc>
          <w:tcPr>
            <w:tcW w:w="409" w:type="pct"/>
            <w:vAlign w:val="center"/>
          </w:tcPr>
          <w:p w14:paraId="68402A82">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1</w:t>
            </w:r>
          </w:p>
        </w:tc>
        <w:tc>
          <w:tcPr>
            <w:tcW w:w="393" w:type="pct"/>
            <w:vAlign w:val="center"/>
          </w:tcPr>
          <w:p w14:paraId="0AD3924B">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套</w:t>
            </w:r>
          </w:p>
        </w:tc>
        <w:tc>
          <w:tcPr>
            <w:tcW w:w="1411" w:type="pct"/>
            <w:vAlign w:val="center"/>
          </w:tcPr>
          <w:p w14:paraId="19124860">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主机</w:t>
            </w:r>
          </w:p>
        </w:tc>
      </w:tr>
      <w:tr w14:paraId="1DD3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continue"/>
            <w:vAlign w:val="center"/>
          </w:tcPr>
          <w:p w14:paraId="06E5FAAB">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2399" w:type="pct"/>
            <w:vAlign w:val="center"/>
          </w:tcPr>
          <w:p w14:paraId="367CA766">
            <w:pPr>
              <w:jc w:val="cente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氧分析器</w:t>
            </w:r>
          </w:p>
        </w:tc>
        <w:tc>
          <w:tcPr>
            <w:tcW w:w="409" w:type="pct"/>
            <w:vAlign w:val="center"/>
          </w:tcPr>
          <w:p w14:paraId="52719129">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298DA282">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个</w:t>
            </w:r>
          </w:p>
        </w:tc>
        <w:tc>
          <w:tcPr>
            <w:tcW w:w="1411" w:type="pct"/>
            <w:vAlign w:val="center"/>
          </w:tcPr>
          <w:p w14:paraId="2B833D5F">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265D8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continue"/>
            <w:vAlign w:val="center"/>
          </w:tcPr>
          <w:p w14:paraId="61EA133A">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2399" w:type="pct"/>
            <w:vAlign w:val="center"/>
          </w:tcPr>
          <w:p w14:paraId="1B4D37BB">
            <w:pPr>
              <w:jc w:val="cente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温度传感器</w:t>
            </w:r>
          </w:p>
        </w:tc>
        <w:tc>
          <w:tcPr>
            <w:tcW w:w="409" w:type="pct"/>
            <w:vAlign w:val="center"/>
          </w:tcPr>
          <w:p w14:paraId="0797F793">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725281C8">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个</w:t>
            </w:r>
          </w:p>
        </w:tc>
        <w:tc>
          <w:tcPr>
            <w:tcW w:w="1411" w:type="pct"/>
            <w:vAlign w:val="center"/>
          </w:tcPr>
          <w:p w14:paraId="29A9F710">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6739F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continue"/>
            <w:vAlign w:val="center"/>
          </w:tcPr>
          <w:p w14:paraId="0005E963">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2399" w:type="pct"/>
            <w:vAlign w:val="center"/>
          </w:tcPr>
          <w:p w14:paraId="2B38CEE2">
            <w:pPr>
              <w:jc w:val="cente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干燥管</w:t>
            </w:r>
          </w:p>
        </w:tc>
        <w:tc>
          <w:tcPr>
            <w:tcW w:w="409" w:type="pct"/>
            <w:vAlign w:val="center"/>
          </w:tcPr>
          <w:p w14:paraId="061FC555">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2</w:t>
            </w:r>
          </w:p>
        </w:tc>
        <w:tc>
          <w:tcPr>
            <w:tcW w:w="393" w:type="pct"/>
            <w:vAlign w:val="center"/>
          </w:tcPr>
          <w:p w14:paraId="416CEF90">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条</w:t>
            </w:r>
          </w:p>
        </w:tc>
        <w:tc>
          <w:tcPr>
            <w:tcW w:w="1411" w:type="pct"/>
            <w:vAlign w:val="center"/>
          </w:tcPr>
          <w:p w14:paraId="152E038F">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15C4D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continue"/>
            <w:vAlign w:val="center"/>
          </w:tcPr>
          <w:p w14:paraId="1C2C3B5F">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2399" w:type="pct"/>
            <w:vAlign w:val="center"/>
          </w:tcPr>
          <w:p w14:paraId="4E6CB7E4">
            <w:pPr>
              <w:jc w:val="cente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流量传感器</w:t>
            </w:r>
          </w:p>
        </w:tc>
        <w:tc>
          <w:tcPr>
            <w:tcW w:w="409" w:type="pct"/>
            <w:vAlign w:val="center"/>
          </w:tcPr>
          <w:p w14:paraId="0772A08B">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7A39CCD1">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个</w:t>
            </w:r>
          </w:p>
        </w:tc>
        <w:tc>
          <w:tcPr>
            <w:tcW w:w="1411" w:type="pct"/>
            <w:vAlign w:val="center"/>
          </w:tcPr>
          <w:p w14:paraId="6D3F7746">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745EE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continue"/>
            <w:vAlign w:val="center"/>
          </w:tcPr>
          <w:p w14:paraId="3921F29D">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2399" w:type="pct"/>
            <w:vAlign w:val="center"/>
          </w:tcPr>
          <w:p w14:paraId="6D6A27B1">
            <w:pPr>
              <w:jc w:val="cente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气体测量管路</w:t>
            </w:r>
          </w:p>
        </w:tc>
        <w:tc>
          <w:tcPr>
            <w:tcW w:w="409" w:type="pct"/>
            <w:vAlign w:val="center"/>
          </w:tcPr>
          <w:p w14:paraId="1DE01AD7">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50E3C5AD">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条</w:t>
            </w:r>
          </w:p>
        </w:tc>
        <w:tc>
          <w:tcPr>
            <w:tcW w:w="1411" w:type="pct"/>
            <w:vAlign w:val="center"/>
          </w:tcPr>
          <w:p w14:paraId="1106E82A">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2A649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continue"/>
            <w:vAlign w:val="center"/>
          </w:tcPr>
          <w:p w14:paraId="13A2B262">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2399" w:type="pct"/>
            <w:vAlign w:val="center"/>
          </w:tcPr>
          <w:p w14:paraId="1BDB7E69">
            <w:pPr>
              <w:jc w:val="cente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传感器与面罩连接嘴</w:t>
            </w:r>
          </w:p>
        </w:tc>
        <w:tc>
          <w:tcPr>
            <w:tcW w:w="409" w:type="pct"/>
            <w:vAlign w:val="center"/>
          </w:tcPr>
          <w:p w14:paraId="43C0C775">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29A66D9A">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个</w:t>
            </w:r>
          </w:p>
        </w:tc>
        <w:tc>
          <w:tcPr>
            <w:tcW w:w="1411" w:type="pct"/>
            <w:vAlign w:val="center"/>
          </w:tcPr>
          <w:p w14:paraId="43E84424">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7B50A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continue"/>
            <w:vAlign w:val="center"/>
          </w:tcPr>
          <w:p w14:paraId="7AA609C0">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2399" w:type="pct"/>
            <w:vAlign w:val="center"/>
          </w:tcPr>
          <w:p w14:paraId="4D26B1A7">
            <w:pPr>
              <w:jc w:val="cente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面罩连接短管</w:t>
            </w:r>
          </w:p>
        </w:tc>
        <w:tc>
          <w:tcPr>
            <w:tcW w:w="409" w:type="pct"/>
            <w:vAlign w:val="center"/>
          </w:tcPr>
          <w:p w14:paraId="3090E158">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4E08C9CB">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个</w:t>
            </w:r>
          </w:p>
        </w:tc>
        <w:tc>
          <w:tcPr>
            <w:tcW w:w="1411" w:type="pct"/>
            <w:vAlign w:val="center"/>
          </w:tcPr>
          <w:p w14:paraId="0E3D55D0">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79570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continue"/>
            <w:vAlign w:val="center"/>
          </w:tcPr>
          <w:p w14:paraId="542386A4">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2399" w:type="pct"/>
            <w:vAlign w:val="center"/>
          </w:tcPr>
          <w:p w14:paraId="1593E2A0">
            <w:pPr>
              <w:jc w:val="cente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面罩呼吸嘴</w:t>
            </w:r>
          </w:p>
        </w:tc>
        <w:tc>
          <w:tcPr>
            <w:tcW w:w="409" w:type="pct"/>
            <w:vAlign w:val="center"/>
          </w:tcPr>
          <w:p w14:paraId="4E72E355">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2</w:t>
            </w:r>
          </w:p>
        </w:tc>
        <w:tc>
          <w:tcPr>
            <w:tcW w:w="393" w:type="pct"/>
            <w:vAlign w:val="center"/>
          </w:tcPr>
          <w:p w14:paraId="6AE3F873">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个</w:t>
            </w:r>
          </w:p>
        </w:tc>
        <w:tc>
          <w:tcPr>
            <w:tcW w:w="1411" w:type="pct"/>
            <w:vAlign w:val="center"/>
          </w:tcPr>
          <w:p w14:paraId="7B24D18E">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4DCC6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continue"/>
            <w:vAlign w:val="center"/>
          </w:tcPr>
          <w:p w14:paraId="23A15EA1">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2399" w:type="pct"/>
            <w:vAlign w:val="center"/>
          </w:tcPr>
          <w:p w14:paraId="47D92685">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呼吸面罩绑带</w:t>
            </w: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M</w:t>
            </w:r>
          </w:p>
        </w:tc>
        <w:tc>
          <w:tcPr>
            <w:tcW w:w="409" w:type="pct"/>
            <w:vAlign w:val="center"/>
          </w:tcPr>
          <w:p w14:paraId="67DA020D">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00F52764">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条</w:t>
            </w:r>
          </w:p>
        </w:tc>
        <w:tc>
          <w:tcPr>
            <w:tcW w:w="1411" w:type="pct"/>
            <w:vAlign w:val="center"/>
          </w:tcPr>
          <w:p w14:paraId="3E5A0C2E">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1EE88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continue"/>
            <w:vAlign w:val="center"/>
          </w:tcPr>
          <w:p w14:paraId="7218360B">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2399" w:type="pct"/>
            <w:vAlign w:val="center"/>
          </w:tcPr>
          <w:p w14:paraId="7F33B926">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呼吸面罩绑带</w:t>
            </w: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L</w:t>
            </w:r>
          </w:p>
        </w:tc>
        <w:tc>
          <w:tcPr>
            <w:tcW w:w="409" w:type="pct"/>
            <w:vAlign w:val="center"/>
          </w:tcPr>
          <w:p w14:paraId="26794CBE">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3D274A91">
            <w:pPr>
              <w:jc w:val="center"/>
              <w:rPr>
                <w:rFonts w:hint="eastAsia" w:asciiTheme="minorEastAsia" w:hAnsiTheme="minorEastAsia" w:eastAsiaTheme="minorEastAsia" w:cstheme="minorEastAsia"/>
                <w:color w:val="0D0D0D" w:themeColor="text1" w:themeTint="F2"/>
                <w:sz w:val="24"/>
                <w:szCs w:val="24"/>
                <w:highlight w:val="none"/>
                <w:lang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eastAsia="zh-CN"/>
                <w14:textFill>
                  <w14:solidFill>
                    <w14:schemeClr w14:val="tx1">
                      <w14:lumMod w14:val="95000"/>
                      <w14:lumOff w14:val="5000"/>
                    </w14:schemeClr>
                  </w14:solidFill>
                </w14:textFill>
              </w:rPr>
              <w:t>条</w:t>
            </w:r>
          </w:p>
        </w:tc>
        <w:tc>
          <w:tcPr>
            <w:tcW w:w="1411" w:type="pct"/>
            <w:vAlign w:val="center"/>
          </w:tcPr>
          <w:p w14:paraId="0276DBFF">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0FDD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continue"/>
            <w:vAlign w:val="center"/>
          </w:tcPr>
          <w:p w14:paraId="5A1685A2">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2399" w:type="pct"/>
            <w:vAlign w:val="center"/>
          </w:tcPr>
          <w:p w14:paraId="7772F0AC">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呼吸面罩</w:t>
            </w: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XS</w:t>
            </w:r>
          </w:p>
        </w:tc>
        <w:tc>
          <w:tcPr>
            <w:tcW w:w="409" w:type="pct"/>
            <w:vAlign w:val="center"/>
          </w:tcPr>
          <w:p w14:paraId="70C522F6">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1B5D0795">
            <w:pPr>
              <w:jc w:val="center"/>
              <w:rPr>
                <w:rFonts w:hint="eastAsia" w:asciiTheme="minorEastAsia" w:hAnsiTheme="minorEastAsia" w:eastAsiaTheme="minorEastAsia" w:cstheme="minorEastAsia"/>
                <w:color w:val="0D0D0D" w:themeColor="text1" w:themeTint="F2"/>
                <w:sz w:val="24"/>
                <w:szCs w:val="24"/>
                <w:highlight w:val="none"/>
                <w:lang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eastAsia="zh-CN"/>
                <w14:textFill>
                  <w14:solidFill>
                    <w14:schemeClr w14:val="tx1">
                      <w14:lumMod w14:val="95000"/>
                      <w14:lumOff w14:val="5000"/>
                    </w14:schemeClr>
                  </w14:solidFill>
                </w14:textFill>
              </w:rPr>
              <w:t>个</w:t>
            </w:r>
          </w:p>
        </w:tc>
        <w:tc>
          <w:tcPr>
            <w:tcW w:w="1411" w:type="pct"/>
            <w:vAlign w:val="center"/>
          </w:tcPr>
          <w:p w14:paraId="2BE49018">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3726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continue"/>
            <w:vAlign w:val="center"/>
          </w:tcPr>
          <w:p w14:paraId="4167DDB6">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2399" w:type="pct"/>
            <w:vAlign w:val="center"/>
          </w:tcPr>
          <w:p w14:paraId="276431ED">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呼吸面罩</w:t>
            </w: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S</w:t>
            </w:r>
          </w:p>
        </w:tc>
        <w:tc>
          <w:tcPr>
            <w:tcW w:w="409" w:type="pct"/>
            <w:vAlign w:val="center"/>
          </w:tcPr>
          <w:p w14:paraId="23F31935">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2CC2230F">
            <w:pPr>
              <w:jc w:val="center"/>
              <w:rPr>
                <w:rFonts w:hint="eastAsia" w:asciiTheme="minorEastAsia" w:hAnsiTheme="minorEastAsia" w:eastAsiaTheme="minorEastAsia" w:cstheme="minorEastAsia"/>
                <w:color w:val="0D0D0D" w:themeColor="text1" w:themeTint="F2"/>
                <w:sz w:val="24"/>
                <w:szCs w:val="24"/>
                <w:highlight w:val="none"/>
                <w:lang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eastAsia="zh-CN"/>
                <w14:textFill>
                  <w14:solidFill>
                    <w14:schemeClr w14:val="tx1">
                      <w14:lumMod w14:val="95000"/>
                      <w14:lumOff w14:val="5000"/>
                    </w14:schemeClr>
                  </w14:solidFill>
                </w14:textFill>
              </w:rPr>
              <w:t>个</w:t>
            </w:r>
          </w:p>
        </w:tc>
        <w:tc>
          <w:tcPr>
            <w:tcW w:w="1411" w:type="pct"/>
            <w:vAlign w:val="center"/>
          </w:tcPr>
          <w:p w14:paraId="68A8A79C">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48D4A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continue"/>
            <w:vAlign w:val="center"/>
          </w:tcPr>
          <w:p w14:paraId="1D43AEDE">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2399" w:type="pct"/>
            <w:vAlign w:val="center"/>
          </w:tcPr>
          <w:p w14:paraId="57478C10">
            <w:pPr>
              <w:jc w:val="cente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气体校验泵</w:t>
            </w:r>
          </w:p>
        </w:tc>
        <w:tc>
          <w:tcPr>
            <w:tcW w:w="409" w:type="pct"/>
            <w:vAlign w:val="center"/>
          </w:tcPr>
          <w:p w14:paraId="0639E14B">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02C39604">
            <w:pPr>
              <w:jc w:val="center"/>
              <w:rPr>
                <w:rFonts w:hint="eastAsia" w:asciiTheme="minorEastAsia" w:hAnsiTheme="minorEastAsia" w:eastAsiaTheme="minorEastAsia" w:cstheme="minorEastAsia"/>
                <w:color w:val="0D0D0D" w:themeColor="text1" w:themeTint="F2"/>
                <w:sz w:val="24"/>
                <w:szCs w:val="24"/>
                <w:highlight w:val="none"/>
                <w:lang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eastAsia="zh-CN"/>
                <w14:textFill>
                  <w14:solidFill>
                    <w14:schemeClr w14:val="tx1">
                      <w14:lumMod w14:val="95000"/>
                      <w14:lumOff w14:val="5000"/>
                    </w14:schemeClr>
                  </w14:solidFill>
                </w14:textFill>
              </w:rPr>
              <w:t>个</w:t>
            </w:r>
          </w:p>
        </w:tc>
        <w:tc>
          <w:tcPr>
            <w:tcW w:w="1411" w:type="pct"/>
            <w:vAlign w:val="center"/>
          </w:tcPr>
          <w:p w14:paraId="7830FE33">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3EC57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continue"/>
            <w:vAlign w:val="center"/>
          </w:tcPr>
          <w:p w14:paraId="2AB62A21">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2399" w:type="pct"/>
            <w:vAlign w:val="center"/>
          </w:tcPr>
          <w:p w14:paraId="29CDEE08">
            <w:pPr>
              <w:jc w:val="cente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气体校验泵适配器</w:t>
            </w:r>
          </w:p>
        </w:tc>
        <w:tc>
          <w:tcPr>
            <w:tcW w:w="409" w:type="pct"/>
            <w:vAlign w:val="center"/>
          </w:tcPr>
          <w:p w14:paraId="6B79DDE4">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599279E4">
            <w:pPr>
              <w:jc w:val="center"/>
              <w:rPr>
                <w:rFonts w:hint="eastAsia" w:asciiTheme="minorEastAsia" w:hAnsiTheme="minorEastAsia" w:eastAsiaTheme="minorEastAsia" w:cstheme="minorEastAsia"/>
                <w:color w:val="0D0D0D" w:themeColor="text1" w:themeTint="F2"/>
                <w:sz w:val="24"/>
                <w:szCs w:val="24"/>
                <w:highlight w:val="none"/>
                <w:lang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eastAsia="zh-CN"/>
                <w14:textFill>
                  <w14:solidFill>
                    <w14:schemeClr w14:val="tx1">
                      <w14:lumMod w14:val="95000"/>
                      <w14:lumOff w14:val="5000"/>
                    </w14:schemeClr>
                  </w14:solidFill>
                </w14:textFill>
              </w:rPr>
              <w:t>个</w:t>
            </w:r>
          </w:p>
        </w:tc>
        <w:tc>
          <w:tcPr>
            <w:tcW w:w="1411" w:type="pct"/>
            <w:vAlign w:val="center"/>
          </w:tcPr>
          <w:p w14:paraId="20015ADD">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20854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continue"/>
            <w:vAlign w:val="center"/>
          </w:tcPr>
          <w:p w14:paraId="75911037">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2399" w:type="pct"/>
            <w:vAlign w:val="center"/>
          </w:tcPr>
          <w:p w14:paraId="12C8F9C6">
            <w:pPr>
              <w:jc w:val="cente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肺电源适配器</w:t>
            </w:r>
          </w:p>
        </w:tc>
        <w:tc>
          <w:tcPr>
            <w:tcW w:w="409" w:type="pct"/>
            <w:vAlign w:val="center"/>
          </w:tcPr>
          <w:p w14:paraId="55F688BB">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3D8974F4">
            <w:pPr>
              <w:jc w:val="center"/>
              <w:rPr>
                <w:rFonts w:hint="eastAsia" w:asciiTheme="minorEastAsia" w:hAnsiTheme="minorEastAsia" w:eastAsiaTheme="minorEastAsia" w:cstheme="minorEastAsia"/>
                <w:color w:val="0D0D0D" w:themeColor="text1" w:themeTint="F2"/>
                <w:sz w:val="24"/>
                <w:szCs w:val="24"/>
                <w:highlight w:val="none"/>
                <w:lang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eastAsia="zh-CN"/>
                <w14:textFill>
                  <w14:solidFill>
                    <w14:schemeClr w14:val="tx1">
                      <w14:lumMod w14:val="95000"/>
                      <w14:lumOff w14:val="5000"/>
                    </w14:schemeClr>
                  </w14:solidFill>
                </w14:textFill>
              </w:rPr>
              <w:t>个</w:t>
            </w:r>
          </w:p>
        </w:tc>
        <w:tc>
          <w:tcPr>
            <w:tcW w:w="1411" w:type="pct"/>
            <w:vAlign w:val="center"/>
          </w:tcPr>
          <w:p w14:paraId="6BF31136">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0F403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continue"/>
            <w:vAlign w:val="center"/>
          </w:tcPr>
          <w:p w14:paraId="1BD233AA">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2399" w:type="pct"/>
            <w:vAlign w:val="center"/>
          </w:tcPr>
          <w:p w14:paraId="13439B8D">
            <w:pPr>
              <w:jc w:val="cente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肺功能RS232数据线</w:t>
            </w:r>
          </w:p>
        </w:tc>
        <w:tc>
          <w:tcPr>
            <w:tcW w:w="409" w:type="pct"/>
            <w:vAlign w:val="center"/>
          </w:tcPr>
          <w:p w14:paraId="3048FD72">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4C8C9850">
            <w:pPr>
              <w:jc w:val="center"/>
              <w:rPr>
                <w:rFonts w:hint="eastAsia" w:asciiTheme="minorEastAsia" w:hAnsiTheme="minorEastAsia" w:eastAsiaTheme="minorEastAsia" w:cstheme="minorEastAsia"/>
                <w:color w:val="0D0D0D" w:themeColor="text1" w:themeTint="F2"/>
                <w:sz w:val="24"/>
                <w:szCs w:val="24"/>
                <w:highlight w:val="none"/>
                <w:lang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eastAsia="zh-CN"/>
                <w14:textFill>
                  <w14:solidFill>
                    <w14:schemeClr w14:val="tx1">
                      <w14:lumMod w14:val="95000"/>
                      <w14:lumOff w14:val="5000"/>
                    </w14:schemeClr>
                  </w14:solidFill>
                </w14:textFill>
              </w:rPr>
              <w:t>条</w:t>
            </w:r>
          </w:p>
        </w:tc>
        <w:tc>
          <w:tcPr>
            <w:tcW w:w="1411" w:type="pct"/>
            <w:vAlign w:val="center"/>
          </w:tcPr>
          <w:p w14:paraId="504D215C">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093A1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continue"/>
            <w:vAlign w:val="center"/>
          </w:tcPr>
          <w:p w14:paraId="30BE7538">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2399" w:type="pct"/>
            <w:shd w:val="clear" w:color="auto" w:fill="auto"/>
            <w:vAlign w:val="center"/>
          </w:tcPr>
          <w:p w14:paraId="427F831A">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电源线</w:t>
            </w:r>
          </w:p>
        </w:tc>
        <w:tc>
          <w:tcPr>
            <w:tcW w:w="409" w:type="pct"/>
            <w:shd w:val="clear" w:color="auto" w:fill="auto"/>
            <w:vAlign w:val="center"/>
          </w:tcPr>
          <w:p w14:paraId="2BD2A780">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shd w:val="clear" w:color="auto" w:fill="auto"/>
            <w:vAlign w:val="center"/>
          </w:tcPr>
          <w:p w14:paraId="71CDA5C1">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eastAsia="zh-CN"/>
                <w14:textFill>
                  <w14:solidFill>
                    <w14:schemeClr w14:val="tx1">
                      <w14:lumMod w14:val="95000"/>
                      <w14:lumOff w14:val="5000"/>
                    </w14:schemeClr>
                  </w14:solidFill>
                </w14:textFill>
              </w:rPr>
              <w:t>条</w:t>
            </w:r>
          </w:p>
        </w:tc>
        <w:tc>
          <w:tcPr>
            <w:tcW w:w="1411" w:type="pct"/>
            <w:shd w:val="clear" w:color="auto" w:fill="auto"/>
            <w:vAlign w:val="center"/>
          </w:tcPr>
          <w:p w14:paraId="1573373F">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6BB4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continue"/>
            <w:vAlign w:val="center"/>
          </w:tcPr>
          <w:p w14:paraId="541A4B3E">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2399" w:type="pct"/>
            <w:vAlign w:val="center"/>
          </w:tcPr>
          <w:p w14:paraId="30E4636F">
            <w:pPr>
              <w:jc w:val="cente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气体定标管</w:t>
            </w:r>
          </w:p>
        </w:tc>
        <w:tc>
          <w:tcPr>
            <w:tcW w:w="409" w:type="pct"/>
            <w:vAlign w:val="center"/>
          </w:tcPr>
          <w:p w14:paraId="1AFC6FDB">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1DC1F11C">
            <w:pPr>
              <w:jc w:val="center"/>
              <w:rPr>
                <w:rFonts w:hint="eastAsia" w:asciiTheme="minorEastAsia" w:hAnsiTheme="minorEastAsia" w:eastAsiaTheme="minorEastAsia" w:cstheme="minorEastAsia"/>
                <w:color w:val="0D0D0D" w:themeColor="text1" w:themeTint="F2"/>
                <w:sz w:val="24"/>
                <w:szCs w:val="24"/>
                <w:highlight w:val="none"/>
                <w:lang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eastAsia="zh-CN"/>
                <w14:textFill>
                  <w14:solidFill>
                    <w14:schemeClr w14:val="tx1">
                      <w14:lumMod w14:val="95000"/>
                      <w14:lumOff w14:val="5000"/>
                    </w14:schemeClr>
                  </w14:solidFill>
                </w14:textFill>
              </w:rPr>
              <w:t>条</w:t>
            </w:r>
          </w:p>
        </w:tc>
        <w:tc>
          <w:tcPr>
            <w:tcW w:w="1411" w:type="pct"/>
            <w:vAlign w:val="center"/>
          </w:tcPr>
          <w:p w14:paraId="68E48359">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776F3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continue"/>
            <w:vAlign w:val="center"/>
          </w:tcPr>
          <w:p w14:paraId="592AE481">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2399" w:type="pct"/>
            <w:shd w:val="clear" w:color="auto" w:fill="auto"/>
            <w:vAlign w:val="center"/>
          </w:tcPr>
          <w:p w14:paraId="7C5DEDCD">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直通两通气动接头</w:t>
            </w:r>
          </w:p>
        </w:tc>
        <w:tc>
          <w:tcPr>
            <w:tcW w:w="409" w:type="pct"/>
            <w:shd w:val="clear" w:color="auto" w:fill="auto"/>
            <w:vAlign w:val="center"/>
          </w:tcPr>
          <w:p w14:paraId="4B9BA75E">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shd w:val="clear" w:color="auto" w:fill="auto"/>
            <w:vAlign w:val="center"/>
          </w:tcPr>
          <w:p w14:paraId="33301D93">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个</w:t>
            </w:r>
          </w:p>
        </w:tc>
        <w:tc>
          <w:tcPr>
            <w:tcW w:w="1411" w:type="pct"/>
            <w:shd w:val="clear" w:color="auto" w:fill="auto"/>
            <w:vAlign w:val="center"/>
          </w:tcPr>
          <w:p w14:paraId="3312D46F">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66CE6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continue"/>
            <w:vAlign w:val="center"/>
          </w:tcPr>
          <w:p w14:paraId="1CB23221">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2399" w:type="pct"/>
            <w:vAlign w:val="center"/>
          </w:tcPr>
          <w:p w14:paraId="4132B586">
            <w:pPr>
              <w:jc w:val="cente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温湿度表</w:t>
            </w:r>
          </w:p>
        </w:tc>
        <w:tc>
          <w:tcPr>
            <w:tcW w:w="409" w:type="pct"/>
            <w:vAlign w:val="center"/>
          </w:tcPr>
          <w:p w14:paraId="56FDAC7A">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030F3BBF">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个</w:t>
            </w:r>
          </w:p>
        </w:tc>
        <w:tc>
          <w:tcPr>
            <w:tcW w:w="1411" w:type="pct"/>
            <w:vAlign w:val="center"/>
          </w:tcPr>
          <w:p w14:paraId="00678537">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43E0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continue"/>
            <w:vAlign w:val="center"/>
          </w:tcPr>
          <w:p w14:paraId="413A4346">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2399" w:type="pct"/>
            <w:shd w:val="clear" w:color="auto" w:fill="auto"/>
            <w:vAlign w:val="center"/>
          </w:tcPr>
          <w:p w14:paraId="50B0BCA2">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氧电池拆卸工具</w:t>
            </w:r>
          </w:p>
        </w:tc>
        <w:tc>
          <w:tcPr>
            <w:tcW w:w="409" w:type="pct"/>
            <w:shd w:val="clear" w:color="auto" w:fill="auto"/>
            <w:vAlign w:val="center"/>
          </w:tcPr>
          <w:p w14:paraId="1030566E">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shd w:val="clear" w:color="auto" w:fill="auto"/>
            <w:vAlign w:val="center"/>
          </w:tcPr>
          <w:p w14:paraId="5EE2B710">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个</w:t>
            </w:r>
          </w:p>
        </w:tc>
        <w:tc>
          <w:tcPr>
            <w:tcW w:w="1411" w:type="pct"/>
            <w:shd w:val="clear" w:color="auto" w:fill="auto"/>
            <w:vAlign w:val="center"/>
          </w:tcPr>
          <w:p w14:paraId="08C4DBA9">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58C2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continue"/>
            <w:vAlign w:val="center"/>
          </w:tcPr>
          <w:p w14:paraId="55147ABB">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2399" w:type="pct"/>
            <w:shd w:val="clear" w:color="auto" w:fill="auto"/>
            <w:vAlign w:val="center"/>
          </w:tcPr>
          <w:p w14:paraId="0A66CCEB">
            <w:pPr>
              <w:jc w:val="cente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标气减压器</w:t>
            </w:r>
          </w:p>
        </w:tc>
        <w:tc>
          <w:tcPr>
            <w:tcW w:w="409" w:type="pct"/>
            <w:shd w:val="clear" w:color="auto" w:fill="auto"/>
            <w:vAlign w:val="center"/>
          </w:tcPr>
          <w:p w14:paraId="73698922">
            <w:pPr>
              <w:jc w:val="cente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w:t>
            </w:r>
          </w:p>
        </w:tc>
        <w:tc>
          <w:tcPr>
            <w:tcW w:w="393" w:type="pct"/>
            <w:shd w:val="clear" w:color="auto" w:fill="auto"/>
            <w:vAlign w:val="center"/>
          </w:tcPr>
          <w:p w14:paraId="42E25F5C">
            <w:pPr>
              <w:jc w:val="cente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个</w:t>
            </w:r>
          </w:p>
        </w:tc>
        <w:tc>
          <w:tcPr>
            <w:tcW w:w="1411" w:type="pct"/>
            <w:shd w:val="clear" w:color="auto" w:fill="auto"/>
            <w:vAlign w:val="center"/>
          </w:tcPr>
          <w:p w14:paraId="7630D3AE">
            <w:pPr>
              <w:jc w:val="cente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附件</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含灰头</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w:t>
            </w:r>
          </w:p>
        </w:tc>
      </w:tr>
      <w:tr w14:paraId="458B5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Merge w:val="continue"/>
            <w:vAlign w:val="center"/>
          </w:tcPr>
          <w:p w14:paraId="14604DAF">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p>
        </w:tc>
        <w:tc>
          <w:tcPr>
            <w:tcW w:w="2399" w:type="pct"/>
            <w:shd w:val="clear" w:color="auto" w:fill="auto"/>
            <w:vAlign w:val="center"/>
          </w:tcPr>
          <w:p w14:paraId="0B65022C">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auto"/>
                <w:sz w:val="24"/>
                <w:szCs w:val="24"/>
                <w:highlight w:val="none"/>
                <w:lang w:val="en-US" w:eastAsia="zh-CN"/>
              </w:rPr>
              <w:t>G5/8转W21.8接头</w:t>
            </w:r>
          </w:p>
        </w:tc>
        <w:tc>
          <w:tcPr>
            <w:tcW w:w="409" w:type="pct"/>
            <w:shd w:val="clear" w:color="auto" w:fill="auto"/>
            <w:vAlign w:val="center"/>
          </w:tcPr>
          <w:p w14:paraId="34953461">
            <w:pPr>
              <w:jc w:val="cente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p>
        </w:tc>
        <w:tc>
          <w:tcPr>
            <w:tcW w:w="393" w:type="pct"/>
            <w:shd w:val="clear" w:color="auto" w:fill="auto"/>
            <w:vAlign w:val="center"/>
          </w:tcPr>
          <w:p w14:paraId="43723713">
            <w:pPr>
              <w:jc w:val="cente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个</w:t>
            </w:r>
          </w:p>
        </w:tc>
        <w:tc>
          <w:tcPr>
            <w:tcW w:w="1411" w:type="pct"/>
            <w:shd w:val="clear" w:color="auto" w:fill="auto"/>
            <w:vAlign w:val="center"/>
          </w:tcPr>
          <w:p w14:paraId="0AC77257">
            <w:pPr>
              <w:jc w:val="cente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附件</w:t>
            </w:r>
          </w:p>
        </w:tc>
      </w:tr>
      <w:tr w14:paraId="7591A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384" w:type="pct"/>
            <w:vAlign w:val="center"/>
          </w:tcPr>
          <w:p w14:paraId="76CD59FA">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3</w:t>
            </w:r>
          </w:p>
        </w:tc>
        <w:tc>
          <w:tcPr>
            <w:tcW w:w="2399" w:type="pct"/>
            <w:vAlign w:val="center"/>
          </w:tcPr>
          <w:p w14:paraId="34DC9AD8">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多位插座</w:t>
            </w:r>
          </w:p>
        </w:tc>
        <w:tc>
          <w:tcPr>
            <w:tcW w:w="409" w:type="pct"/>
            <w:vAlign w:val="center"/>
          </w:tcPr>
          <w:p w14:paraId="7FAC78B4">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2E8D418E">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个</w:t>
            </w:r>
          </w:p>
        </w:tc>
        <w:tc>
          <w:tcPr>
            <w:tcW w:w="1411" w:type="pct"/>
            <w:vAlign w:val="center"/>
          </w:tcPr>
          <w:p w14:paraId="094C7BD9">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23917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84" w:type="pct"/>
            <w:vAlign w:val="center"/>
          </w:tcPr>
          <w:p w14:paraId="3BEF7014">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4</w:t>
            </w:r>
          </w:p>
        </w:tc>
        <w:tc>
          <w:tcPr>
            <w:tcW w:w="2399" w:type="pct"/>
            <w:shd w:val="clear" w:color="auto" w:fill="auto"/>
            <w:vAlign w:val="center"/>
          </w:tcPr>
          <w:p w14:paraId="626D5F2B">
            <w:pPr>
              <w:jc w:val="center"/>
              <w:rPr>
                <w:rFonts w:hint="eastAsia" w:asciiTheme="minorEastAsia" w:hAnsiTheme="minorEastAsia" w:eastAsiaTheme="minorEastAsia" w:cstheme="minorEastAsia"/>
                <w:color w:val="FF0000"/>
                <w:kern w:val="2"/>
                <w:sz w:val="24"/>
                <w:szCs w:val="24"/>
                <w:highlight w:val="none"/>
                <w:lang w:val="en-US" w:eastAsia="zh-CN" w:bidi="ar-SA"/>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显示器</w:t>
            </w:r>
          </w:p>
        </w:tc>
        <w:tc>
          <w:tcPr>
            <w:tcW w:w="409" w:type="pct"/>
            <w:vAlign w:val="center"/>
          </w:tcPr>
          <w:p w14:paraId="610AFC69">
            <w:pPr>
              <w:jc w:val="center"/>
              <w:rPr>
                <w:rFonts w:hint="eastAsia" w:asciiTheme="minorEastAsia" w:hAnsiTheme="minorEastAsia" w:eastAsiaTheme="minorEastAsia" w:cstheme="minorEastAsia"/>
                <w:color w:val="0D0D0D" w:themeColor="text1" w:themeTint="F2"/>
                <w:sz w:val="24"/>
                <w:szCs w:val="24"/>
                <w:highlight w:val="none"/>
                <w:lang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1CC64352">
            <w:pPr>
              <w:jc w:val="cente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台</w:t>
            </w:r>
          </w:p>
        </w:tc>
        <w:tc>
          <w:tcPr>
            <w:tcW w:w="1411" w:type="pct"/>
            <w:vAlign w:val="center"/>
          </w:tcPr>
          <w:p w14:paraId="371D5181">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主机</w:t>
            </w:r>
          </w:p>
        </w:tc>
      </w:tr>
      <w:tr w14:paraId="28894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84" w:type="pct"/>
            <w:vAlign w:val="center"/>
          </w:tcPr>
          <w:p w14:paraId="2956E1F5">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5</w:t>
            </w:r>
          </w:p>
        </w:tc>
        <w:tc>
          <w:tcPr>
            <w:tcW w:w="2399" w:type="pct"/>
            <w:vAlign w:val="center"/>
          </w:tcPr>
          <w:p w14:paraId="4522C4C8">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工控机</w:t>
            </w:r>
          </w:p>
        </w:tc>
        <w:tc>
          <w:tcPr>
            <w:tcW w:w="409" w:type="pct"/>
            <w:vAlign w:val="center"/>
          </w:tcPr>
          <w:p w14:paraId="26455424">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1</w:t>
            </w:r>
          </w:p>
        </w:tc>
        <w:tc>
          <w:tcPr>
            <w:tcW w:w="393" w:type="pct"/>
            <w:vAlign w:val="center"/>
          </w:tcPr>
          <w:p w14:paraId="16D095DC">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套</w:t>
            </w:r>
          </w:p>
        </w:tc>
        <w:tc>
          <w:tcPr>
            <w:tcW w:w="1411" w:type="pct"/>
            <w:vAlign w:val="center"/>
          </w:tcPr>
          <w:p w14:paraId="4689C897">
            <w:pPr>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14:textFill>
                  <w14:solidFill>
                    <w14:schemeClr w14:val="tx1">
                      <w14:lumMod w14:val="95000"/>
                      <w14:lumOff w14:val="5000"/>
                    </w14:schemeClr>
                  </w14:solidFill>
                </w14:textFill>
              </w:rPr>
              <w:t>主机</w:t>
            </w: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（含键鼠套装）</w:t>
            </w:r>
          </w:p>
        </w:tc>
      </w:tr>
      <w:tr w14:paraId="5C35A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84" w:type="pct"/>
            <w:vAlign w:val="center"/>
          </w:tcPr>
          <w:p w14:paraId="46790EEA">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6</w:t>
            </w:r>
          </w:p>
        </w:tc>
        <w:tc>
          <w:tcPr>
            <w:tcW w:w="2399" w:type="pct"/>
            <w:vAlign w:val="center"/>
          </w:tcPr>
          <w:p w14:paraId="5BB97470">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鼠标垫</w:t>
            </w:r>
          </w:p>
        </w:tc>
        <w:tc>
          <w:tcPr>
            <w:tcW w:w="409" w:type="pct"/>
            <w:vAlign w:val="center"/>
          </w:tcPr>
          <w:p w14:paraId="62A40692">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060C3F80">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个</w:t>
            </w:r>
          </w:p>
        </w:tc>
        <w:tc>
          <w:tcPr>
            <w:tcW w:w="1411" w:type="pct"/>
            <w:vAlign w:val="center"/>
          </w:tcPr>
          <w:p w14:paraId="1D33C8BC">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78AE3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384" w:type="pct"/>
            <w:vAlign w:val="center"/>
          </w:tcPr>
          <w:p w14:paraId="026DA322">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7</w:t>
            </w:r>
          </w:p>
        </w:tc>
        <w:tc>
          <w:tcPr>
            <w:tcW w:w="2399" w:type="pct"/>
            <w:vAlign w:val="center"/>
          </w:tcPr>
          <w:p w14:paraId="607433CC">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单屏台车（简约款）</w:t>
            </w:r>
          </w:p>
        </w:tc>
        <w:tc>
          <w:tcPr>
            <w:tcW w:w="409" w:type="pct"/>
            <w:vAlign w:val="center"/>
          </w:tcPr>
          <w:p w14:paraId="197034F6">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25AA6735">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套</w:t>
            </w:r>
          </w:p>
        </w:tc>
        <w:tc>
          <w:tcPr>
            <w:tcW w:w="1411" w:type="pct"/>
            <w:vAlign w:val="center"/>
          </w:tcPr>
          <w:p w14:paraId="64AB60D1">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171F3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 w:hRule="atLeast"/>
        </w:trPr>
        <w:tc>
          <w:tcPr>
            <w:tcW w:w="384" w:type="pct"/>
            <w:vAlign w:val="center"/>
          </w:tcPr>
          <w:p w14:paraId="7A441009">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8</w:t>
            </w:r>
          </w:p>
        </w:tc>
        <w:tc>
          <w:tcPr>
            <w:tcW w:w="2399" w:type="pct"/>
            <w:vAlign w:val="center"/>
          </w:tcPr>
          <w:p w14:paraId="2E87E537">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彩色打印机</w:t>
            </w:r>
          </w:p>
        </w:tc>
        <w:tc>
          <w:tcPr>
            <w:tcW w:w="409" w:type="pct"/>
            <w:vAlign w:val="center"/>
          </w:tcPr>
          <w:p w14:paraId="3C7C3E15">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78BC90A0">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台</w:t>
            </w:r>
          </w:p>
        </w:tc>
        <w:tc>
          <w:tcPr>
            <w:tcW w:w="1411" w:type="pct"/>
            <w:vAlign w:val="center"/>
          </w:tcPr>
          <w:p w14:paraId="224B150F">
            <w:pPr>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r w14:paraId="54709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84" w:type="pct"/>
            <w:vAlign w:val="center"/>
          </w:tcPr>
          <w:p w14:paraId="2FCC49CA">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9</w:t>
            </w:r>
          </w:p>
        </w:tc>
        <w:tc>
          <w:tcPr>
            <w:tcW w:w="2399" w:type="pct"/>
            <w:vAlign w:val="center"/>
          </w:tcPr>
          <w:p w14:paraId="71EA9E81">
            <w:pPr>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运动心肺/代谢测试系统说明书</w:t>
            </w:r>
          </w:p>
        </w:tc>
        <w:tc>
          <w:tcPr>
            <w:tcW w:w="409" w:type="pct"/>
            <w:vAlign w:val="center"/>
          </w:tcPr>
          <w:p w14:paraId="338A24AD">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w:t>
            </w:r>
          </w:p>
        </w:tc>
        <w:tc>
          <w:tcPr>
            <w:tcW w:w="393" w:type="pct"/>
            <w:vAlign w:val="center"/>
          </w:tcPr>
          <w:p w14:paraId="5F4B3BED">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本</w:t>
            </w:r>
          </w:p>
        </w:tc>
        <w:tc>
          <w:tcPr>
            <w:tcW w:w="1411" w:type="pct"/>
            <w:vAlign w:val="center"/>
          </w:tcPr>
          <w:p w14:paraId="2CF76780">
            <w:pPr>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附件</w:t>
            </w:r>
          </w:p>
        </w:tc>
      </w:tr>
      <w:tr w14:paraId="75FC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84" w:type="pct"/>
            <w:vMerge w:val="restart"/>
            <w:vAlign w:val="center"/>
          </w:tcPr>
          <w:p w14:paraId="3FA445B2">
            <w:pPr>
              <w:jc w:val="center"/>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10</w:t>
            </w:r>
          </w:p>
        </w:tc>
        <w:tc>
          <w:tcPr>
            <w:tcW w:w="2399" w:type="pct"/>
            <w:shd w:val="clear" w:color="auto" w:fill="auto"/>
            <w:vAlign w:val="center"/>
          </w:tcPr>
          <w:p w14:paraId="6A665EAB">
            <w:pPr>
              <w:widowControl/>
              <w:jc w:val="center"/>
              <w:textAlignment w:val="center"/>
              <w:rPr>
                <w:rFonts w:hint="eastAsia" w:asciiTheme="minorEastAsia" w:hAnsiTheme="minorEastAsia" w:eastAsiaTheme="minorEastAsia" w:cstheme="minorEastAsia"/>
                <w:strike w:val="0"/>
                <w:dstrike w:val="0"/>
                <w:kern w:val="2"/>
                <w:sz w:val="24"/>
                <w:szCs w:val="24"/>
                <w:highlight w:val="none"/>
                <w:lang w:val="en-US" w:eastAsia="zh-CN" w:bidi="ar-SA"/>
              </w:rPr>
            </w:pPr>
            <w:r>
              <w:rPr>
                <w:rStyle w:val="22"/>
                <w:rFonts w:hint="eastAsia" w:asciiTheme="minorEastAsia" w:hAnsiTheme="minorEastAsia" w:eastAsiaTheme="minorEastAsia" w:cstheme="minorEastAsia"/>
                <w:strike w:val="0"/>
                <w:dstrike w:val="0"/>
                <w:sz w:val="24"/>
                <w:szCs w:val="24"/>
                <w:highlight w:val="none"/>
                <w:lang w:bidi="ar"/>
              </w:rPr>
              <w:t>上传同步软件</w:t>
            </w:r>
          </w:p>
        </w:tc>
        <w:tc>
          <w:tcPr>
            <w:tcW w:w="409" w:type="pct"/>
            <w:shd w:val="clear" w:color="auto" w:fill="auto"/>
            <w:vAlign w:val="center"/>
          </w:tcPr>
          <w:p w14:paraId="1716538F">
            <w:pPr>
              <w:widowControl/>
              <w:jc w:val="center"/>
              <w:textAlignment w:val="center"/>
              <w:rPr>
                <w:rFonts w:hint="eastAsia" w:asciiTheme="minorEastAsia" w:hAnsiTheme="minorEastAsia" w:eastAsiaTheme="minorEastAsia" w:cstheme="minorEastAsia"/>
                <w:strike w:val="0"/>
                <w:dstrike w:val="0"/>
                <w:color w:val="000000"/>
                <w:kern w:val="0"/>
                <w:sz w:val="24"/>
                <w:szCs w:val="24"/>
                <w:highlight w:val="none"/>
                <w:lang w:val="en-US" w:eastAsia="zh-CN" w:bidi="ar"/>
              </w:rPr>
            </w:pPr>
            <w:r>
              <w:rPr>
                <w:rFonts w:hint="eastAsia" w:asciiTheme="minorEastAsia" w:hAnsiTheme="minorEastAsia" w:eastAsiaTheme="minorEastAsia" w:cstheme="minorEastAsia"/>
                <w:strike w:val="0"/>
                <w:dstrike w:val="0"/>
                <w:color w:val="000000"/>
                <w:kern w:val="0"/>
                <w:sz w:val="24"/>
                <w:szCs w:val="24"/>
                <w:highlight w:val="none"/>
                <w:lang w:bidi="ar"/>
              </w:rPr>
              <w:t>1</w:t>
            </w:r>
          </w:p>
        </w:tc>
        <w:tc>
          <w:tcPr>
            <w:tcW w:w="393" w:type="pct"/>
            <w:shd w:val="clear" w:color="auto" w:fill="auto"/>
            <w:vAlign w:val="center"/>
          </w:tcPr>
          <w:p w14:paraId="56165C70">
            <w:pPr>
              <w:autoSpaceDN w:val="0"/>
              <w:jc w:val="center"/>
              <w:rPr>
                <w:rFonts w:hint="eastAsia" w:asciiTheme="minorEastAsia" w:hAnsiTheme="minorEastAsia" w:eastAsiaTheme="minorEastAsia" w:cstheme="minorEastAsia"/>
                <w:strike w:val="0"/>
                <w:dstrike w:val="0"/>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strike w:val="0"/>
                <w:dstrike w:val="0"/>
                <w:color w:val="0D0D0D" w:themeColor="text1" w:themeTint="F2"/>
                <w:sz w:val="24"/>
                <w:szCs w:val="24"/>
                <w:highlight w:val="none"/>
                <w:lang w:val="en-US" w:eastAsia="zh-CN"/>
                <w14:textFill>
                  <w14:solidFill>
                    <w14:schemeClr w14:val="tx1">
                      <w14:lumMod w14:val="95000"/>
                      <w14:lumOff w14:val="5000"/>
                    </w14:schemeClr>
                  </w14:solidFill>
                </w14:textFill>
              </w:rPr>
              <w:t>套</w:t>
            </w:r>
          </w:p>
        </w:tc>
        <w:tc>
          <w:tcPr>
            <w:tcW w:w="1411" w:type="pct"/>
            <w:shd w:val="clear" w:color="auto" w:fill="auto"/>
            <w:vAlign w:val="center"/>
          </w:tcPr>
          <w:p w14:paraId="4A2AB13A">
            <w:pPr>
              <w:jc w:val="center"/>
              <w:rPr>
                <w:rFonts w:hint="eastAsia" w:asciiTheme="minorEastAsia" w:hAnsiTheme="minorEastAsia" w:eastAsiaTheme="minorEastAsia" w:cstheme="minorEastAsia"/>
                <w:strike w:val="0"/>
                <w:dstrike w:val="0"/>
                <w:color w:val="auto"/>
                <w:kern w:val="2"/>
                <w:sz w:val="24"/>
                <w:szCs w:val="24"/>
                <w:highlight w:val="none"/>
                <w:lang w:val="en-US" w:eastAsia="zh-CN" w:bidi="ar-SA"/>
              </w:rPr>
            </w:pPr>
            <w:r>
              <w:rPr>
                <w:rFonts w:hint="eastAsia" w:asciiTheme="minorEastAsia" w:hAnsiTheme="minorEastAsia" w:eastAsiaTheme="minorEastAsia" w:cstheme="minorEastAsia"/>
                <w:strike w:val="0"/>
                <w:dstrike w:val="0"/>
                <w:color w:val="auto"/>
                <w:sz w:val="24"/>
                <w:szCs w:val="24"/>
                <w:highlight w:val="none"/>
              </w:rPr>
              <w:t>预装</w:t>
            </w:r>
          </w:p>
        </w:tc>
      </w:tr>
      <w:tr w14:paraId="0049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84" w:type="pct"/>
            <w:vMerge w:val="continue"/>
            <w:vAlign w:val="center"/>
          </w:tcPr>
          <w:p w14:paraId="1448D129">
            <w:pPr>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c>
          <w:tcPr>
            <w:tcW w:w="2399" w:type="pct"/>
            <w:shd w:val="clear" w:color="auto" w:fill="auto"/>
            <w:vAlign w:val="center"/>
          </w:tcPr>
          <w:p w14:paraId="5EB2A9EA">
            <w:pPr>
              <w:widowControl/>
              <w:jc w:val="center"/>
              <w:textAlignment w:val="center"/>
              <w:rPr>
                <w:rFonts w:hint="eastAsia" w:asciiTheme="minorEastAsia" w:hAnsiTheme="minorEastAsia" w:eastAsiaTheme="minorEastAsia" w:cstheme="minorEastAsia"/>
                <w:color w:val="000000"/>
                <w:kern w:val="0"/>
                <w:sz w:val="24"/>
                <w:szCs w:val="24"/>
                <w:highlight w:val="none"/>
                <w:shd w:val="clear" w:color="auto" w:fill="auto"/>
                <w:lang w:val="en-US" w:eastAsia="zh-CN" w:bidi="ar"/>
              </w:rPr>
            </w:pPr>
            <w:r>
              <w:rPr>
                <w:rFonts w:hint="eastAsia" w:asciiTheme="minorEastAsia" w:hAnsiTheme="minorEastAsia" w:eastAsiaTheme="minorEastAsia" w:cstheme="minorEastAsia"/>
                <w:sz w:val="24"/>
                <w:szCs w:val="24"/>
                <w:highlight w:val="none"/>
                <w:lang w:val="en-US" w:eastAsia="zh-CN"/>
              </w:rPr>
              <w:t>SEMA-CN</w:t>
            </w:r>
            <w:r>
              <w:rPr>
                <w:rFonts w:hint="eastAsia" w:asciiTheme="minorEastAsia" w:hAnsiTheme="minorEastAsia" w:eastAsiaTheme="minorEastAsia" w:cstheme="minorEastAsia"/>
                <w:kern w:val="2"/>
                <w:sz w:val="24"/>
                <w:szCs w:val="24"/>
                <w:highlight w:val="none"/>
                <w:lang w:val="en-US" w:eastAsia="zh-CN" w:bidi="ar-SA"/>
              </w:rPr>
              <w:t>报告模块</w:t>
            </w:r>
          </w:p>
        </w:tc>
        <w:tc>
          <w:tcPr>
            <w:tcW w:w="409" w:type="pct"/>
            <w:shd w:val="clear" w:color="auto" w:fill="auto"/>
            <w:vAlign w:val="center"/>
          </w:tcPr>
          <w:p w14:paraId="44D57BEA">
            <w:pPr>
              <w:widowControl/>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1</w:t>
            </w:r>
          </w:p>
        </w:tc>
        <w:tc>
          <w:tcPr>
            <w:tcW w:w="393" w:type="pct"/>
            <w:shd w:val="clear" w:color="auto" w:fill="auto"/>
            <w:vAlign w:val="center"/>
          </w:tcPr>
          <w:p w14:paraId="2C1E32C2">
            <w:pPr>
              <w:widowControl/>
              <w:jc w:val="center"/>
              <w:textAlignment w:val="center"/>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套</w:t>
            </w:r>
          </w:p>
        </w:tc>
        <w:tc>
          <w:tcPr>
            <w:tcW w:w="1411" w:type="pct"/>
            <w:shd w:val="clear" w:color="auto" w:fill="auto"/>
            <w:vAlign w:val="center"/>
          </w:tcPr>
          <w:p w14:paraId="0A43E214">
            <w:pPr>
              <w:jc w:val="center"/>
              <w:rPr>
                <w:rFonts w:hint="eastAsia" w:asciiTheme="minorEastAsia" w:hAnsiTheme="minorEastAsia" w:eastAsiaTheme="minorEastAsia" w:cstheme="minorEastAsia"/>
                <w:color w:val="auto"/>
                <w:kern w:val="2"/>
                <w:sz w:val="24"/>
                <w:szCs w:val="24"/>
                <w:highlight w:val="none"/>
                <w:shd w:val="clear" w:color="auto" w:fill="auto"/>
                <w:lang w:val="en-US" w:eastAsia="zh-CN" w:bidi="ar-SA"/>
              </w:rPr>
            </w:pPr>
            <w:r>
              <w:rPr>
                <w:rFonts w:hint="eastAsia" w:asciiTheme="minorEastAsia" w:hAnsiTheme="minorEastAsia" w:eastAsiaTheme="minorEastAsia" w:cstheme="minorEastAsia"/>
                <w:color w:val="auto"/>
                <w:sz w:val="24"/>
                <w:szCs w:val="24"/>
                <w:highlight w:val="none"/>
                <w:shd w:val="clear" w:color="auto" w:fill="auto"/>
                <w:lang w:val="en-US" w:eastAsia="zh-CN"/>
              </w:rPr>
              <w:t>预装</w:t>
            </w:r>
          </w:p>
        </w:tc>
      </w:tr>
      <w:tr w14:paraId="77DC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84" w:type="pct"/>
            <w:vAlign w:val="center"/>
          </w:tcPr>
          <w:p w14:paraId="36F7DE7E">
            <w:pPr>
              <w:jc w:val="center"/>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11</w:t>
            </w:r>
          </w:p>
        </w:tc>
        <w:tc>
          <w:tcPr>
            <w:tcW w:w="2399" w:type="pct"/>
            <w:shd w:val="clear" w:color="auto" w:fill="auto"/>
            <w:vAlign w:val="center"/>
          </w:tcPr>
          <w:p w14:paraId="28E77DD5">
            <w:pPr>
              <w:autoSpaceDN w:val="0"/>
              <w:jc w:val="center"/>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lang w:val="en-US" w:eastAsia="zh-CN"/>
              </w:rPr>
              <w:t>运动训练踏车</w:t>
            </w:r>
          </w:p>
        </w:tc>
        <w:tc>
          <w:tcPr>
            <w:tcW w:w="409" w:type="pct"/>
            <w:shd w:val="clear" w:color="auto" w:fill="auto"/>
            <w:vAlign w:val="center"/>
          </w:tcPr>
          <w:p w14:paraId="43591ED7">
            <w:pPr>
              <w:autoSpaceDN w:val="0"/>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shd w:val="clear" w:color="auto" w:fill="auto"/>
            <w:vAlign w:val="center"/>
          </w:tcPr>
          <w:p w14:paraId="18DA5D7C">
            <w:pPr>
              <w:autoSpaceDN w:val="0"/>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台</w:t>
            </w:r>
          </w:p>
        </w:tc>
        <w:tc>
          <w:tcPr>
            <w:tcW w:w="1411" w:type="pct"/>
            <w:vAlign w:val="center"/>
          </w:tcPr>
          <w:p w14:paraId="4820AD64">
            <w:pPr>
              <w:autoSpaceDN w:val="0"/>
              <w:jc w:val="cente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含电源线、</w:t>
            </w:r>
            <w:r>
              <w:rPr>
                <w:rFonts w:hint="eastAsia" w:asciiTheme="minorEastAsia" w:hAnsiTheme="minorEastAsia" w:eastAsiaTheme="minorEastAsia" w:cstheme="minorEastAsia"/>
                <w:sz w:val="24"/>
                <w:szCs w:val="24"/>
                <w:highlight w:val="none"/>
                <w:lang w:val="en-US" w:eastAsia="zh-CN"/>
              </w:rPr>
              <w:t>RS232</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数据线</w:t>
            </w:r>
          </w:p>
        </w:tc>
      </w:tr>
      <w:tr w14:paraId="0CB06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84" w:type="pct"/>
            <w:vMerge w:val="restart"/>
            <w:vAlign w:val="center"/>
          </w:tcPr>
          <w:p w14:paraId="3DA224FE">
            <w:pPr>
              <w:jc w:val="center"/>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12</w:t>
            </w:r>
          </w:p>
        </w:tc>
        <w:tc>
          <w:tcPr>
            <w:tcW w:w="2399" w:type="pct"/>
            <w:vAlign w:val="center"/>
          </w:tcPr>
          <w:p w14:paraId="5CA7F416">
            <w:pPr>
              <w:autoSpaceDN w:val="0"/>
              <w:jc w:val="center"/>
              <w:rPr>
                <w:rFonts w:hint="eastAsia"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sz w:val="24"/>
                <w:szCs w:val="24"/>
                <w:highlight w:val="none"/>
              </w:rPr>
              <w:t>腕式脉搏血氧仪</w:t>
            </w:r>
          </w:p>
        </w:tc>
        <w:tc>
          <w:tcPr>
            <w:tcW w:w="409" w:type="pct"/>
            <w:vAlign w:val="center"/>
          </w:tcPr>
          <w:p w14:paraId="393CC20A">
            <w:pPr>
              <w:autoSpaceDN w:val="0"/>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43E7BFC5">
            <w:pPr>
              <w:autoSpaceDN w:val="0"/>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套</w:t>
            </w:r>
          </w:p>
        </w:tc>
        <w:tc>
          <w:tcPr>
            <w:tcW w:w="1411" w:type="pct"/>
            <w:vAlign w:val="center"/>
          </w:tcPr>
          <w:p w14:paraId="7F167226">
            <w:pPr>
              <w:autoSpaceDN w:val="0"/>
              <w:jc w:val="center"/>
              <w:rPr>
                <w:rFonts w:hint="eastAsia" w:asciiTheme="minorEastAsia" w:hAnsiTheme="minorEastAsia" w:eastAsiaTheme="minorEastAsia" w:cstheme="minorEastAsia"/>
                <w:color w:val="0D0D0D" w:themeColor="text1" w:themeTint="F2"/>
                <w:kern w:val="2"/>
                <w:sz w:val="24"/>
                <w:szCs w:val="24"/>
                <w:highlight w:val="none"/>
                <w:lang w:val="en-US" w:eastAsia="zh-CN" w:bidi="ar-SA"/>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含指套式血氧探头</w:t>
            </w:r>
          </w:p>
        </w:tc>
      </w:tr>
      <w:tr w14:paraId="38E5A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384" w:type="pct"/>
            <w:vMerge w:val="continue"/>
            <w:vAlign w:val="center"/>
          </w:tcPr>
          <w:p w14:paraId="0D4C0C89">
            <w:pPr>
              <w:jc w:val="cente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p>
        </w:tc>
        <w:tc>
          <w:tcPr>
            <w:tcW w:w="2399" w:type="pct"/>
            <w:vAlign w:val="center"/>
          </w:tcPr>
          <w:p w14:paraId="56EBADEC">
            <w:pPr>
              <w:autoSpaceDN w:val="0"/>
              <w:jc w:val="center"/>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USB蓝牙适配器5.0</w:t>
            </w:r>
          </w:p>
        </w:tc>
        <w:tc>
          <w:tcPr>
            <w:tcW w:w="409" w:type="pct"/>
            <w:vAlign w:val="center"/>
          </w:tcPr>
          <w:p w14:paraId="2C8A7BE3">
            <w:pPr>
              <w:autoSpaceDN w:val="0"/>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1</w:t>
            </w:r>
          </w:p>
        </w:tc>
        <w:tc>
          <w:tcPr>
            <w:tcW w:w="393" w:type="pct"/>
            <w:vAlign w:val="center"/>
          </w:tcPr>
          <w:p w14:paraId="2ABD0249">
            <w:pPr>
              <w:autoSpaceDN w:val="0"/>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套</w:t>
            </w:r>
          </w:p>
        </w:tc>
        <w:tc>
          <w:tcPr>
            <w:tcW w:w="1411" w:type="pct"/>
            <w:vAlign w:val="center"/>
          </w:tcPr>
          <w:p w14:paraId="5DD14831">
            <w:pPr>
              <w:autoSpaceDN w:val="0"/>
              <w:jc w:val="cente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Theme="minorEastAsia" w:hAnsiTheme="minorEastAsia" w:eastAsiaTheme="minorEastAsia" w:cstheme="minorEastAsia"/>
                <w:color w:val="0D0D0D" w:themeColor="text1" w:themeTint="F2"/>
                <w:sz w:val="24"/>
                <w:szCs w:val="24"/>
                <w:highlight w:val="none"/>
                <w:lang w:val="en-US" w:eastAsia="zh-CN"/>
                <w14:textFill>
                  <w14:solidFill>
                    <w14:schemeClr w14:val="tx1">
                      <w14:lumMod w14:val="95000"/>
                      <w14:lumOff w14:val="5000"/>
                    </w14:schemeClr>
                  </w14:solidFill>
                </w14:textFill>
              </w:rPr>
              <w:t>附件</w:t>
            </w:r>
          </w:p>
        </w:tc>
      </w:tr>
    </w:tbl>
    <w:p w14:paraId="26AF5C6E">
      <w:pPr>
        <w:keepNext w:val="0"/>
        <w:keepLines w:val="0"/>
        <w:pageBreakBefore w:val="0"/>
        <w:widowControl w:val="0"/>
        <w:kinsoku/>
        <w:wordWrap/>
        <w:overflowPunct/>
        <w:topLinePunct w:val="0"/>
        <w:autoSpaceDE/>
        <w:autoSpaceDN/>
        <w:bidi w:val="0"/>
        <w:snapToGrid/>
        <w:spacing w:beforeAutospacing="0" w:afterAutospacing="0" w:line="360" w:lineRule="auto"/>
        <w:ind w:left="0" w:leftChars="0" w:firstLine="482" w:firstLineChars="200"/>
        <w:jc w:val="both"/>
        <w:textAlignment w:val="auto"/>
        <w:rPr>
          <w:rFonts w:hint="eastAsia" w:asciiTheme="minorEastAsia" w:hAnsiTheme="minorEastAsia" w:eastAsiaTheme="minorEastAsia" w:cstheme="minorEastAsia"/>
          <w:b/>
          <w:bCs/>
          <w:sz w:val="24"/>
          <w:szCs w:val="24"/>
          <w:lang w:val="en-US" w:eastAsia="zh-CN"/>
        </w:rPr>
      </w:pPr>
    </w:p>
    <w:p w14:paraId="450F07CF">
      <w:pPr>
        <w:pStyle w:val="20"/>
        <w:rPr>
          <w:rFonts w:hint="eastAsia"/>
          <w:lang w:val="en-US" w:eastAsia="zh-CN"/>
        </w:rPr>
      </w:pPr>
    </w:p>
    <w:p w14:paraId="410D0A3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392DEE5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1、运输、装卸、培训、安装调试：由中标人负责承担，最终通过使用科室、设备科及相关部门确认验收交付使用。国产设备交付，设备必须为6个月内生产的产品；进口设备交付，设备必须为一年内生产的产品。</w:t>
      </w:r>
    </w:p>
    <w:p w14:paraId="07C81AC0">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2、交货时间：按合同约定的日期交货。</w:t>
      </w:r>
    </w:p>
    <w:p w14:paraId="2E0A216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3、交货地点：娄底市中心医院指定地点。</w:t>
      </w:r>
    </w:p>
    <w:p w14:paraId="2A649F9E">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4、付款方式：设备验收合格后，供应商将发票交到娄底市中心医院后按程序支付货款9</w:t>
      </w:r>
      <w:r>
        <w:rPr>
          <w:rFonts w:hint="eastAsia" w:ascii="宋体" w:hAnsi="宋体" w:cs="宋体"/>
          <w:color w:val="auto"/>
          <w:sz w:val="24"/>
          <w:szCs w:val="24"/>
          <w:lang w:val="en-US" w:eastAsia="zh-CN"/>
        </w:rPr>
        <w:t>0</w:t>
      </w:r>
      <w:r>
        <w:rPr>
          <w:rFonts w:hint="eastAsia" w:ascii="宋体" w:hAnsi="宋体" w:eastAsia="宋体" w:cs="宋体"/>
          <w:color w:val="auto"/>
          <w:sz w:val="24"/>
          <w:szCs w:val="24"/>
        </w:rPr>
        <w:t>%（按医院财务制度一般情况下4个月内支付、特殊情况下最多不超过6个月），甲方在设备验收合格满</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w:t>
      </w:r>
      <w:r>
        <w:rPr>
          <w:rFonts w:hint="eastAsia" w:ascii="宋体" w:hAnsi="宋体" w:cs="宋体"/>
          <w:color w:val="auto"/>
          <w:sz w:val="24"/>
          <w:szCs w:val="24"/>
          <w:lang w:val="en-US" w:eastAsia="zh-CN"/>
        </w:rPr>
        <w:t>10</w:t>
      </w:r>
      <w:r>
        <w:rPr>
          <w:rFonts w:hint="eastAsia" w:ascii="宋体" w:hAnsi="宋体" w:eastAsia="宋体" w:cs="宋体"/>
          <w:color w:val="auto"/>
          <w:sz w:val="24"/>
          <w:szCs w:val="24"/>
        </w:rPr>
        <w:t>%余款给乙方。</w:t>
      </w:r>
    </w:p>
    <w:p w14:paraId="7EBA2F9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 xml:space="preserve">5、质保与售后：整机保修 </w:t>
      </w: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年，终身维修。验收时出具原厂售后质保承诺书，质保期内每年巡检一次，并提交巡检记录。质保期内出现故障，1小时响应，响应后24小时上门服务。</w:t>
      </w:r>
    </w:p>
    <w:p w14:paraId="520B5FAD">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r>
        <w:rPr>
          <w:rFonts w:hint="eastAsia" w:ascii="仿宋" w:hAnsi="仿宋" w:eastAsia="仿宋" w:cs="仿宋"/>
          <w:sz w:val="24"/>
          <w:szCs w:val="24"/>
        </w:rPr>
        <w:t>★</w:t>
      </w:r>
      <w:r>
        <w:rPr>
          <w:rFonts w:hint="eastAsia" w:ascii="宋体" w:hAnsi="宋体" w:eastAsia="宋体" w:cs="宋体"/>
          <w:color w:val="auto"/>
          <w:sz w:val="24"/>
          <w:szCs w:val="24"/>
        </w:rPr>
        <w:t>6、在投标文件中必须提供相关佐证资料(加盖投标人公章的技术参数、技术白皮书、说明书、彩页)，并在响应表中备注该条参数响应或正偏离的佐证资料所在页码。</w:t>
      </w:r>
    </w:p>
    <w:p w14:paraId="3D5BFE98">
      <w:pPr>
        <w:keepNext w:val="0"/>
        <w:keepLines w:val="0"/>
        <w:pageBreakBefore w:val="0"/>
        <w:widowControl w:val="0"/>
        <w:numPr>
          <w:ilvl w:val="0"/>
          <w:numId w:val="0"/>
        </w:numPr>
        <w:kinsoku/>
        <w:wordWrap/>
        <w:overflowPunct/>
        <w:topLinePunct w:val="0"/>
        <w:autoSpaceDE/>
        <w:autoSpaceDN/>
        <w:bidi w:val="0"/>
        <w:adjustRightInd/>
        <w:snapToGrid/>
        <w:spacing w:line="0" w:lineRule="atLeast"/>
        <w:ind w:firstLine="480" w:firstLineChars="200"/>
        <w:textAlignment w:val="auto"/>
        <w:rPr>
          <w:rFonts w:hint="eastAsia"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t xml:space="preserve"> </w:t>
      </w:r>
    </w:p>
    <w:p w14:paraId="112E101B">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color w:val="auto"/>
          <w:sz w:val="24"/>
          <w:szCs w:val="24"/>
        </w:rPr>
      </w:pPr>
    </w:p>
    <w:p w14:paraId="5FC00F78">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41211B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182DC2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7156F1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37197D4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172558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227DD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199AB78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C82A0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5200EC4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54A479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81D388A">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医院公开挂网</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营养代谢仪</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，乙方为中标/中选供应商。根据《中华人民共和国民法典》《中华人民共和国政府采购法》等相关法律规定，甲乙双方在采购项目确定的基础上，就采购</w:t>
      </w:r>
      <w:r>
        <w:rPr>
          <w:rFonts w:hint="eastAsia" w:ascii="宋体" w:hAnsi="宋体" w:cs="宋体"/>
          <w:color w:val="000000" w:themeColor="text1"/>
          <w:sz w:val="24"/>
          <w:szCs w:val="24"/>
          <w:highlight w:val="none"/>
          <w:u w:val="single"/>
          <w:lang w:val="en-US" w:eastAsia="zh-CN"/>
          <w14:textFill>
            <w14:solidFill>
              <w14:schemeClr w14:val="tx1"/>
            </w14:solidFill>
          </w14:textFill>
        </w:rPr>
        <w:t>营养代谢仪</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0"/>
        <w:gridCol w:w="1254"/>
        <w:gridCol w:w="1053"/>
        <w:gridCol w:w="1320"/>
        <w:gridCol w:w="1187"/>
        <w:gridCol w:w="1407"/>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2190"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54"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053"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1187"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407"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2190"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cs="宋体"/>
                <w:color w:val="000000" w:themeColor="text1"/>
                <w:kern w:val="0"/>
                <w:sz w:val="24"/>
                <w:szCs w:val="24"/>
                <w:highlight w:val="none"/>
                <w:lang w:val="en-US" w:eastAsia="zh-CN"/>
                <w14:textFill>
                  <w14:solidFill>
                    <w14:schemeClr w14:val="tx1"/>
                  </w14:solidFill>
                </w14:textFill>
              </w:rPr>
              <w:t>营养代谢仪</w:t>
            </w:r>
          </w:p>
        </w:tc>
        <w:tc>
          <w:tcPr>
            <w:tcW w:w="1254"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053"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187"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w:t>
            </w:r>
          </w:p>
        </w:tc>
        <w:tc>
          <w:tcPr>
            <w:tcW w:w="1407"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不因物价、市场波动变更，约定价格包括且不限于设计费、材料费、人工费、安装费、包装费、运输费、装卸费、调试费、接口费、检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val="en-US" w:eastAsia="zh-CN"/>
          <w14:textFill>
            <w14:solidFill>
              <w14:schemeClr w14:val="tx1"/>
            </w14:solidFill>
          </w14:textFill>
        </w:rPr>
        <w:t>无</w:t>
      </w:r>
      <w:r>
        <w:rPr>
          <w:rFonts w:hint="eastAsia" w:ascii="宋体" w:hAnsi="宋体" w:cs="宋体"/>
          <w:color w:val="000000" w:themeColor="text1"/>
          <w:sz w:val="24"/>
          <w:szCs w:val="24"/>
          <w:highlight w:val="none"/>
          <w:lang w:eastAsia="zh-CN"/>
          <w14:textFill>
            <w14:solidFill>
              <w14:schemeClr w14:val="tx1"/>
            </w14:solidFill>
          </w14:textFill>
        </w:rPr>
        <w:t>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cs="宋体"/>
          <w:color w:val="000000" w:themeColor="text1"/>
          <w:sz w:val="24"/>
          <w:szCs w:val="24"/>
          <w:highlight w:val="none"/>
          <w14:textFill>
            <w14:solidFill>
              <w14:schemeClr w14:val="tx1"/>
            </w14:solidFill>
          </w14:textFill>
        </w:rPr>
        <w:t>。</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60</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FF0000"/>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r>
        <w:rPr>
          <w:rFonts w:hint="eastAsia" w:ascii="宋体" w:hAnsi="宋体" w:eastAsia="宋体" w:cs="宋体"/>
          <w:color w:val="FF0000"/>
          <w:sz w:val="24"/>
          <w:szCs w:val="24"/>
          <w:highlight w:val="none"/>
          <w:lang w:val="en-US" w:eastAsia="zh-CN"/>
        </w:rPr>
        <w:t>如乙方应交付的设备属于国产</w:t>
      </w:r>
      <w:r>
        <w:rPr>
          <w:rFonts w:hint="eastAsia" w:ascii="宋体" w:hAnsi="宋体" w:cs="宋体"/>
          <w:color w:val="FF0000"/>
          <w:sz w:val="24"/>
          <w:szCs w:val="24"/>
          <w:highlight w:val="none"/>
          <w:lang w:val="en-US" w:eastAsia="zh-CN"/>
        </w:rPr>
        <w:t>设备，则应保证该设备为交付时起近</w:t>
      </w:r>
      <w:r>
        <w:rPr>
          <w:rFonts w:hint="eastAsia" w:ascii="宋体" w:hAnsi="宋体" w:cs="宋体"/>
          <w:color w:val="FF0000"/>
          <w:sz w:val="24"/>
          <w:szCs w:val="24"/>
          <w:highlight w:val="none"/>
          <w:lang w:eastAsia="zh-CN"/>
        </w:rPr>
        <w:t>6个月内生产的产品；</w:t>
      </w:r>
      <w:r>
        <w:rPr>
          <w:rFonts w:hint="eastAsia" w:ascii="宋体" w:hAnsi="宋体" w:cs="宋体"/>
          <w:color w:val="FF0000"/>
          <w:sz w:val="24"/>
          <w:szCs w:val="24"/>
          <w:highlight w:val="none"/>
          <w:lang w:val="en-US" w:eastAsia="zh-CN"/>
        </w:rPr>
        <w:t>如乙方</w:t>
      </w:r>
      <w:r>
        <w:rPr>
          <w:rFonts w:hint="eastAsia" w:ascii="宋体" w:hAnsi="宋体" w:eastAsia="宋体" w:cs="宋体"/>
          <w:color w:val="FF0000"/>
          <w:sz w:val="24"/>
          <w:szCs w:val="24"/>
          <w:highlight w:val="none"/>
          <w:lang w:val="en-US" w:eastAsia="zh-CN"/>
        </w:rPr>
        <w:t>应</w:t>
      </w:r>
      <w:r>
        <w:rPr>
          <w:rFonts w:hint="eastAsia" w:ascii="宋体" w:hAnsi="宋体" w:cs="宋体"/>
          <w:color w:val="FF0000"/>
          <w:sz w:val="24"/>
          <w:szCs w:val="24"/>
          <w:highlight w:val="none"/>
          <w:lang w:val="en-US" w:eastAsia="zh-CN"/>
        </w:rPr>
        <w:t>交付的设备属于</w:t>
      </w:r>
      <w:r>
        <w:rPr>
          <w:rFonts w:hint="eastAsia" w:ascii="宋体" w:hAnsi="宋体" w:eastAsia="宋体" w:cs="宋体"/>
          <w:color w:val="FF0000"/>
          <w:sz w:val="24"/>
          <w:szCs w:val="24"/>
          <w:highlight w:val="none"/>
          <w:lang w:val="en-US" w:eastAsia="zh-CN"/>
        </w:rPr>
        <w:t>进口设备</w:t>
      </w:r>
      <w:r>
        <w:rPr>
          <w:rFonts w:hint="eastAsia" w:ascii="宋体" w:hAnsi="宋体" w:cs="宋体"/>
          <w:color w:val="FF0000"/>
          <w:sz w:val="24"/>
          <w:szCs w:val="24"/>
          <w:highlight w:val="none"/>
          <w:lang w:val="en-US" w:eastAsia="zh-CN"/>
        </w:rPr>
        <w:t>，则应保证该设备</w:t>
      </w:r>
      <w:r>
        <w:rPr>
          <w:rFonts w:hint="eastAsia" w:ascii="宋体" w:hAnsi="宋体" w:cs="宋体"/>
          <w:color w:val="FF0000"/>
          <w:sz w:val="24"/>
          <w:szCs w:val="24"/>
          <w:highlight w:val="none"/>
          <w:lang w:eastAsia="zh-CN"/>
        </w:rPr>
        <w:t>为</w:t>
      </w:r>
      <w:r>
        <w:rPr>
          <w:rFonts w:hint="eastAsia" w:ascii="宋体" w:hAnsi="宋体" w:cs="宋体"/>
          <w:color w:val="FF0000"/>
          <w:sz w:val="24"/>
          <w:szCs w:val="24"/>
          <w:highlight w:val="none"/>
          <w:lang w:val="en-US" w:eastAsia="zh-CN"/>
        </w:rPr>
        <w:t>交付时起近一年</w:t>
      </w:r>
      <w:r>
        <w:rPr>
          <w:rFonts w:hint="eastAsia" w:ascii="宋体" w:hAnsi="宋体" w:cs="宋体"/>
          <w:color w:val="FF0000"/>
          <w:sz w:val="24"/>
          <w:szCs w:val="24"/>
          <w:highlight w:val="none"/>
          <w:lang w:eastAsia="zh-CN"/>
        </w:rPr>
        <w:t>内生产的产品</w:t>
      </w:r>
      <w:r>
        <w:rPr>
          <w:rFonts w:hint="eastAsia" w:ascii="宋体" w:hAnsi="宋体" w:eastAsia="宋体" w:cs="宋体"/>
          <w:color w:val="FF0000"/>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邓时敏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2437620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无论甲方在任意时候（不限于本合同履行期间）发现存在违反本合同廉洁条款及供应商考核管理制度约定的行为，乙方均须向甲方支付一次性惩罚性违约金，</w:t>
      </w:r>
      <w:r>
        <w:rPr>
          <w:rFonts w:hint="eastAsia" w:ascii="宋体" w:hAnsi="宋体" w:eastAsia="宋体" w:cs="宋体"/>
          <w:b/>
          <w:bCs/>
          <w:color w:val="FF0000"/>
          <w:sz w:val="24"/>
          <w:szCs w:val="24"/>
          <w:highlight w:val="none"/>
          <w:u w:val="single"/>
          <w:lang w:val="en-US" w:eastAsia="zh-CN"/>
        </w:rPr>
        <w:t>该违约金金额按以下较高者确定：（1）本合同总费用的10%；（2）根据《娄底市中心医院医疗器械供应商考核管理制度》规定计算的廉政违约金金额。</w:t>
      </w: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FF0000"/>
          <w:sz w:val="24"/>
          <w:highlight w:val="none"/>
        </w:rPr>
        <w:t>1</w:t>
      </w:r>
      <w:r>
        <w:rPr>
          <w:rFonts w:hint="eastAsia" w:ascii="宋体" w:hAnsi="宋体" w:eastAsia="宋体" w:cs="宋体"/>
          <w:color w:val="FF0000"/>
          <w:sz w:val="24"/>
          <w:highlight w:val="none"/>
          <w:lang w:val="en-US" w:eastAsia="zh-CN"/>
        </w:rPr>
        <w:t>4</w:t>
      </w:r>
      <w:r>
        <w:rPr>
          <w:rFonts w:hint="eastAsia" w:ascii="宋体" w:hAnsi="宋体" w:eastAsia="宋体" w:cs="宋体"/>
          <w:color w:val="FF0000"/>
          <w:sz w:val="24"/>
          <w:highlight w:val="none"/>
        </w:rPr>
        <w:t>.</w:t>
      </w:r>
      <w:r>
        <w:rPr>
          <w:rFonts w:hint="eastAsia" w:ascii="宋体" w:hAnsi="宋体" w:eastAsia="宋体" w:cs="宋体"/>
          <w:color w:val="FF0000"/>
          <w:sz w:val="24"/>
          <w:highlight w:val="none"/>
          <w:lang w:val="en-US" w:eastAsia="zh-CN"/>
        </w:rPr>
        <w:t>1 甲方《娄底市中心医院医疗器械供应商考核管理制度》、</w:t>
      </w:r>
      <w:r>
        <w:rPr>
          <w:rFonts w:hint="eastAsia" w:ascii="宋体" w:hAnsi="宋体" w:eastAsia="宋体" w:cs="宋体"/>
          <w:color w:val="FF0000"/>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eastAsia="zh-CN"/>
          <w14:textFill>
            <w14:solidFill>
              <w14:schemeClr w14:val="tx1"/>
            </w14:solidFill>
          </w14:textFill>
        </w:rPr>
        <w:t xml:space="preserve">14.2 </w:t>
      </w:r>
      <w:r>
        <w:rPr>
          <w:rFonts w:hint="eastAsia" w:ascii="宋体" w:hAnsi="宋体" w:eastAsia="宋体" w:cs="宋体"/>
          <w:color w:val="000000" w:themeColor="text1"/>
          <w:sz w:val="24"/>
          <w:highlight w:val="none"/>
          <w14:textFill>
            <w14:solidFill>
              <w14:schemeClr w14:val="tx1"/>
            </w14:solidFill>
          </w14:textFill>
        </w:rPr>
        <w:t>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3908A192">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E32F0C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663473B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C882C6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30EE4C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0FE050D1">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A29BD3B">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576B7C6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2A624813">
      <w:pPr>
        <w:rPr>
          <w:rFonts w:hint="default" w:ascii="宋体" w:hAnsi="宋体" w:eastAsia="宋体" w:cs="宋体"/>
          <w:color w:val="auto"/>
          <w:sz w:val="24"/>
          <w:szCs w:val="24"/>
          <w:lang w:val="en-US" w:eastAsia="zh-CN"/>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w:t>
      </w:r>
    </w:p>
    <w:p w14:paraId="212286B3">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p>
    <w:p w14:paraId="74B5D8D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3B3F2297">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71A45D00">
      <w:pPr>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br w:type="page"/>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color w:val="auto"/>
          <w:sz w:val="44"/>
          <w:szCs w:val="44"/>
          <w:lang w:val="en-US" w:eastAsia="zh-CN"/>
        </w:rPr>
      </w:pPr>
      <w:r>
        <w:rPr>
          <w:rFonts w:hint="eastAsia" w:ascii="宋体" w:hAnsi="宋体" w:cs="宋体"/>
          <w:color w:val="auto"/>
          <w:sz w:val="44"/>
          <w:szCs w:val="44"/>
          <w:lang w:val="en-US" w:eastAsia="zh-CN"/>
        </w:rPr>
        <w:t>第三章</w:t>
      </w:r>
      <w:bookmarkStart w:id="1" w:name="_Toc16523573"/>
      <w:r>
        <w:rPr>
          <w:rFonts w:hint="eastAsia" w:ascii="宋体" w:hAnsi="宋体" w:cs="宋体"/>
          <w:color w:val="auto"/>
          <w:sz w:val="44"/>
          <w:szCs w:val="44"/>
          <w:lang w:val="en-US" w:eastAsia="zh-CN"/>
        </w:rPr>
        <w:t>评标方法及标准</w:t>
      </w:r>
      <w:bookmarkEnd w:id="1"/>
    </w:p>
    <w:p w14:paraId="418C8329">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0"/>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0EA25AF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0E14E99C">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05A29BD8">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0ED45F08">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117852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4412CD0E">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3BEA03D7">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38429E02">
            <w:pPr>
              <w:jc w:val="center"/>
              <w:rPr>
                <w:rFonts w:hint="eastAsia" w:ascii="仿宋" w:hAnsi="仿宋" w:eastAsia="仿宋" w:cs="仿宋"/>
                <w:sz w:val="24"/>
                <w:szCs w:val="24"/>
              </w:rPr>
            </w:pPr>
            <w:r>
              <w:rPr>
                <w:rFonts w:hint="eastAsia" w:ascii="仿宋" w:hAnsi="仿宋" w:eastAsia="仿宋" w:cs="仿宋"/>
                <w:sz w:val="24"/>
                <w:szCs w:val="24"/>
              </w:rPr>
              <w:t>50%</w:t>
            </w:r>
          </w:p>
        </w:tc>
      </w:tr>
      <w:tr w14:paraId="5FE692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3013483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05036993">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314324F9">
            <w:pPr>
              <w:jc w:val="center"/>
              <w:rPr>
                <w:rFonts w:hint="eastAsia" w:ascii="仿宋" w:hAnsi="仿宋" w:eastAsia="仿宋" w:cs="仿宋"/>
                <w:sz w:val="24"/>
                <w:szCs w:val="24"/>
              </w:rPr>
            </w:pPr>
            <w:r>
              <w:rPr>
                <w:rFonts w:hint="eastAsia" w:ascii="仿宋" w:hAnsi="仿宋" w:eastAsia="仿宋" w:cs="仿宋"/>
                <w:sz w:val="24"/>
                <w:szCs w:val="24"/>
              </w:rPr>
              <w:t>40%</w:t>
            </w:r>
          </w:p>
        </w:tc>
      </w:tr>
      <w:tr w14:paraId="283CC3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3A99A676">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0F05707">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0779B7C0">
            <w:pPr>
              <w:jc w:val="center"/>
              <w:rPr>
                <w:rFonts w:hint="eastAsia" w:ascii="仿宋" w:hAnsi="仿宋" w:eastAsia="仿宋" w:cs="仿宋"/>
                <w:sz w:val="24"/>
                <w:szCs w:val="24"/>
              </w:rPr>
            </w:pPr>
            <w:r>
              <w:rPr>
                <w:rFonts w:hint="eastAsia" w:ascii="仿宋" w:hAnsi="仿宋" w:eastAsia="仿宋" w:cs="仿宋"/>
                <w:sz w:val="24"/>
                <w:szCs w:val="24"/>
              </w:rPr>
              <w:t>10%</w:t>
            </w:r>
          </w:p>
        </w:tc>
      </w:tr>
      <w:tr w14:paraId="744CD1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7E4687BD">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20694CF8">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4FE72B7E">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0"/>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2159"/>
        <w:gridCol w:w="6249"/>
      </w:tblGrid>
      <w:tr w14:paraId="2E5BAB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03302265">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59" w:type="dxa"/>
            <w:tcBorders>
              <w:top w:val="double" w:color="auto" w:sz="4" w:space="0"/>
              <w:left w:val="single" w:color="auto" w:sz="4" w:space="0"/>
              <w:bottom w:val="single" w:color="auto" w:sz="6" w:space="0"/>
              <w:right w:val="single" w:color="auto" w:sz="4" w:space="0"/>
            </w:tcBorders>
            <w:noWrap w:val="0"/>
            <w:vAlign w:val="center"/>
          </w:tcPr>
          <w:p w14:paraId="256288D0">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49" w:type="dxa"/>
            <w:tcBorders>
              <w:top w:val="double" w:color="auto" w:sz="4" w:space="0"/>
              <w:left w:val="single" w:color="auto" w:sz="4" w:space="0"/>
              <w:bottom w:val="single" w:color="auto" w:sz="6" w:space="0"/>
              <w:right w:val="double" w:color="auto" w:sz="4" w:space="0"/>
            </w:tcBorders>
            <w:noWrap w:val="0"/>
            <w:vAlign w:val="center"/>
          </w:tcPr>
          <w:p w14:paraId="5F43CEEF">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CB0A2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22A35888">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59" w:type="dxa"/>
            <w:tcBorders>
              <w:top w:val="single" w:color="auto" w:sz="6" w:space="0"/>
              <w:left w:val="single" w:color="auto" w:sz="4" w:space="0"/>
              <w:bottom w:val="single" w:color="auto" w:sz="6" w:space="0"/>
              <w:right w:val="single" w:color="auto" w:sz="4" w:space="0"/>
            </w:tcBorders>
            <w:noWrap w:val="0"/>
            <w:vAlign w:val="center"/>
          </w:tcPr>
          <w:p w14:paraId="6A284B07">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17A7F1D4">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249" w:type="dxa"/>
            <w:tcBorders>
              <w:top w:val="single" w:color="auto" w:sz="6" w:space="0"/>
              <w:left w:val="single" w:color="auto" w:sz="4" w:space="0"/>
              <w:bottom w:val="single" w:color="auto" w:sz="6" w:space="0"/>
              <w:right w:val="double" w:color="auto" w:sz="4" w:space="0"/>
            </w:tcBorders>
            <w:noWrap w:val="0"/>
            <w:vAlign w:val="center"/>
          </w:tcPr>
          <w:p w14:paraId="7CE9EB6E">
            <w:pPr>
              <w:jc w:val="left"/>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、满足招标文件要求且投标报价中最低的投标报价为评标基准价其价格分为满分；其他投标人的价格分统一按照以下公式计算：</w:t>
            </w:r>
          </w:p>
          <w:p w14:paraId="37E2DBA0">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33A29A7D">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67E20A07">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3B5C4888">
      <w:pPr>
        <w:jc w:val="center"/>
        <w:rPr>
          <w:rFonts w:hint="eastAsia" w:ascii="仿宋" w:hAnsi="仿宋" w:eastAsia="仿宋" w:cs="仿宋"/>
          <w:sz w:val="24"/>
          <w:szCs w:val="24"/>
        </w:rPr>
      </w:pPr>
    </w:p>
    <w:p w14:paraId="7F5B6356">
      <w:pPr>
        <w:jc w:val="center"/>
        <w:rPr>
          <w:rFonts w:hint="eastAsia" w:ascii="仿宋" w:hAnsi="仿宋" w:eastAsia="仿宋" w:cs="仿宋"/>
          <w:sz w:val="24"/>
          <w:szCs w:val="24"/>
        </w:rPr>
      </w:pPr>
    </w:p>
    <w:p w14:paraId="1FF95089">
      <w:pPr>
        <w:jc w:val="center"/>
        <w:rPr>
          <w:rFonts w:hint="eastAsia" w:ascii="仿宋" w:hAnsi="仿宋" w:eastAsia="仿宋" w:cs="仿宋"/>
          <w:sz w:val="24"/>
          <w:szCs w:val="24"/>
        </w:rPr>
      </w:pPr>
    </w:p>
    <w:p w14:paraId="48DCF75E">
      <w:pPr>
        <w:jc w:val="center"/>
        <w:rPr>
          <w:rFonts w:hint="eastAsia" w:ascii="仿宋" w:hAnsi="仿宋" w:eastAsia="仿宋" w:cs="仿宋"/>
          <w:sz w:val="24"/>
          <w:szCs w:val="24"/>
        </w:rPr>
      </w:pPr>
    </w:p>
    <w:p w14:paraId="7974162D">
      <w:pPr>
        <w:jc w:val="center"/>
        <w:rPr>
          <w:rFonts w:hint="eastAsia" w:ascii="仿宋" w:hAnsi="仿宋" w:eastAsia="仿宋" w:cs="仿宋"/>
          <w:sz w:val="24"/>
          <w:szCs w:val="24"/>
        </w:rPr>
      </w:pPr>
      <w:r>
        <w:rPr>
          <w:rFonts w:hint="eastAsia" w:ascii="仿宋" w:hAnsi="仿宋" w:eastAsia="仿宋" w:cs="仿宋"/>
          <w:sz w:val="24"/>
          <w:szCs w:val="24"/>
        </w:rPr>
        <w:br w:type="page"/>
      </w:r>
    </w:p>
    <w:p w14:paraId="13A54B08">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0"/>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773"/>
        <w:gridCol w:w="772"/>
        <w:gridCol w:w="4732"/>
      </w:tblGrid>
      <w:tr w14:paraId="25E611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72ADBDF5">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2160" w:type="dxa"/>
            <w:tcBorders>
              <w:top w:val="double" w:color="auto" w:sz="4" w:space="0"/>
              <w:left w:val="single" w:color="auto" w:sz="4" w:space="0"/>
              <w:bottom w:val="single" w:color="auto" w:sz="6" w:space="0"/>
              <w:right w:val="single" w:color="auto" w:sz="4" w:space="0"/>
            </w:tcBorders>
            <w:noWrap w:val="0"/>
            <w:vAlign w:val="center"/>
          </w:tcPr>
          <w:p w14:paraId="5A86A9F4">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277" w:type="dxa"/>
            <w:gridSpan w:val="3"/>
            <w:tcBorders>
              <w:top w:val="double" w:color="auto" w:sz="4" w:space="0"/>
              <w:left w:val="single" w:color="auto" w:sz="4" w:space="0"/>
              <w:bottom w:val="single" w:color="auto" w:sz="6" w:space="0"/>
              <w:right w:val="double" w:color="auto" w:sz="4" w:space="0"/>
            </w:tcBorders>
            <w:noWrap w:val="0"/>
            <w:vAlign w:val="center"/>
          </w:tcPr>
          <w:p w14:paraId="56C8154D">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147B2F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52D32982">
            <w:pPr>
              <w:jc w:val="center"/>
              <w:rPr>
                <w:rFonts w:hint="eastAsia" w:ascii="仿宋" w:hAnsi="仿宋" w:eastAsia="仿宋" w:cs="仿宋"/>
                <w:sz w:val="24"/>
                <w:szCs w:val="24"/>
              </w:rPr>
            </w:pPr>
            <w:r>
              <w:rPr>
                <w:rFonts w:hint="eastAsia" w:ascii="仿宋" w:hAnsi="仿宋" w:eastAsia="仿宋" w:cs="仿宋"/>
                <w:sz w:val="24"/>
                <w:szCs w:val="24"/>
              </w:rPr>
              <w:t>1</w:t>
            </w:r>
          </w:p>
        </w:tc>
        <w:tc>
          <w:tcPr>
            <w:tcW w:w="2160" w:type="dxa"/>
            <w:tcBorders>
              <w:top w:val="single" w:color="auto" w:sz="6" w:space="0"/>
              <w:left w:val="single" w:color="auto" w:sz="4" w:space="0"/>
              <w:bottom w:val="single" w:color="auto" w:sz="6" w:space="0"/>
              <w:right w:val="single" w:color="auto" w:sz="6" w:space="0"/>
            </w:tcBorders>
            <w:noWrap w:val="0"/>
            <w:vAlign w:val="center"/>
          </w:tcPr>
          <w:p w14:paraId="5B939C53">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1AAB31A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73" w:type="dxa"/>
            <w:tcBorders>
              <w:top w:val="single" w:color="auto" w:sz="6" w:space="0"/>
              <w:left w:val="single" w:color="auto" w:sz="6" w:space="0"/>
              <w:bottom w:val="single" w:color="auto" w:sz="6" w:space="0"/>
              <w:right w:val="single" w:color="auto" w:sz="4" w:space="0"/>
            </w:tcBorders>
            <w:noWrap w:val="0"/>
            <w:vAlign w:val="center"/>
          </w:tcPr>
          <w:p w14:paraId="7EB723E0">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772" w:type="dxa"/>
            <w:tcBorders>
              <w:top w:val="single" w:color="auto" w:sz="6" w:space="0"/>
              <w:left w:val="single" w:color="auto" w:sz="4" w:space="0"/>
              <w:bottom w:val="single" w:color="auto" w:sz="6" w:space="0"/>
              <w:right w:val="single" w:color="auto" w:sz="6" w:space="0"/>
            </w:tcBorders>
            <w:noWrap w:val="0"/>
            <w:vAlign w:val="center"/>
          </w:tcPr>
          <w:p w14:paraId="1391048C">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4732" w:type="dxa"/>
            <w:tcBorders>
              <w:top w:val="single" w:color="auto" w:sz="6" w:space="0"/>
              <w:left w:val="single" w:color="auto" w:sz="6" w:space="0"/>
              <w:bottom w:val="single" w:color="auto" w:sz="6" w:space="0"/>
              <w:right w:val="double" w:color="auto" w:sz="4" w:space="0"/>
            </w:tcBorders>
            <w:noWrap w:val="0"/>
            <w:vAlign w:val="center"/>
          </w:tcPr>
          <w:p w14:paraId="0E688C5A">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1184F738">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1EFBD485">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4669E978">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01970AF9">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r>
              <w:rPr>
                <w:rFonts w:hint="eastAsia" w:ascii="仿宋" w:hAnsi="仿宋" w:eastAsia="仿宋" w:cs="仿宋"/>
                <w:sz w:val="24"/>
                <w:szCs w:val="24"/>
                <w:lang w:eastAsia="zh-CN"/>
              </w:rPr>
              <w:t>；</w:t>
            </w:r>
            <w:r>
              <w:rPr>
                <w:rFonts w:hint="eastAsia" w:ascii="仿宋" w:hAnsi="仿宋" w:eastAsia="仿宋" w:cs="仿宋"/>
                <w:sz w:val="24"/>
                <w:szCs w:val="24"/>
              </w:rPr>
              <w:t>“★”</w:t>
            </w:r>
            <w:r>
              <w:rPr>
                <w:rFonts w:hint="eastAsia" w:ascii="仿宋" w:hAnsi="仿宋" w:eastAsia="仿宋" w:cs="仿宋"/>
                <w:sz w:val="24"/>
                <w:szCs w:val="24"/>
                <w:lang w:eastAsia="zh-CN"/>
              </w:rPr>
              <w:t>为实质性条款，任何一条负偏离视为无效投标</w:t>
            </w:r>
            <w:r>
              <w:rPr>
                <w:rFonts w:hint="eastAsia" w:ascii="仿宋" w:hAnsi="仿宋" w:eastAsia="仿宋" w:cs="仿宋"/>
                <w:sz w:val="24"/>
                <w:szCs w:val="24"/>
              </w:rPr>
              <w:t>）</w:t>
            </w:r>
          </w:p>
        </w:tc>
      </w:tr>
    </w:tbl>
    <w:p w14:paraId="02AEE61F">
      <w:pPr>
        <w:jc w:val="center"/>
        <w:rPr>
          <w:rFonts w:hint="eastAsia" w:ascii="仿宋" w:hAnsi="仿宋" w:eastAsia="仿宋" w:cs="仿宋"/>
          <w:sz w:val="24"/>
          <w:szCs w:val="24"/>
        </w:rPr>
      </w:pPr>
    </w:p>
    <w:p w14:paraId="61ED0FE1">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0"/>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877"/>
        <w:gridCol w:w="1377"/>
        <w:gridCol w:w="709"/>
        <w:gridCol w:w="4519"/>
      </w:tblGrid>
      <w:tr w14:paraId="2238398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43C85B9E">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877" w:type="dxa"/>
            <w:tcBorders>
              <w:tl2br w:val="nil"/>
              <w:tr2bl w:val="nil"/>
            </w:tcBorders>
            <w:noWrap w:val="0"/>
            <w:vAlign w:val="center"/>
          </w:tcPr>
          <w:p w14:paraId="32B8937C">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605" w:type="dxa"/>
            <w:gridSpan w:val="3"/>
            <w:tcBorders>
              <w:tl2br w:val="nil"/>
              <w:tr2bl w:val="nil"/>
            </w:tcBorders>
            <w:noWrap w:val="0"/>
            <w:vAlign w:val="center"/>
          </w:tcPr>
          <w:p w14:paraId="0D058063">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244918A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1F0C423B">
            <w:pPr>
              <w:jc w:val="center"/>
              <w:rPr>
                <w:rFonts w:hint="eastAsia" w:ascii="仿宋" w:hAnsi="仿宋" w:eastAsia="仿宋" w:cs="仿宋"/>
                <w:sz w:val="24"/>
                <w:szCs w:val="24"/>
              </w:rPr>
            </w:pPr>
            <w:r>
              <w:rPr>
                <w:rFonts w:hint="eastAsia" w:ascii="仿宋" w:hAnsi="仿宋" w:eastAsia="仿宋" w:cs="仿宋"/>
                <w:sz w:val="24"/>
                <w:szCs w:val="24"/>
              </w:rPr>
              <w:t>1</w:t>
            </w:r>
          </w:p>
        </w:tc>
        <w:tc>
          <w:tcPr>
            <w:tcW w:w="1877" w:type="dxa"/>
            <w:vMerge w:val="restart"/>
            <w:tcBorders>
              <w:tl2br w:val="nil"/>
              <w:tr2bl w:val="nil"/>
            </w:tcBorders>
            <w:noWrap w:val="0"/>
            <w:vAlign w:val="center"/>
          </w:tcPr>
          <w:p w14:paraId="7620A79C">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2B5BFD8A">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1377" w:type="dxa"/>
            <w:tcBorders>
              <w:tl2br w:val="nil"/>
              <w:tr2bl w:val="nil"/>
            </w:tcBorders>
            <w:noWrap w:val="0"/>
            <w:vAlign w:val="center"/>
          </w:tcPr>
          <w:p w14:paraId="513841DC">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709" w:type="dxa"/>
            <w:tcBorders>
              <w:tl2br w:val="nil"/>
              <w:tr2bl w:val="nil"/>
            </w:tcBorders>
            <w:noWrap w:val="0"/>
            <w:vAlign w:val="center"/>
          </w:tcPr>
          <w:p w14:paraId="13584F7A">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519" w:type="dxa"/>
            <w:tcBorders>
              <w:tl2br w:val="nil"/>
              <w:tr2bl w:val="nil"/>
            </w:tcBorders>
            <w:noWrap w:val="0"/>
            <w:vAlign w:val="center"/>
          </w:tcPr>
          <w:p w14:paraId="37C3F1BF">
            <w:pPr>
              <w:jc w:val="left"/>
              <w:rPr>
                <w:rFonts w:hint="eastAsia" w:ascii="仿宋" w:hAnsi="仿宋" w:eastAsia="仿宋" w:cs="仿宋"/>
                <w:color w:val="FF0000"/>
                <w:sz w:val="24"/>
                <w:szCs w:val="24"/>
                <w:lang w:val="en-US" w:eastAsia="zh-CN"/>
              </w:rPr>
            </w:pPr>
            <w:r>
              <w:rPr>
                <w:rFonts w:hint="eastAsia" w:ascii="仿宋" w:hAnsi="仿宋" w:eastAsia="仿宋" w:cs="仿宋"/>
                <w:sz w:val="24"/>
                <w:szCs w:val="24"/>
              </w:rPr>
              <w:t>1、</w:t>
            </w:r>
            <w:r>
              <w:rPr>
                <w:rFonts w:hint="eastAsia" w:ascii="仿宋" w:hAnsi="仿宋" w:eastAsia="仿宋" w:cs="仿宋"/>
                <w:color w:val="FF0000"/>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4C7D1820">
            <w:pPr>
              <w:jc w:val="left"/>
              <w:rPr>
                <w:rFonts w:hint="eastAsia" w:ascii="仿宋" w:hAnsi="仿宋" w:eastAsia="仿宋" w:cs="仿宋"/>
                <w:color w:val="FF0000"/>
                <w:sz w:val="24"/>
                <w:szCs w:val="24"/>
                <w:lang w:val="en-US" w:eastAsia="zh-CN"/>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0ACA4F3E">
            <w:pPr>
              <w:jc w:val="left"/>
              <w:rPr>
                <w:rFonts w:hint="eastAsia" w:ascii="仿宋" w:hAnsi="仿宋" w:eastAsia="仿宋" w:cs="仿宋"/>
                <w:sz w:val="24"/>
                <w:szCs w:val="24"/>
              </w:rPr>
            </w:pPr>
            <w:r>
              <w:rPr>
                <w:rFonts w:hint="eastAsia" w:ascii="仿宋" w:hAnsi="仿宋" w:eastAsia="仿宋" w:cs="仿宋"/>
                <w:sz w:val="24"/>
                <w:szCs w:val="24"/>
              </w:rPr>
              <w:t>2、质保期在招标要求基础上再增加1年的加10分，增加2年以上的加20分，最高可加20分。</w:t>
            </w:r>
          </w:p>
        </w:tc>
      </w:tr>
      <w:tr w14:paraId="624086F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890118F">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52D7E2E5">
            <w:pPr>
              <w:jc w:val="center"/>
              <w:rPr>
                <w:rFonts w:hint="eastAsia" w:ascii="仿宋" w:hAnsi="仿宋" w:eastAsia="仿宋" w:cs="仿宋"/>
                <w:sz w:val="24"/>
                <w:szCs w:val="24"/>
              </w:rPr>
            </w:pPr>
          </w:p>
        </w:tc>
        <w:tc>
          <w:tcPr>
            <w:tcW w:w="1377" w:type="dxa"/>
            <w:tcBorders>
              <w:tl2br w:val="nil"/>
              <w:tr2bl w:val="nil"/>
            </w:tcBorders>
            <w:noWrap w:val="0"/>
            <w:vAlign w:val="center"/>
          </w:tcPr>
          <w:p w14:paraId="6A83972D">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709" w:type="dxa"/>
            <w:tcBorders>
              <w:tl2br w:val="nil"/>
              <w:tr2bl w:val="nil"/>
            </w:tcBorders>
            <w:noWrap w:val="0"/>
            <w:vAlign w:val="center"/>
          </w:tcPr>
          <w:p w14:paraId="5ED090F1">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519" w:type="dxa"/>
            <w:tcBorders>
              <w:tl2br w:val="nil"/>
              <w:tr2bl w:val="nil"/>
            </w:tcBorders>
            <w:noWrap w:val="0"/>
            <w:vAlign w:val="center"/>
          </w:tcPr>
          <w:p w14:paraId="5C971A9C">
            <w:pPr>
              <w:jc w:val="left"/>
              <w:rPr>
                <w:rFonts w:hint="eastAsia" w:ascii="仿宋" w:hAnsi="仿宋" w:eastAsia="仿宋" w:cs="仿宋"/>
                <w:color w:val="FF0000"/>
                <w:sz w:val="24"/>
                <w:szCs w:val="24"/>
              </w:rPr>
            </w:pPr>
            <w:r>
              <w:rPr>
                <w:rFonts w:hint="eastAsia" w:ascii="仿宋" w:hAnsi="仿宋" w:eastAsia="仿宋" w:cs="仿宋"/>
                <w:color w:val="FF0000"/>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FF0000"/>
                <w:sz w:val="24"/>
                <w:szCs w:val="24"/>
                <w:lang w:eastAsia="zh-CN"/>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4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④</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rPr>
              <w:t>培训</w:t>
            </w:r>
            <w:r>
              <w:rPr>
                <w:rFonts w:hint="eastAsia" w:ascii="仿宋" w:hAnsi="仿宋" w:eastAsia="仿宋" w:cs="仿宋"/>
                <w:color w:val="FF0000"/>
                <w:sz w:val="24"/>
                <w:szCs w:val="24"/>
                <w:lang w:eastAsia="zh-CN"/>
              </w:rPr>
              <w:t>计划安排</w:t>
            </w:r>
            <w:r>
              <w:rPr>
                <w:rFonts w:hint="eastAsia" w:ascii="仿宋" w:hAnsi="仿宋" w:eastAsia="仿宋" w:cs="仿宋"/>
                <w:color w:val="FF0000"/>
                <w:sz w:val="24"/>
                <w:szCs w:val="24"/>
              </w:rPr>
              <w:t>；</w:t>
            </w:r>
            <w:r>
              <w:rPr>
                <w:rFonts w:hint="eastAsia" w:ascii="仿宋" w:hAnsi="仿宋" w:eastAsia="仿宋" w:cs="仿宋"/>
                <w:color w:val="FF0000"/>
                <w:sz w:val="24"/>
                <w:szCs w:val="24"/>
              </w:rPr>
              <w:fldChar w:fldCharType="begin"/>
            </w:r>
            <w:r>
              <w:rPr>
                <w:rFonts w:hint="eastAsia" w:ascii="仿宋" w:hAnsi="仿宋" w:eastAsia="仿宋" w:cs="仿宋"/>
                <w:color w:val="FF0000"/>
                <w:sz w:val="24"/>
                <w:szCs w:val="24"/>
              </w:rPr>
              <w:instrText xml:space="preserve"> = 5 \* GB3 \* MERGEFORMAT </w:instrText>
            </w:r>
            <w:r>
              <w:rPr>
                <w:rFonts w:hint="eastAsia" w:ascii="仿宋" w:hAnsi="仿宋" w:eastAsia="仿宋" w:cs="仿宋"/>
                <w:color w:val="FF0000"/>
                <w:sz w:val="24"/>
                <w:szCs w:val="24"/>
              </w:rPr>
              <w:fldChar w:fldCharType="separate"/>
            </w:r>
            <w:r>
              <w:rPr>
                <w:rFonts w:hint="eastAsia" w:ascii="仿宋" w:hAnsi="仿宋" w:eastAsia="仿宋" w:cs="仿宋"/>
                <w:color w:val="FF0000"/>
                <w:sz w:val="24"/>
                <w:szCs w:val="24"/>
              </w:rPr>
              <w:t>⑤</w:t>
            </w:r>
            <w:r>
              <w:rPr>
                <w:rFonts w:hint="eastAsia" w:ascii="仿宋" w:hAnsi="仿宋" w:eastAsia="仿宋" w:cs="仿宋"/>
                <w:color w:val="FF0000"/>
                <w:sz w:val="24"/>
                <w:szCs w:val="24"/>
              </w:rPr>
              <w:fldChar w:fldCharType="end"/>
            </w:r>
            <w:r>
              <w:rPr>
                <w:rFonts w:hint="eastAsia" w:ascii="仿宋" w:hAnsi="仿宋" w:eastAsia="仿宋" w:cs="仿宋"/>
                <w:color w:val="FF0000"/>
                <w:sz w:val="24"/>
                <w:szCs w:val="24"/>
                <w:lang w:eastAsia="zh-CN"/>
              </w:rPr>
              <w:t>培训效果</w:t>
            </w:r>
            <w:r>
              <w:rPr>
                <w:rFonts w:hint="eastAsia" w:ascii="仿宋" w:hAnsi="仿宋" w:eastAsia="仿宋" w:cs="仿宋"/>
                <w:color w:val="FF0000"/>
                <w:sz w:val="24"/>
                <w:szCs w:val="24"/>
              </w:rPr>
              <w:t>等。</w:t>
            </w:r>
          </w:p>
          <w:p w14:paraId="2D59C56D">
            <w:pPr>
              <w:jc w:val="left"/>
              <w:rPr>
                <w:rFonts w:hint="eastAsia" w:ascii="仿宋" w:hAnsi="仿宋" w:eastAsia="仿宋" w:cs="仿宋"/>
                <w:sz w:val="24"/>
                <w:szCs w:val="24"/>
              </w:rPr>
            </w:pPr>
            <w:r>
              <w:rPr>
                <w:rFonts w:hint="eastAsia" w:ascii="仿宋" w:hAnsi="仿宋" w:eastAsia="仿宋" w:cs="仿宋"/>
                <w:color w:val="FF0000"/>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257A85D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1CF90431">
            <w:pPr>
              <w:jc w:val="center"/>
              <w:rPr>
                <w:rFonts w:hint="eastAsia" w:ascii="仿宋" w:hAnsi="仿宋" w:eastAsia="仿宋" w:cs="仿宋"/>
                <w:sz w:val="24"/>
                <w:szCs w:val="24"/>
              </w:rPr>
            </w:pPr>
          </w:p>
        </w:tc>
        <w:tc>
          <w:tcPr>
            <w:tcW w:w="1877" w:type="dxa"/>
            <w:vMerge w:val="continue"/>
            <w:tcBorders>
              <w:tl2br w:val="nil"/>
              <w:tr2bl w:val="nil"/>
            </w:tcBorders>
            <w:noWrap w:val="0"/>
            <w:vAlign w:val="center"/>
          </w:tcPr>
          <w:p w14:paraId="729DBDEF">
            <w:pPr>
              <w:jc w:val="center"/>
              <w:rPr>
                <w:rFonts w:hint="eastAsia" w:ascii="仿宋" w:hAnsi="仿宋" w:eastAsia="仿宋" w:cs="仿宋"/>
                <w:sz w:val="24"/>
                <w:szCs w:val="24"/>
              </w:rPr>
            </w:pPr>
          </w:p>
        </w:tc>
        <w:tc>
          <w:tcPr>
            <w:tcW w:w="1377" w:type="dxa"/>
            <w:tcBorders>
              <w:tl2br w:val="nil"/>
              <w:tr2bl w:val="nil"/>
            </w:tcBorders>
            <w:noWrap w:val="0"/>
            <w:vAlign w:val="center"/>
          </w:tcPr>
          <w:p w14:paraId="4129578B">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709" w:type="dxa"/>
            <w:tcBorders>
              <w:tl2br w:val="nil"/>
              <w:tr2bl w:val="nil"/>
            </w:tcBorders>
            <w:noWrap w:val="0"/>
            <w:vAlign w:val="center"/>
          </w:tcPr>
          <w:p w14:paraId="4B2468F8">
            <w:pPr>
              <w:jc w:val="center"/>
              <w:rPr>
                <w:rFonts w:hint="eastAsia" w:ascii="仿宋" w:hAnsi="仿宋" w:eastAsia="仿宋" w:cs="仿宋"/>
                <w:sz w:val="24"/>
                <w:szCs w:val="24"/>
              </w:rPr>
            </w:pPr>
            <w:r>
              <w:rPr>
                <w:rFonts w:hint="eastAsia" w:ascii="仿宋" w:hAnsi="仿宋" w:eastAsia="仿宋" w:cs="仿宋"/>
                <w:sz w:val="24"/>
                <w:szCs w:val="24"/>
              </w:rPr>
              <w:t>30</w:t>
            </w:r>
          </w:p>
        </w:tc>
        <w:tc>
          <w:tcPr>
            <w:tcW w:w="4519" w:type="dxa"/>
            <w:tcBorders>
              <w:tl2br w:val="nil"/>
              <w:tr2bl w:val="nil"/>
            </w:tcBorders>
            <w:noWrap w:val="0"/>
            <w:vAlign w:val="center"/>
          </w:tcPr>
          <w:p w14:paraId="294B983C">
            <w:pPr>
              <w:jc w:val="left"/>
              <w:rPr>
                <w:rFonts w:hint="eastAsia" w:ascii="仿宋" w:hAnsi="仿宋" w:eastAsia="仿宋" w:cs="仿宋"/>
                <w:sz w:val="24"/>
                <w:szCs w:val="24"/>
              </w:rPr>
            </w:pPr>
            <w:r>
              <w:rPr>
                <w:rFonts w:hint="eastAsia" w:ascii="仿宋" w:hAnsi="仿宋" w:eastAsia="仿宋" w:cs="仿宋"/>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sz w:val="24"/>
                <w:szCs w:val="24"/>
                <w:lang w:val="en-US" w:eastAsia="zh-CN"/>
              </w:rPr>
              <w:t>5</w:t>
            </w:r>
            <w:r>
              <w:rPr>
                <w:rFonts w:hint="eastAsia" w:ascii="仿宋" w:hAnsi="仿宋" w:eastAsia="仿宋" w:cs="仿宋"/>
                <w:sz w:val="24"/>
                <w:szCs w:val="24"/>
              </w:rPr>
              <w:t>分，计满30分为止，未按要求提供不得分。</w:t>
            </w:r>
          </w:p>
        </w:tc>
      </w:tr>
    </w:tbl>
    <w:p w14:paraId="2B6B2520">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7B7C070E">
      <w:pPr>
        <w:pStyle w:val="2"/>
        <w:numPr>
          <w:ilvl w:val="0"/>
          <w:numId w:val="0"/>
        </w:numPr>
        <w:spacing w:line="240" w:lineRule="auto"/>
        <w:ind w:left="2940" w:leftChars="0"/>
        <w:jc w:val="both"/>
        <w:rPr>
          <w:rFonts w:hint="eastAsia" w:ascii="宋体" w:hAnsi="宋体" w:cs="宋体"/>
          <w:color w:val="auto"/>
          <w:sz w:val="30"/>
          <w:szCs w:val="30"/>
        </w:rPr>
      </w:pPr>
      <w:bookmarkStart w:id="2"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4EEB1BD">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7C808AD0">
      <w:pPr>
        <w:rPr>
          <w:rFonts w:hint="eastAsia" w:ascii="宋体" w:hAnsi="宋体" w:cs="宋体"/>
          <w:color w:val="auto"/>
        </w:rPr>
      </w:pPr>
    </w:p>
    <w:bookmarkEnd w:id="2"/>
    <w:p w14:paraId="5B5E9C93">
      <w:pPr>
        <w:rPr>
          <w:rFonts w:hint="eastAsia"/>
          <w:color w:val="auto"/>
        </w:rPr>
      </w:pPr>
    </w:p>
    <w:p w14:paraId="723D0C45">
      <w:pPr>
        <w:jc w:val="center"/>
        <w:rPr>
          <w:b/>
          <w:color w:val="auto"/>
          <w:sz w:val="24"/>
        </w:rPr>
      </w:pPr>
      <w:r>
        <w:rPr>
          <w:b/>
          <w:color w:val="auto"/>
          <w:sz w:val="28"/>
          <w:szCs w:val="28"/>
        </w:rPr>
        <w:t>第一部分、开标一览表</w:t>
      </w:r>
    </w:p>
    <w:p w14:paraId="24239725">
      <w:pPr>
        <w:jc w:val="center"/>
        <w:rPr>
          <w:b/>
          <w:color w:val="auto"/>
          <w:sz w:val="24"/>
        </w:rPr>
      </w:pPr>
    </w:p>
    <w:p w14:paraId="5893F606">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138468EC">
      <w:pPr>
        <w:pStyle w:val="18"/>
        <w:rPr>
          <w:color w:val="auto"/>
        </w:rPr>
      </w:pPr>
    </w:p>
    <w:p w14:paraId="33C0C235">
      <w:pPr>
        <w:adjustRightInd w:val="0"/>
        <w:snapToGrid w:val="0"/>
        <w:spacing w:line="360" w:lineRule="auto"/>
        <w:jc w:val="center"/>
        <w:rPr>
          <w:rFonts w:hint="eastAsia" w:ascii="宋体" w:hAnsi="宋体" w:cs="宋体"/>
          <w:b/>
          <w:color w:val="auto"/>
          <w:sz w:val="28"/>
          <w:szCs w:val="28"/>
        </w:rPr>
      </w:pPr>
    </w:p>
    <w:p w14:paraId="4ABC0B80">
      <w:pPr>
        <w:adjustRightInd w:val="0"/>
        <w:snapToGrid w:val="0"/>
        <w:spacing w:line="360" w:lineRule="auto"/>
        <w:jc w:val="center"/>
        <w:rPr>
          <w:rFonts w:hint="eastAsia" w:ascii="宋体" w:hAnsi="宋体" w:cs="宋体"/>
          <w:b/>
          <w:color w:val="auto"/>
          <w:sz w:val="28"/>
          <w:szCs w:val="28"/>
        </w:rPr>
      </w:pPr>
    </w:p>
    <w:p w14:paraId="6AFBCDDB">
      <w:pPr>
        <w:adjustRightInd w:val="0"/>
        <w:snapToGrid w:val="0"/>
        <w:spacing w:line="360" w:lineRule="auto"/>
        <w:jc w:val="center"/>
        <w:rPr>
          <w:rFonts w:hint="eastAsia" w:ascii="宋体" w:hAnsi="宋体" w:cs="宋体"/>
          <w:b/>
          <w:color w:val="auto"/>
          <w:sz w:val="28"/>
          <w:szCs w:val="28"/>
        </w:rPr>
      </w:pPr>
    </w:p>
    <w:p w14:paraId="2FBADA48">
      <w:pPr>
        <w:adjustRightInd w:val="0"/>
        <w:snapToGrid w:val="0"/>
        <w:spacing w:line="360" w:lineRule="auto"/>
        <w:jc w:val="center"/>
        <w:rPr>
          <w:rFonts w:hint="eastAsia" w:ascii="宋体" w:hAnsi="宋体" w:cs="宋体"/>
          <w:b/>
          <w:color w:val="auto"/>
          <w:sz w:val="28"/>
          <w:szCs w:val="28"/>
        </w:rPr>
      </w:pPr>
    </w:p>
    <w:p w14:paraId="11A8F835">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575C5CAE">
      <w:pPr>
        <w:pStyle w:val="17"/>
        <w:rPr>
          <w:rFonts w:hint="eastAsia"/>
          <w:lang w:eastAsia="zh-CN"/>
        </w:rPr>
      </w:pPr>
    </w:p>
    <w:p w14:paraId="49CA7F92">
      <w:pPr>
        <w:adjustRightInd w:val="0"/>
        <w:snapToGrid w:val="0"/>
        <w:spacing w:line="360" w:lineRule="auto"/>
        <w:jc w:val="center"/>
        <w:rPr>
          <w:rFonts w:hint="eastAsia" w:ascii="宋体" w:hAnsi="宋体" w:cs="宋体"/>
          <w:b/>
          <w:color w:val="auto"/>
          <w:sz w:val="24"/>
          <w:szCs w:val="20"/>
        </w:rPr>
      </w:pPr>
    </w:p>
    <w:p w14:paraId="1435F7FB">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58AA142C">
      <w:pPr>
        <w:adjustRightInd w:val="0"/>
        <w:snapToGrid w:val="0"/>
        <w:spacing w:line="360" w:lineRule="auto"/>
        <w:rPr>
          <w:rFonts w:hint="eastAsia" w:ascii="宋体" w:hAnsi="宋体" w:cs="宋体"/>
          <w:b/>
          <w:color w:val="auto"/>
          <w:sz w:val="28"/>
          <w:szCs w:val="28"/>
        </w:rPr>
      </w:pPr>
    </w:p>
    <w:p w14:paraId="7D0FE437">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4E8F373B">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2AF609B9">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4A1CFC3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1B9B8963">
      <w:pPr>
        <w:adjustRightInd w:val="0"/>
        <w:snapToGrid w:val="0"/>
        <w:spacing w:line="360" w:lineRule="auto"/>
        <w:ind w:firstLine="480" w:firstLineChars="200"/>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55A3F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FE6553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4990A6ED">
      <w:pPr>
        <w:adjustRightInd w:val="0"/>
        <w:snapToGrid w:val="0"/>
        <w:spacing w:line="360" w:lineRule="auto"/>
        <w:rPr>
          <w:rFonts w:hint="eastAsia" w:ascii="宋体" w:hAnsi="宋体" w:cs="宋体"/>
          <w:color w:val="auto"/>
          <w:sz w:val="24"/>
        </w:rPr>
      </w:pPr>
    </w:p>
    <w:tbl>
      <w:tblPr>
        <w:tblStyle w:val="10"/>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2B89F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4B147C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52FC81EB">
      <w:pPr>
        <w:adjustRightInd w:val="0"/>
        <w:snapToGrid w:val="0"/>
        <w:spacing w:line="360" w:lineRule="auto"/>
        <w:rPr>
          <w:rFonts w:hint="eastAsia" w:ascii="宋体" w:hAnsi="宋体" w:cs="宋体"/>
          <w:color w:val="auto"/>
          <w:sz w:val="24"/>
        </w:rPr>
      </w:pPr>
    </w:p>
    <w:p w14:paraId="4A3EEB34">
      <w:pPr>
        <w:adjustRightInd w:val="0"/>
        <w:snapToGrid w:val="0"/>
        <w:spacing w:line="360" w:lineRule="auto"/>
        <w:rPr>
          <w:rFonts w:hint="eastAsia" w:ascii="宋体" w:hAnsi="宋体" w:cs="宋体"/>
          <w:color w:val="auto"/>
          <w:sz w:val="24"/>
        </w:rPr>
      </w:pPr>
    </w:p>
    <w:p w14:paraId="58C8F887">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72DF609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373623AB">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6DDD8A3E">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0BC1CB2">
      <w:pPr>
        <w:adjustRightInd w:val="0"/>
        <w:snapToGrid w:val="0"/>
        <w:spacing w:line="360" w:lineRule="auto"/>
        <w:rPr>
          <w:rFonts w:hint="eastAsia" w:ascii="宋体" w:hAnsi="宋体" w:cs="宋体"/>
          <w:b/>
          <w:color w:val="auto"/>
          <w:sz w:val="28"/>
          <w:szCs w:val="28"/>
        </w:rPr>
      </w:pPr>
    </w:p>
    <w:p w14:paraId="1ED3891F">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E764EAA">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09CA6EBE">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7A64758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2A173A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1295FE56">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348345D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3FC6948">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FE0934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610E123D">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1EA0908B">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142B0C94">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1417F85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261D0F4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bookmarkStart w:id="5" w:name="_GoBack"/>
      <w:bookmarkEnd w:id="5"/>
      <w:r>
        <w:rPr>
          <w:rFonts w:hint="eastAsia" w:ascii="宋体" w:hAnsi="宋体" w:cs="宋体"/>
          <w:color w:val="auto"/>
          <w:sz w:val="24"/>
        </w:rPr>
        <w:t>我单位保证上述声明的事项都是真实的，如有虚假，我单位愿意承担相应的法律责任，并承担因此所造成的一切损失。</w:t>
      </w:r>
    </w:p>
    <w:p w14:paraId="7118123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7DD993BF">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66167875">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D8F3D85">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62A7F99B">
      <w:pPr>
        <w:adjustRightInd w:val="0"/>
        <w:snapToGrid w:val="0"/>
        <w:spacing w:line="360" w:lineRule="auto"/>
        <w:jc w:val="center"/>
        <w:rPr>
          <w:rFonts w:hint="eastAsia" w:ascii="宋体" w:hAnsi="宋体" w:cs="宋体"/>
          <w:b/>
          <w:color w:val="auto"/>
          <w:sz w:val="24"/>
          <w:szCs w:val="20"/>
        </w:rPr>
      </w:pPr>
    </w:p>
    <w:p w14:paraId="622B4561">
      <w:pPr>
        <w:adjustRightInd w:val="0"/>
        <w:snapToGrid w:val="0"/>
        <w:spacing w:line="360" w:lineRule="auto"/>
        <w:rPr>
          <w:rFonts w:hint="eastAsia" w:ascii="宋体" w:hAnsi="宋体" w:cs="宋体"/>
          <w:b/>
          <w:color w:val="auto"/>
          <w:sz w:val="24"/>
          <w:szCs w:val="20"/>
        </w:rPr>
      </w:pPr>
    </w:p>
    <w:p w14:paraId="08E69EE7">
      <w:pPr>
        <w:adjustRightInd w:val="0"/>
        <w:snapToGrid w:val="0"/>
        <w:spacing w:line="360" w:lineRule="auto"/>
        <w:rPr>
          <w:rFonts w:hint="eastAsia" w:ascii="宋体" w:hAnsi="宋体" w:cs="宋体"/>
          <w:b/>
          <w:color w:val="auto"/>
          <w:sz w:val="24"/>
          <w:szCs w:val="20"/>
        </w:rPr>
      </w:pPr>
    </w:p>
    <w:p w14:paraId="093CD207">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5FFB2465">
      <w:pPr>
        <w:adjustRightInd w:val="0"/>
        <w:snapToGrid w:val="0"/>
        <w:spacing w:line="360" w:lineRule="auto"/>
        <w:jc w:val="center"/>
        <w:rPr>
          <w:rFonts w:hint="eastAsia" w:ascii="宋体" w:hAnsi="宋体" w:cs="宋体"/>
          <w:b/>
          <w:color w:val="auto"/>
          <w:sz w:val="24"/>
          <w:szCs w:val="20"/>
        </w:rPr>
      </w:pPr>
    </w:p>
    <w:p w14:paraId="6B3BB398">
      <w:pPr>
        <w:pStyle w:val="3"/>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4E302165">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1D25E0C4">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7FF98A6C">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19345C7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0B95CCB4">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15B5234D">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519CE3B3">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9D19DA2">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7102BCA7">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555FBA0D">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785B1EB4">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4B54136">
      <w:pPr>
        <w:jc w:val="left"/>
        <w:rPr>
          <w:rFonts w:hint="eastAsia" w:ascii="宋体" w:hAnsi="宋体" w:eastAsia="宋体" w:cs="Times New Roman"/>
          <w:b w:val="0"/>
          <w:bCs w:val="0"/>
          <w:color w:val="auto"/>
          <w:kern w:val="2"/>
          <w:sz w:val="24"/>
          <w:szCs w:val="24"/>
          <w:lang w:val="en-US" w:eastAsia="zh-CN" w:bidi="ar-SA"/>
        </w:rPr>
      </w:pPr>
    </w:p>
    <w:p w14:paraId="01DBFF5B">
      <w:pPr>
        <w:jc w:val="left"/>
        <w:rPr>
          <w:rFonts w:hint="eastAsia" w:ascii="宋体" w:hAnsi="宋体" w:eastAsia="宋体" w:cs="Times New Roman"/>
          <w:b w:val="0"/>
          <w:bCs w:val="0"/>
          <w:color w:val="auto"/>
          <w:kern w:val="2"/>
          <w:sz w:val="24"/>
          <w:szCs w:val="24"/>
          <w:lang w:val="en-US" w:eastAsia="zh-CN" w:bidi="ar-SA"/>
        </w:rPr>
      </w:pPr>
    </w:p>
    <w:p w14:paraId="10498A17">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C097E52">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3A961E94">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55BCBFA4">
      <w:pPr>
        <w:pStyle w:val="17"/>
        <w:rPr>
          <w:rFonts w:hint="eastAsia"/>
          <w:lang w:eastAsia="zh-CN"/>
        </w:rPr>
      </w:pPr>
    </w:p>
    <w:p w14:paraId="5D24C696">
      <w:pPr>
        <w:spacing w:before="120" w:beforeLines="50" w:after="120" w:afterLines="50" w:line="276" w:lineRule="auto"/>
        <w:jc w:val="center"/>
        <w:rPr>
          <w:b/>
          <w:color w:val="auto"/>
          <w:sz w:val="24"/>
        </w:rPr>
      </w:pPr>
      <w:r>
        <w:rPr>
          <w:b/>
          <w:color w:val="auto"/>
          <w:sz w:val="24"/>
        </w:rPr>
        <w:t>采购需求响应/偏离表</w:t>
      </w:r>
    </w:p>
    <w:p w14:paraId="29E8B025">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6ED76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41D21965">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49B616A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4FA29231">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38B39FB9">
            <w:pPr>
              <w:adjustRightInd w:val="0"/>
              <w:snapToGrid w:val="0"/>
              <w:spacing w:before="50" w:line="360" w:lineRule="auto"/>
              <w:jc w:val="center"/>
              <w:rPr>
                <w:color w:val="auto"/>
              </w:rPr>
            </w:pPr>
            <w:r>
              <w:rPr>
                <w:color w:val="auto"/>
              </w:rPr>
              <w:t>投标文件应答</w:t>
            </w:r>
          </w:p>
        </w:tc>
        <w:tc>
          <w:tcPr>
            <w:tcW w:w="1513" w:type="dxa"/>
            <w:noWrap w:val="0"/>
            <w:vAlign w:val="center"/>
          </w:tcPr>
          <w:p w14:paraId="082F258F">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7E37011B">
            <w:pPr>
              <w:adjustRightInd w:val="0"/>
              <w:snapToGrid w:val="0"/>
              <w:spacing w:before="50" w:line="360" w:lineRule="auto"/>
              <w:ind w:left="-88" w:leftChars="-42"/>
              <w:jc w:val="center"/>
              <w:rPr>
                <w:color w:val="auto"/>
                <w:szCs w:val="21"/>
              </w:rPr>
            </w:pPr>
            <w:r>
              <w:rPr>
                <w:color w:val="auto"/>
                <w:szCs w:val="21"/>
              </w:rPr>
              <w:t>偏离说明</w:t>
            </w:r>
          </w:p>
        </w:tc>
      </w:tr>
      <w:tr w14:paraId="2413EA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D8C0D78">
            <w:pPr>
              <w:adjustRightInd w:val="0"/>
              <w:snapToGrid w:val="0"/>
              <w:spacing w:before="50" w:line="360" w:lineRule="auto"/>
              <w:ind w:left="-88" w:leftChars="-42"/>
              <w:jc w:val="center"/>
              <w:rPr>
                <w:color w:val="auto"/>
                <w:szCs w:val="21"/>
              </w:rPr>
            </w:pPr>
          </w:p>
        </w:tc>
        <w:tc>
          <w:tcPr>
            <w:tcW w:w="1877" w:type="dxa"/>
            <w:noWrap w:val="0"/>
            <w:vAlign w:val="center"/>
          </w:tcPr>
          <w:p w14:paraId="3B97111F">
            <w:pPr>
              <w:adjustRightInd w:val="0"/>
              <w:snapToGrid w:val="0"/>
              <w:spacing w:before="50" w:line="360" w:lineRule="auto"/>
              <w:ind w:left="-88" w:leftChars="-42"/>
              <w:jc w:val="center"/>
              <w:rPr>
                <w:color w:val="auto"/>
                <w:szCs w:val="21"/>
              </w:rPr>
            </w:pPr>
          </w:p>
        </w:tc>
        <w:tc>
          <w:tcPr>
            <w:tcW w:w="1671" w:type="dxa"/>
            <w:noWrap w:val="0"/>
            <w:vAlign w:val="center"/>
          </w:tcPr>
          <w:p w14:paraId="3C767129">
            <w:pPr>
              <w:adjustRightInd w:val="0"/>
              <w:snapToGrid w:val="0"/>
              <w:spacing w:before="50" w:line="360" w:lineRule="auto"/>
              <w:ind w:left="-88" w:leftChars="-42"/>
              <w:jc w:val="center"/>
              <w:rPr>
                <w:color w:val="auto"/>
                <w:szCs w:val="21"/>
              </w:rPr>
            </w:pPr>
          </w:p>
        </w:tc>
        <w:tc>
          <w:tcPr>
            <w:tcW w:w="1608" w:type="dxa"/>
            <w:noWrap w:val="0"/>
            <w:vAlign w:val="center"/>
          </w:tcPr>
          <w:p w14:paraId="10491CEC">
            <w:pPr>
              <w:adjustRightInd w:val="0"/>
              <w:snapToGrid w:val="0"/>
              <w:spacing w:before="50" w:line="360" w:lineRule="auto"/>
              <w:ind w:left="-88" w:leftChars="-42"/>
              <w:jc w:val="center"/>
              <w:rPr>
                <w:color w:val="auto"/>
                <w:szCs w:val="21"/>
              </w:rPr>
            </w:pPr>
          </w:p>
        </w:tc>
        <w:tc>
          <w:tcPr>
            <w:tcW w:w="1513" w:type="dxa"/>
            <w:noWrap w:val="0"/>
            <w:vAlign w:val="center"/>
          </w:tcPr>
          <w:p w14:paraId="0D2FA595">
            <w:pPr>
              <w:adjustRightInd w:val="0"/>
              <w:snapToGrid w:val="0"/>
              <w:spacing w:before="50" w:line="360" w:lineRule="auto"/>
              <w:ind w:left="-88" w:leftChars="-42"/>
              <w:jc w:val="center"/>
              <w:rPr>
                <w:color w:val="auto"/>
                <w:szCs w:val="21"/>
              </w:rPr>
            </w:pPr>
          </w:p>
        </w:tc>
        <w:tc>
          <w:tcPr>
            <w:tcW w:w="1061" w:type="dxa"/>
            <w:noWrap w:val="0"/>
            <w:vAlign w:val="center"/>
          </w:tcPr>
          <w:p w14:paraId="405E0687">
            <w:pPr>
              <w:adjustRightInd w:val="0"/>
              <w:snapToGrid w:val="0"/>
              <w:spacing w:before="50" w:line="360" w:lineRule="auto"/>
              <w:ind w:left="-88" w:leftChars="-42"/>
              <w:jc w:val="center"/>
              <w:rPr>
                <w:color w:val="auto"/>
                <w:szCs w:val="21"/>
              </w:rPr>
            </w:pPr>
          </w:p>
        </w:tc>
      </w:tr>
      <w:tr w14:paraId="785E89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28D93EAA">
            <w:pPr>
              <w:adjustRightInd w:val="0"/>
              <w:snapToGrid w:val="0"/>
              <w:spacing w:before="50" w:line="360" w:lineRule="auto"/>
              <w:ind w:left="-88" w:leftChars="-42"/>
              <w:jc w:val="center"/>
              <w:rPr>
                <w:color w:val="auto"/>
                <w:szCs w:val="21"/>
              </w:rPr>
            </w:pPr>
          </w:p>
        </w:tc>
        <w:tc>
          <w:tcPr>
            <w:tcW w:w="1877" w:type="dxa"/>
            <w:noWrap w:val="0"/>
            <w:vAlign w:val="center"/>
          </w:tcPr>
          <w:p w14:paraId="137A2751">
            <w:pPr>
              <w:adjustRightInd w:val="0"/>
              <w:snapToGrid w:val="0"/>
              <w:spacing w:before="50" w:line="360" w:lineRule="auto"/>
              <w:ind w:left="-88" w:leftChars="-42"/>
              <w:jc w:val="center"/>
              <w:rPr>
                <w:color w:val="auto"/>
                <w:szCs w:val="21"/>
              </w:rPr>
            </w:pPr>
          </w:p>
        </w:tc>
        <w:tc>
          <w:tcPr>
            <w:tcW w:w="1671" w:type="dxa"/>
            <w:noWrap w:val="0"/>
            <w:vAlign w:val="center"/>
          </w:tcPr>
          <w:p w14:paraId="6C388274">
            <w:pPr>
              <w:adjustRightInd w:val="0"/>
              <w:snapToGrid w:val="0"/>
              <w:spacing w:before="50" w:line="360" w:lineRule="auto"/>
              <w:ind w:left="-88" w:leftChars="-42"/>
              <w:jc w:val="center"/>
              <w:rPr>
                <w:color w:val="auto"/>
                <w:szCs w:val="21"/>
              </w:rPr>
            </w:pPr>
          </w:p>
        </w:tc>
        <w:tc>
          <w:tcPr>
            <w:tcW w:w="1608" w:type="dxa"/>
            <w:noWrap w:val="0"/>
            <w:vAlign w:val="center"/>
          </w:tcPr>
          <w:p w14:paraId="2C6473D1">
            <w:pPr>
              <w:adjustRightInd w:val="0"/>
              <w:snapToGrid w:val="0"/>
              <w:spacing w:before="50" w:line="360" w:lineRule="auto"/>
              <w:ind w:left="-88" w:leftChars="-42"/>
              <w:jc w:val="center"/>
              <w:rPr>
                <w:color w:val="auto"/>
                <w:szCs w:val="21"/>
              </w:rPr>
            </w:pPr>
          </w:p>
        </w:tc>
        <w:tc>
          <w:tcPr>
            <w:tcW w:w="1513" w:type="dxa"/>
            <w:noWrap w:val="0"/>
            <w:vAlign w:val="center"/>
          </w:tcPr>
          <w:p w14:paraId="1E6B0EBF">
            <w:pPr>
              <w:adjustRightInd w:val="0"/>
              <w:snapToGrid w:val="0"/>
              <w:spacing w:before="50" w:line="360" w:lineRule="auto"/>
              <w:ind w:left="-88" w:leftChars="-42"/>
              <w:jc w:val="center"/>
              <w:rPr>
                <w:color w:val="auto"/>
                <w:szCs w:val="21"/>
              </w:rPr>
            </w:pPr>
          </w:p>
        </w:tc>
        <w:tc>
          <w:tcPr>
            <w:tcW w:w="1061" w:type="dxa"/>
            <w:noWrap w:val="0"/>
            <w:vAlign w:val="center"/>
          </w:tcPr>
          <w:p w14:paraId="6CF580D9">
            <w:pPr>
              <w:adjustRightInd w:val="0"/>
              <w:snapToGrid w:val="0"/>
              <w:spacing w:before="50" w:line="360" w:lineRule="auto"/>
              <w:ind w:left="-88" w:leftChars="-42"/>
              <w:jc w:val="center"/>
              <w:rPr>
                <w:color w:val="auto"/>
                <w:szCs w:val="21"/>
              </w:rPr>
            </w:pPr>
          </w:p>
        </w:tc>
      </w:tr>
      <w:tr w14:paraId="2430BF7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E8AA852">
            <w:pPr>
              <w:adjustRightInd w:val="0"/>
              <w:snapToGrid w:val="0"/>
              <w:spacing w:before="50" w:line="360" w:lineRule="auto"/>
              <w:ind w:left="-88" w:leftChars="-42"/>
              <w:jc w:val="center"/>
              <w:rPr>
                <w:color w:val="auto"/>
                <w:szCs w:val="21"/>
              </w:rPr>
            </w:pPr>
          </w:p>
        </w:tc>
        <w:tc>
          <w:tcPr>
            <w:tcW w:w="1877" w:type="dxa"/>
            <w:noWrap w:val="0"/>
            <w:vAlign w:val="center"/>
          </w:tcPr>
          <w:p w14:paraId="4075E40D">
            <w:pPr>
              <w:adjustRightInd w:val="0"/>
              <w:snapToGrid w:val="0"/>
              <w:spacing w:before="50" w:line="360" w:lineRule="auto"/>
              <w:ind w:left="-88" w:leftChars="-42"/>
              <w:jc w:val="center"/>
              <w:rPr>
                <w:color w:val="auto"/>
                <w:szCs w:val="21"/>
              </w:rPr>
            </w:pPr>
          </w:p>
        </w:tc>
        <w:tc>
          <w:tcPr>
            <w:tcW w:w="1671" w:type="dxa"/>
            <w:noWrap w:val="0"/>
            <w:vAlign w:val="center"/>
          </w:tcPr>
          <w:p w14:paraId="6C702BB2">
            <w:pPr>
              <w:adjustRightInd w:val="0"/>
              <w:snapToGrid w:val="0"/>
              <w:spacing w:before="50" w:line="360" w:lineRule="auto"/>
              <w:ind w:left="-88" w:leftChars="-42"/>
              <w:jc w:val="center"/>
              <w:rPr>
                <w:color w:val="auto"/>
                <w:szCs w:val="21"/>
              </w:rPr>
            </w:pPr>
          </w:p>
        </w:tc>
        <w:tc>
          <w:tcPr>
            <w:tcW w:w="1608" w:type="dxa"/>
            <w:noWrap w:val="0"/>
            <w:vAlign w:val="center"/>
          </w:tcPr>
          <w:p w14:paraId="727E8D5F">
            <w:pPr>
              <w:adjustRightInd w:val="0"/>
              <w:snapToGrid w:val="0"/>
              <w:spacing w:before="50" w:line="360" w:lineRule="auto"/>
              <w:ind w:left="-88" w:leftChars="-42"/>
              <w:jc w:val="center"/>
              <w:rPr>
                <w:color w:val="auto"/>
                <w:szCs w:val="21"/>
              </w:rPr>
            </w:pPr>
          </w:p>
        </w:tc>
        <w:tc>
          <w:tcPr>
            <w:tcW w:w="1513" w:type="dxa"/>
            <w:noWrap w:val="0"/>
            <w:vAlign w:val="center"/>
          </w:tcPr>
          <w:p w14:paraId="1CADE362">
            <w:pPr>
              <w:adjustRightInd w:val="0"/>
              <w:snapToGrid w:val="0"/>
              <w:spacing w:before="50" w:line="360" w:lineRule="auto"/>
              <w:ind w:left="-88" w:leftChars="-42"/>
              <w:jc w:val="center"/>
              <w:rPr>
                <w:color w:val="auto"/>
                <w:szCs w:val="21"/>
              </w:rPr>
            </w:pPr>
          </w:p>
        </w:tc>
        <w:tc>
          <w:tcPr>
            <w:tcW w:w="1061" w:type="dxa"/>
            <w:noWrap w:val="0"/>
            <w:vAlign w:val="center"/>
          </w:tcPr>
          <w:p w14:paraId="4C669EA3">
            <w:pPr>
              <w:adjustRightInd w:val="0"/>
              <w:snapToGrid w:val="0"/>
              <w:spacing w:before="50" w:line="360" w:lineRule="auto"/>
              <w:ind w:left="-88" w:leftChars="-42"/>
              <w:jc w:val="center"/>
              <w:rPr>
                <w:color w:val="auto"/>
                <w:szCs w:val="21"/>
              </w:rPr>
            </w:pPr>
          </w:p>
        </w:tc>
      </w:tr>
      <w:tr w14:paraId="24269C1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2AF229AE">
            <w:pPr>
              <w:rPr>
                <w:b/>
                <w:color w:val="auto"/>
              </w:rPr>
            </w:pPr>
          </w:p>
        </w:tc>
      </w:tr>
    </w:tbl>
    <w:p w14:paraId="30277756">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2C3E146B">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521E58CA">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p>
    <w:p w14:paraId="04EB0413">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本项目为综合评分法，所有参数必须在响应表中逐条应答。</w:t>
      </w:r>
    </w:p>
    <w:p w14:paraId="2C1FF301">
      <w:pPr>
        <w:pStyle w:val="18"/>
        <w:rPr>
          <w:color w:val="auto"/>
        </w:rPr>
      </w:pPr>
    </w:p>
    <w:p w14:paraId="4317B66E">
      <w:pPr>
        <w:pStyle w:val="17"/>
        <w:rPr>
          <w:rFonts w:hint="eastAsia"/>
          <w:lang w:eastAsia="zh-CN"/>
        </w:rPr>
      </w:pPr>
    </w:p>
    <w:p w14:paraId="490EA7F6"/>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2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80288">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5B3A1D">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35B3A1D">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497189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FBD61D">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B3B7A8">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7B3B7A8">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4BE9169C">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83597">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EB67FE42"/>
    <w:multiLevelType w:val="singleLevel"/>
    <w:tmpl w:val="EB67FE42"/>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4608AD"/>
    <w:rsid w:val="00AE556A"/>
    <w:rsid w:val="01062C1A"/>
    <w:rsid w:val="01350E35"/>
    <w:rsid w:val="02390242"/>
    <w:rsid w:val="03E43FAE"/>
    <w:rsid w:val="04653F41"/>
    <w:rsid w:val="04B72FC8"/>
    <w:rsid w:val="04F57A38"/>
    <w:rsid w:val="050719CA"/>
    <w:rsid w:val="06934BAA"/>
    <w:rsid w:val="06E91EC4"/>
    <w:rsid w:val="07583825"/>
    <w:rsid w:val="086F75C9"/>
    <w:rsid w:val="09C0303A"/>
    <w:rsid w:val="0A3F4F3C"/>
    <w:rsid w:val="0A6D3244"/>
    <w:rsid w:val="0A8A74D4"/>
    <w:rsid w:val="0BB8287E"/>
    <w:rsid w:val="0CAD77BD"/>
    <w:rsid w:val="0E331420"/>
    <w:rsid w:val="0EDD1643"/>
    <w:rsid w:val="0FB9029C"/>
    <w:rsid w:val="10897B23"/>
    <w:rsid w:val="10914EF9"/>
    <w:rsid w:val="10B8663C"/>
    <w:rsid w:val="12080B62"/>
    <w:rsid w:val="12994AC5"/>
    <w:rsid w:val="129F447F"/>
    <w:rsid w:val="12C86253"/>
    <w:rsid w:val="14E40477"/>
    <w:rsid w:val="15060AC8"/>
    <w:rsid w:val="15125EAE"/>
    <w:rsid w:val="15675A4C"/>
    <w:rsid w:val="17F91BB8"/>
    <w:rsid w:val="193E7D91"/>
    <w:rsid w:val="1943608F"/>
    <w:rsid w:val="19E40286"/>
    <w:rsid w:val="19E91315"/>
    <w:rsid w:val="1AF56B46"/>
    <w:rsid w:val="1C795D39"/>
    <w:rsid w:val="1CE412C7"/>
    <w:rsid w:val="1D5071B5"/>
    <w:rsid w:val="1DD7486D"/>
    <w:rsid w:val="1E79119D"/>
    <w:rsid w:val="1F334F58"/>
    <w:rsid w:val="1F796B24"/>
    <w:rsid w:val="1FC602A8"/>
    <w:rsid w:val="1FE73549"/>
    <w:rsid w:val="2038045E"/>
    <w:rsid w:val="208F6E7F"/>
    <w:rsid w:val="20AF0900"/>
    <w:rsid w:val="20B41DA7"/>
    <w:rsid w:val="21C61C7A"/>
    <w:rsid w:val="2383771E"/>
    <w:rsid w:val="23F374DB"/>
    <w:rsid w:val="24881A32"/>
    <w:rsid w:val="25266F96"/>
    <w:rsid w:val="267547DF"/>
    <w:rsid w:val="272B6E6C"/>
    <w:rsid w:val="27CF2BB7"/>
    <w:rsid w:val="28E81B29"/>
    <w:rsid w:val="28FD390A"/>
    <w:rsid w:val="29B45A41"/>
    <w:rsid w:val="2A174DA9"/>
    <w:rsid w:val="2AB010A8"/>
    <w:rsid w:val="2AC66F99"/>
    <w:rsid w:val="2C0A2E19"/>
    <w:rsid w:val="2C7642D0"/>
    <w:rsid w:val="2CC97A35"/>
    <w:rsid w:val="2CDC672B"/>
    <w:rsid w:val="2DD77C64"/>
    <w:rsid w:val="2DDA1E78"/>
    <w:rsid w:val="2DE00B8C"/>
    <w:rsid w:val="2EAC037F"/>
    <w:rsid w:val="2EB67A5C"/>
    <w:rsid w:val="302741D2"/>
    <w:rsid w:val="308B184D"/>
    <w:rsid w:val="309C1E01"/>
    <w:rsid w:val="30BB11DD"/>
    <w:rsid w:val="31453DAE"/>
    <w:rsid w:val="31A202A5"/>
    <w:rsid w:val="31F17CD1"/>
    <w:rsid w:val="324F4D43"/>
    <w:rsid w:val="32E86B4C"/>
    <w:rsid w:val="33384C93"/>
    <w:rsid w:val="340F06E9"/>
    <w:rsid w:val="34C12F54"/>
    <w:rsid w:val="361110A5"/>
    <w:rsid w:val="366241E2"/>
    <w:rsid w:val="36B66AAC"/>
    <w:rsid w:val="36E47928"/>
    <w:rsid w:val="372F7378"/>
    <w:rsid w:val="37BA0809"/>
    <w:rsid w:val="38FF7404"/>
    <w:rsid w:val="397348CD"/>
    <w:rsid w:val="3A8E0AB7"/>
    <w:rsid w:val="3A994AB7"/>
    <w:rsid w:val="3B3B544D"/>
    <w:rsid w:val="3B654F2B"/>
    <w:rsid w:val="3BB72BAE"/>
    <w:rsid w:val="3BFC7D2B"/>
    <w:rsid w:val="3C7C799C"/>
    <w:rsid w:val="3C8A61A4"/>
    <w:rsid w:val="3D5E17FF"/>
    <w:rsid w:val="3DF93413"/>
    <w:rsid w:val="3DFD1951"/>
    <w:rsid w:val="3E1F0DA4"/>
    <w:rsid w:val="3E584E51"/>
    <w:rsid w:val="3E6E70D5"/>
    <w:rsid w:val="3EBE1ADE"/>
    <w:rsid w:val="403B4B34"/>
    <w:rsid w:val="40681D02"/>
    <w:rsid w:val="4140452A"/>
    <w:rsid w:val="414D7889"/>
    <w:rsid w:val="41BB0BAE"/>
    <w:rsid w:val="425629F5"/>
    <w:rsid w:val="4284152B"/>
    <w:rsid w:val="429A4992"/>
    <w:rsid w:val="435B161D"/>
    <w:rsid w:val="43B25DAC"/>
    <w:rsid w:val="44771DFD"/>
    <w:rsid w:val="45D569C3"/>
    <w:rsid w:val="46992E48"/>
    <w:rsid w:val="479B74B7"/>
    <w:rsid w:val="48735221"/>
    <w:rsid w:val="49E92B05"/>
    <w:rsid w:val="4A354E62"/>
    <w:rsid w:val="4AEE1A11"/>
    <w:rsid w:val="4B7F39F4"/>
    <w:rsid w:val="4BAE646F"/>
    <w:rsid w:val="4C4D6AA3"/>
    <w:rsid w:val="4CAC1559"/>
    <w:rsid w:val="4D754257"/>
    <w:rsid w:val="4DCD6AB3"/>
    <w:rsid w:val="4EE7662F"/>
    <w:rsid w:val="50216DCD"/>
    <w:rsid w:val="50540C20"/>
    <w:rsid w:val="506258C6"/>
    <w:rsid w:val="51AC28BD"/>
    <w:rsid w:val="52183ACC"/>
    <w:rsid w:val="521E2A7F"/>
    <w:rsid w:val="53345ECB"/>
    <w:rsid w:val="53B55872"/>
    <w:rsid w:val="544055F2"/>
    <w:rsid w:val="54860F83"/>
    <w:rsid w:val="54AD4386"/>
    <w:rsid w:val="55D8243C"/>
    <w:rsid w:val="581A7C72"/>
    <w:rsid w:val="583A4BD7"/>
    <w:rsid w:val="59907279"/>
    <w:rsid w:val="59C51B68"/>
    <w:rsid w:val="59C74B1F"/>
    <w:rsid w:val="5A886F59"/>
    <w:rsid w:val="5DB23133"/>
    <w:rsid w:val="604D5946"/>
    <w:rsid w:val="611B6B1B"/>
    <w:rsid w:val="62C222C2"/>
    <w:rsid w:val="632D7C40"/>
    <w:rsid w:val="64133D6A"/>
    <w:rsid w:val="64245572"/>
    <w:rsid w:val="66C30AF5"/>
    <w:rsid w:val="672737CD"/>
    <w:rsid w:val="678E4F5D"/>
    <w:rsid w:val="67F3562A"/>
    <w:rsid w:val="680E122C"/>
    <w:rsid w:val="6A4E1D63"/>
    <w:rsid w:val="6AA026F2"/>
    <w:rsid w:val="6B592423"/>
    <w:rsid w:val="6B933190"/>
    <w:rsid w:val="6C486FE4"/>
    <w:rsid w:val="6CA409DF"/>
    <w:rsid w:val="6DE375E4"/>
    <w:rsid w:val="6E8E5287"/>
    <w:rsid w:val="6FAC3B48"/>
    <w:rsid w:val="6FAD463B"/>
    <w:rsid w:val="6FBE332C"/>
    <w:rsid w:val="70CE0BC9"/>
    <w:rsid w:val="71554367"/>
    <w:rsid w:val="71584067"/>
    <w:rsid w:val="71F26E91"/>
    <w:rsid w:val="72931CE4"/>
    <w:rsid w:val="735201FF"/>
    <w:rsid w:val="737B50A4"/>
    <w:rsid w:val="73F40E72"/>
    <w:rsid w:val="74566F5C"/>
    <w:rsid w:val="750117A8"/>
    <w:rsid w:val="755B2270"/>
    <w:rsid w:val="75E27514"/>
    <w:rsid w:val="7612420D"/>
    <w:rsid w:val="76920D75"/>
    <w:rsid w:val="76C47877"/>
    <w:rsid w:val="77423DFF"/>
    <w:rsid w:val="783B5EA9"/>
    <w:rsid w:val="79EB699D"/>
    <w:rsid w:val="79F871CC"/>
    <w:rsid w:val="7AFF5E62"/>
    <w:rsid w:val="7B0620DE"/>
    <w:rsid w:val="7BBF44BB"/>
    <w:rsid w:val="7BF15CE4"/>
    <w:rsid w:val="7C3A27E5"/>
    <w:rsid w:val="7D9727DD"/>
    <w:rsid w:val="7DCB30EB"/>
    <w:rsid w:val="7E9F79F5"/>
    <w:rsid w:val="7EFB4F6E"/>
    <w:rsid w:val="7F164138"/>
    <w:rsid w:val="7F1A5E95"/>
    <w:rsid w:val="7FFB08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99"/>
    <w:pPr>
      <w:spacing w:line="400" w:lineRule="exact"/>
      <w:ind w:left="630"/>
    </w:pPr>
    <w:rPr>
      <w:rFonts w:ascii="楷体_GB2312"/>
      <w:sz w:val="30"/>
      <w:szCs w:val="30"/>
    </w:rPr>
  </w:style>
  <w:style w:type="paragraph" w:styleId="5">
    <w:name w:val="Date"/>
    <w:basedOn w:val="1"/>
    <w:next w:val="1"/>
    <w:qFormat/>
    <w:uiPriority w:val="0"/>
    <w:rPr>
      <w:color w:val="000000"/>
      <w:kern w:val="0"/>
      <w:sz w:val="30"/>
    </w:rPr>
  </w:style>
  <w:style w:type="paragraph" w:styleId="6">
    <w:name w:val="footer"/>
    <w:basedOn w:val="1"/>
    <w:qFormat/>
    <w:uiPriority w:val="0"/>
    <w:pPr>
      <w:tabs>
        <w:tab w:val="center" w:pos="4153"/>
        <w:tab w:val="right" w:pos="8306"/>
      </w:tabs>
      <w:snapToGrid w:val="0"/>
      <w:jc w:val="left"/>
    </w:pPr>
    <w:rPr>
      <w:kern w:val="0"/>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rPr>
      <w:sz w:val="24"/>
    </w:rPr>
  </w:style>
  <w:style w:type="paragraph" w:styleId="9">
    <w:name w:val="Body Text First Indent 2"/>
    <w:basedOn w:val="4"/>
    <w:qFormat/>
    <w:uiPriority w:val="0"/>
    <w:pPr>
      <w:overflowPunct w:val="0"/>
      <w:adjustRightInd w:val="0"/>
      <w:spacing w:line="500" w:lineRule="exact"/>
      <w:ind w:firstLine="420" w:firstLineChars="200"/>
      <w:textAlignment w:val="baseline"/>
    </w:pPr>
    <w:rPr>
      <w:rFonts w:eastAsia="仿宋_GB2312"/>
      <w:kern w:val="28"/>
      <w:sz w:val="2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Emphasis"/>
    <w:basedOn w:val="12"/>
    <w:qFormat/>
    <w:uiPriority w:val="20"/>
    <w:rPr>
      <w:i/>
    </w:rPr>
  </w:style>
  <w:style w:type="paragraph" w:customStyle="1" w:styleId="14">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5">
    <w:name w:val="Default"/>
    <w:next w:val="1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6">
    <w:name w:val="大标题"/>
    <w:basedOn w:val="1"/>
    <w:next w:val="9"/>
    <w:qFormat/>
    <w:uiPriority w:val="0"/>
    <w:pPr>
      <w:jc w:val="center"/>
    </w:pPr>
    <w:rPr>
      <w:rFonts w:ascii="Arial" w:hAnsi="Arial" w:eastAsia="宋体"/>
      <w:b/>
      <w:sz w:val="28"/>
      <w:szCs w:val="24"/>
    </w:rPr>
  </w:style>
  <w:style w:type="paragraph" w:customStyle="1" w:styleId="17">
    <w:name w:val="列出段落1"/>
    <w:basedOn w:val="1"/>
    <w:qFormat/>
    <w:uiPriority w:val="99"/>
    <w:pPr>
      <w:ind w:firstLine="420" w:firstLineChars="200"/>
    </w:pPr>
  </w:style>
  <w:style w:type="paragraph" w:customStyle="1" w:styleId="18">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9">
    <w:name w:val="List Paragraph"/>
    <w:basedOn w:val="1"/>
    <w:qFormat/>
    <w:uiPriority w:val="34"/>
    <w:pPr>
      <w:ind w:firstLine="420" w:firstLineChars="200"/>
    </w:pPr>
    <w:rPr>
      <w:rFonts w:ascii="Calibri" w:hAnsi="Calibri"/>
      <w:szCs w:val="22"/>
    </w:rPr>
  </w:style>
  <w:style w:type="paragraph" w:customStyle="1" w:styleId="20">
    <w:name w:val="BodyText1I2"/>
    <w:basedOn w:val="21"/>
    <w:qFormat/>
    <w:uiPriority w:val="0"/>
    <w:pPr>
      <w:ind w:firstLine="420"/>
      <w:jc w:val="left"/>
    </w:pPr>
    <w:rPr>
      <w:rFonts w:ascii="Calibri" w:hAnsi="Calibri"/>
      <w:kern w:val="0"/>
    </w:rPr>
  </w:style>
  <w:style w:type="paragraph" w:customStyle="1" w:styleId="21">
    <w:name w:val="BodyTextIndent"/>
    <w:basedOn w:val="1"/>
    <w:qFormat/>
    <w:uiPriority w:val="0"/>
    <w:pPr>
      <w:spacing w:after="120"/>
      <w:ind w:left="420" w:leftChars="200"/>
    </w:pPr>
  </w:style>
  <w:style w:type="character" w:customStyle="1" w:styleId="22">
    <w:name w:val="font01"/>
    <w:basedOn w:val="12"/>
    <w:autoRedefine/>
    <w:qFormat/>
    <w:uiPriority w:val="0"/>
    <w:rPr>
      <w:rFonts w:hint="eastAsia" w:ascii="等线" w:hAnsi="等线" w:eastAsia="等线" w:cs="等线"/>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26</Pages>
  <Words>10319</Words>
  <Characters>11023</Characters>
  <Lines>0</Lines>
  <Paragraphs>0</Paragraphs>
  <TotalTime>0</TotalTime>
  <ScaleCrop>false</ScaleCrop>
  <LinksUpToDate>false</LinksUpToDate>
  <CharactersWithSpaces>11976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张思远</cp:lastModifiedBy>
  <dcterms:modified xsi:type="dcterms:W3CDTF">2026-01-06T08:01:31Z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3505A2AB25E048A4A9B0E6A6741CA1BA_11</vt:lpwstr>
  </property>
  <property fmtid="{D5CDD505-2E9C-101B-9397-08002B2CF9AE}" pid="4" name="KSOTemplateDocerSaveRecord">
    <vt:lpwstr>eyJoZGlkIjoiOWU3YmMxNGQ0NDE0NTRiYjQ3MWFkZjk1MWM2MTc2NWEiLCJ1c2VySWQiOiI0NDIzNjcyODQifQ==</vt:lpwstr>
  </property>
</Properties>
</file>