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E6CB9">
      <w:pPr>
        <w:pStyle w:val="7"/>
        <w:snapToGrid w:val="0"/>
        <w:jc w:val="center"/>
        <w:rPr>
          <w:rFonts w:ascii="Arial" w:hAnsi="Arial" w:eastAsia="方正小标宋简体" w:cs="Arial"/>
          <w:color w:val="auto"/>
          <w:sz w:val="72"/>
          <w:szCs w:val="72"/>
        </w:rPr>
      </w:pPr>
    </w:p>
    <w:p w14:paraId="2E98DCBA">
      <w:pPr>
        <w:pStyle w:val="7"/>
        <w:tabs>
          <w:tab w:val="left" w:pos="312"/>
        </w:tabs>
        <w:snapToGrid w:val="0"/>
        <w:spacing w:line="288" w:lineRule="auto"/>
        <w:jc w:val="center"/>
        <w:rPr>
          <w:rFonts w:hint="eastAsia" w:ascii="Arial" w:hAnsi="Arial" w:eastAsia="方正小标宋简体" w:cs="Arial"/>
          <w:color w:val="auto"/>
          <w:sz w:val="72"/>
          <w:szCs w:val="72"/>
          <w:lang w:eastAsia="zh-CN"/>
        </w:rPr>
      </w:pPr>
      <w:bookmarkStart w:id="0" w:name="_Toc16523570"/>
      <w:r>
        <w:rPr>
          <w:rFonts w:hint="eastAsia" w:ascii="Arial" w:hAnsi="Arial" w:eastAsia="方正小标宋简体" w:cs="Arial"/>
          <w:color w:val="auto"/>
          <w:sz w:val="72"/>
          <w:szCs w:val="72"/>
        </w:rPr>
        <w:t>娄底市中心医院</w:t>
      </w:r>
      <w:r>
        <w:rPr>
          <w:rFonts w:hint="eastAsia" w:ascii="Arial" w:hAnsi="Arial" w:eastAsia="方正小标宋简体" w:cs="Arial"/>
          <w:color w:val="auto"/>
          <w:sz w:val="72"/>
          <w:szCs w:val="72"/>
          <w:lang w:eastAsia="zh-CN"/>
        </w:rPr>
        <w:t>院内</w:t>
      </w:r>
    </w:p>
    <w:p w14:paraId="2D54DD90">
      <w:pPr>
        <w:pStyle w:val="7"/>
        <w:snapToGrid w:val="0"/>
        <w:jc w:val="center"/>
        <w:rPr>
          <w:rFonts w:ascii="Arial" w:hAnsi="Arial" w:eastAsia="方正小标宋简体" w:cs="Arial"/>
          <w:color w:val="auto"/>
          <w:sz w:val="72"/>
          <w:szCs w:val="72"/>
        </w:rPr>
      </w:pPr>
    </w:p>
    <w:p w14:paraId="692D2DB5">
      <w:pPr>
        <w:pStyle w:val="7"/>
        <w:snapToGrid w:val="0"/>
        <w:jc w:val="center"/>
        <w:rPr>
          <w:rFonts w:hint="eastAsia" w:ascii="Arial" w:hAnsi="Arial" w:eastAsia="方正小标宋简体" w:cs="Arial"/>
          <w:color w:val="auto"/>
          <w:sz w:val="72"/>
          <w:szCs w:val="72"/>
          <w:lang w:eastAsia="zh-CN"/>
        </w:rPr>
      </w:pPr>
      <w:r>
        <w:rPr>
          <w:rFonts w:hint="eastAsia" w:ascii="Arial" w:hAnsi="Arial" w:eastAsia="方正小标宋简体" w:cs="Arial"/>
          <w:color w:val="auto"/>
          <w:sz w:val="72"/>
          <w:szCs w:val="72"/>
          <w:lang w:eastAsia="zh-CN"/>
        </w:rPr>
        <w:t>招</w:t>
      </w:r>
    </w:p>
    <w:p w14:paraId="0DADCB48">
      <w:pPr>
        <w:pStyle w:val="7"/>
        <w:snapToGrid w:val="0"/>
        <w:jc w:val="center"/>
        <w:rPr>
          <w:rFonts w:hint="eastAsia" w:ascii="Arial" w:hAnsi="Arial" w:eastAsia="方正小标宋简体" w:cs="Arial"/>
          <w:color w:val="auto"/>
          <w:sz w:val="72"/>
          <w:szCs w:val="72"/>
          <w:lang w:eastAsia="zh-CN"/>
        </w:rPr>
      </w:pPr>
    </w:p>
    <w:p w14:paraId="788AF8A4">
      <w:pPr>
        <w:pStyle w:val="7"/>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lang w:eastAsia="zh-CN"/>
        </w:rPr>
        <w:t>标</w:t>
      </w:r>
    </w:p>
    <w:p w14:paraId="21BB5C33">
      <w:pPr>
        <w:pStyle w:val="7"/>
        <w:snapToGrid w:val="0"/>
        <w:jc w:val="center"/>
        <w:rPr>
          <w:rFonts w:ascii="Arial" w:hAnsi="Arial" w:eastAsia="方正小标宋简体" w:cs="Arial"/>
          <w:color w:val="auto"/>
          <w:sz w:val="72"/>
          <w:szCs w:val="72"/>
        </w:rPr>
      </w:pPr>
    </w:p>
    <w:p w14:paraId="5F69EBCF">
      <w:pPr>
        <w:pStyle w:val="7"/>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文</w:t>
      </w:r>
    </w:p>
    <w:p w14:paraId="503B679C">
      <w:pPr>
        <w:pStyle w:val="7"/>
        <w:snapToGrid w:val="0"/>
        <w:jc w:val="center"/>
        <w:rPr>
          <w:rFonts w:ascii="Arial" w:hAnsi="Arial" w:eastAsia="方正小标宋简体" w:cs="Arial"/>
          <w:color w:val="auto"/>
          <w:sz w:val="72"/>
          <w:szCs w:val="72"/>
        </w:rPr>
      </w:pPr>
    </w:p>
    <w:p w14:paraId="2B2937B0">
      <w:pPr>
        <w:pStyle w:val="7"/>
        <w:snapToGrid w:val="0"/>
        <w:jc w:val="center"/>
        <w:rPr>
          <w:rFonts w:ascii="Arial" w:hAnsi="Arial" w:eastAsia="方正小标宋简体" w:cs="Arial"/>
          <w:color w:val="auto"/>
          <w:sz w:val="36"/>
          <w:szCs w:val="36"/>
        </w:rPr>
      </w:pPr>
      <w:r>
        <w:rPr>
          <w:rFonts w:ascii="Arial" w:hAnsi="Arial" w:eastAsia="方正小标宋简体" w:cs="Arial"/>
          <w:color w:val="auto"/>
          <w:sz w:val="72"/>
          <w:szCs w:val="72"/>
        </w:rPr>
        <w:t>件</w:t>
      </w:r>
    </w:p>
    <w:p w14:paraId="1E111AF1">
      <w:pPr>
        <w:pStyle w:val="7"/>
        <w:snapToGrid w:val="0"/>
        <w:jc w:val="center"/>
        <w:rPr>
          <w:rFonts w:ascii="Arial" w:hAnsi="Arial" w:cs="Arial"/>
          <w:color w:val="auto"/>
          <w:sz w:val="32"/>
          <w:szCs w:val="32"/>
        </w:rPr>
      </w:pPr>
    </w:p>
    <w:p w14:paraId="2E067A04">
      <w:pPr>
        <w:pStyle w:val="7"/>
        <w:snapToGrid w:val="0"/>
        <w:jc w:val="center"/>
        <w:rPr>
          <w:rFonts w:ascii="Arial" w:hAnsi="Arial" w:cs="Arial"/>
          <w:color w:val="auto"/>
          <w:sz w:val="32"/>
          <w:szCs w:val="32"/>
        </w:rPr>
      </w:pPr>
    </w:p>
    <w:p w14:paraId="20A09B03">
      <w:pPr>
        <w:pStyle w:val="7"/>
        <w:snapToGrid w:val="0"/>
        <w:jc w:val="center"/>
        <w:rPr>
          <w:rFonts w:ascii="Arial" w:hAnsi="Arial" w:cs="Arial"/>
          <w:color w:val="auto"/>
          <w:sz w:val="32"/>
          <w:szCs w:val="32"/>
        </w:rPr>
      </w:pPr>
    </w:p>
    <w:p w14:paraId="47A0C992">
      <w:pPr>
        <w:spacing w:line="360" w:lineRule="auto"/>
        <w:rPr>
          <w:rFonts w:hint="eastAsia"/>
          <w:bCs/>
          <w:color w:val="auto"/>
          <w:sz w:val="32"/>
          <w:szCs w:val="32"/>
        </w:rPr>
      </w:pPr>
    </w:p>
    <w:p w14:paraId="0ED340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eastAsia="宋体"/>
          <w:bCs/>
          <w:color w:val="auto"/>
          <w:sz w:val="32"/>
          <w:szCs w:val="32"/>
          <w:lang w:eastAsia="zh-CN"/>
        </w:rPr>
      </w:pPr>
      <w:r>
        <w:rPr>
          <w:rFonts w:hint="eastAsia"/>
          <w:bCs/>
          <w:color w:val="auto"/>
          <w:sz w:val="32"/>
          <w:szCs w:val="32"/>
        </w:rPr>
        <w:t>项目名称：</w:t>
      </w:r>
      <w:r>
        <w:rPr>
          <w:rFonts w:hint="eastAsia"/>
          <w:bCs/>
          <w:color w:val="auto"/>
          <w:sz w:val="32"/>
          <w:szCs w:val="32"/>
          <w:lang w:val="en-US" w:eastAsia="zh-CN"/>
        </w:rPr>
        <w:t>娄底市</w:t>
      </w:r>
      <w:r>
        <w:rPr>
          <w:rFonts w:hint="eastAsia"/>
          <w:bCs/>
          <w:color w:val="auto"/>
          <w:sz w:val="32"/>
          <w:szCs w:val="32"/>
        </w:rPr>
        <w:t>中心医院</w:t>
      </w:r>
      <w:r>
        <w:rPr>
          <w:rFonts w:hint="eastAsia" w:cs="Times New Roman"/>
          <w:bCs/>
          <w:color w:val="auto"/>
          <w:sz w:val="32"/>
          <w:szCs w:val="32"/>
          <w:lang w:eastAsia="zh-CN"/>
        </w:rPr>
        <w:t>办公用笔</w:t>
      </w:r>
      <w:r>
        <w:rPr>
          <w:rFonts w:hint="eastAsia" w:ascii="Times New Roman" w:hAnsi="Times New Roman" w:cs="Times New Roman"/>
          <w:bCs/>
          <w:color w:val="auto"/>
          <w:sz w:val="32"/>
          <w:szCs w:val="32"/>
          <w:lang w:eastAsia="zh-CN"/>
        </w:rPr>
        <w:t>项目</w:t>
      </w:r>
      <w:r>
        <w:rPr>
          <w:rFonts w:hint="eastAsia"/>
          <w:bCs/>
          <w:color w:val="auto"/>
          <w:sz w:val="32"/>
          <w:szCs w:val="32"/>
          <w:lang w:eastAsia="zh-CN"/>
        </w:rPr>
        <w:t>招标</w:t>
      </w:r>
      <w:r>
        <w:rPr>
          <w:rFonts w:hint="eastAsia"/>
          <w:bCs/>
          <w:color w:val="auto"/>
          <w:sz w:val="32"/>
          <w:szCs w:val="32"/>
        </w:rPr>
        <w:t>文件</w:t>
      </w:r>
      <w:r>
        <w:rPr>
          <w:rFonts w:hint="eastAsia"/>
          <w:bCs/>
          <w:color w:val="auto"/>
          <w:sz w:val="32"/>
          <w:szCs w:val="32"/>
          <w:lang w:eastAsia="zh-CN"/>
        </w:rPr>
        <w:t>（院内招标）</w:t>
      </w:r>
    </w:p>
    <w:p w14:paraId="0752DD91">
      <w:pPr>
        <w:spacing w:line="320" w:lineRule="exact"/>
        <w:jc w:val="left"/>
        <w:rPr>
          <w:color w:val="auto"/>
          <w:sz w:val="24"/>
        </w:rPr>
      </w:pPr>
    </w:p>
    <w:p w14:paraId="05F94062">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五</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十二</w:t>
      </w:r>
      <w:r>
        <w:rPr>
          <w:rFonts w:hint="eastAsia" w:ascii="宋体" w:hAnsi="宋体" w:cs="宋体"/>
          <w:bCs/>
          <w:color w:val="auto"/>
          <w:sz w:val="32"/>
          <w:szCs w:val="32"/>
        </w:rPr>
        <w:t>月</w:t>
      </w:r>
    </w:p>
    <w:p w14:paraId="02A5E9BC">
      <w:pPr>
        <w:rPr>
          <w:rFonts w:hint="eastAsia" w:ascii="宋体" w:hAnsi="宋体" w:cs="宋体"/>
          <w:color w:val="auto"/>
          <w:sz w:val="44"/>
          <w:szCs w:val="44"/>
          <w:lang w:val="en-US" w:eastAsia="zh-CN"/>
        </w:rPr>
      </w:pPr>
    </w:p>
    <w:p w14:paraId="46E662AB">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14:paraId="211D5364">
      <w:pPr>
        <w:pStyle w:val="7"/>
        <w:numPr>
          <w:ilvl w:val="0"/>
          <w:numId w:val="0"/>
        </w:numPr>
        <w:tabs>
          <w:tab w:val="left" w:pos="312"/>
        </w:tabs>
        <w:snapToGrid w:val="0"/>
        <w:spacing w:line="480" w:lineRule="auto"/>
        <w:ind w:firstLine="560" w:firstLineChars="200"/>
        <w:rPr>
          <w:rFonts w:hint="eastAsia"/>
          <w:bCs/>
          <w:color w:val="auto"/>
          <w:sz w:val="28"/>
          <w:szCs w:val="28"/>
        </w:rPr>
      </w:pPr>
      <w:r>
        <w:rPr>
          <w:rFonts w:hint="eastAsia" w:ascii="仿宋" w:hAnsi="仿宋" w:eastAsia="仿宋" w:cs="仿宋"/>
          <w:i w:val="0"/>
          <w:iCs w:val="0"/>
          <w:caps w:val="0"/>
          <w:color w:val="auto"/>
          <w:spacing w:val="0"/>
          <w:sz w:val="28"/>
          <w:szCs w:val="28"/>
          <w:shd w:val="clear" w:fill="FFFFFF"/>
          <w:lang w:eastAsia="zh-CN"/>
        </w:rPr>
        <w:t>办公用笔</w:t>
      </w:r>
      <w:r>
        <w:rPr>
          <w:rFonts w:ascii="仿宋" w:hAnsi="仿宋" w:eastAsia="仿宋" w:cs="仿宋"/>
          <w:i w:val="0"/>
          <w:iCs w:val="0"/>
          <w:caps w:val="0"/>
          <w:color w:val="auto"/>
          <w:spacing w:val="0"/>
          <w:sz w:val="28"/>
          <w:szCs w:val="28"/>
          <w:shd w:val="clear" w:fill="FFFFFF"/>
        </w:rPr>
        <w:t>项目</w:t>
      </w:r>
      <w:r>
        <w:rPr>
          <w:rFonts w:hint="eastAsia"/>
          <w:bCs/>
          <w:color w:val="auto"/>
          <w:sz w:val="28"/>
          <w:szCs w:val="28"/>
          <w:lang w:val="en-US" w:eastAsia="zh-CN"/>
        </w:rPr>
        <w:t>进行挂网</w:t>
      </w:r>
      <w:r>
        <w:rPr>
          <w:rFonts w:hint="eastAsia"/>
          <w:bCs/>
          <w:color w:val="auto"/>
          <w:sz w:val="28"/>
          <w:szCs w:val="28"/>
        </w:rPr>
        <w:t>，公告如下：</w:t>
      </w:r>
    </w:p>
    <w:p w14:paraId="529A8506">
      <w:pPr>
        <w:pStyle w:val="7"/>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14:paraId="4CB04DB2">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ascii="仿宋" w:hAnsi="仿宋" w:eastAsia="仿宋" w:cs="仿宋"/>
          <w:i w:val="0"/>
          <w:iCs w:val="0"/>
          <w:caps w:val="0"/>
          <w:color w:val="auto"/>
          <w:spacing w:val="0"/>
          <w:sz w:val="28"/>
          <w:szCs w:val="28"/>
          <w:shd w:val="clear" w:fill="FFFFFF"/>
          <w:lang w:eastAsia="zh-CN"/>
        </w:rPr>
        <w:t>办公用笔</w:t>
      </w:r>
      <w:r>
        <w:rPr>
          <w:rFonts w:ascii="仿宋" w:hAnsi="仿宋" w:eastAsia="仿宋" w:cs="仿宋"/>
          <w:i w:val="0"/>
          <w:iCs w:val="0"/>
          <w:caps w:val="0"/>
          <w:color w:val="auto"/>
          <w:spacing w:val="0"/>
          <w:sz w:val="28"/>
          <w:szCs w:val="28"/>
          <w:shd w:val="clear" w:fill="FFFFFF"/>
        </w:rPr>
        <w:t>项目</w:t>
      </w:r>
    </w:p>
    <w:p w14:paraId="578DFB3B">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14:paraId="264727AD">
      <w:pPr>
        <w:pStyle w:val="7"/>
        <w:numPr>
          <w:ilvl w:val="0"/>
          <w:numId w:val="0"/>
        </w:numPr>
        <w:tabs>
          <w:tab w:val="left" w:pos="312"/>
        </w:tabs>
        <w:snapToGrid w:val="0"/>
        <w:spacing w:line="48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医院公开挂网，最低评标价法，在满足所有参数的条件下，报价最低者中标，如有多个并列最低价，则由并列最低价投标人再次报价，直至出现最低报价为止。</w:t>
      </w:r>
    </w:p>
    <w:p w14:paraId="6274270B">
      <w:pPr>
        <w:pStyle w:val="7"/>
        <w:numPr>
          <w:ilvl w:val="0"/>
          <w:numId w:val="1"/>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投标人资格要求</w:t>
      </w:r>
    </w:p>
    <w:p w14:paraId="57AD354B">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rPr>
        <w:t xml:space="preserve"> 具有合法的企业法人资格，具有招标代理机构或招标代理资</w:t>
      </w:r>
      <w:r>
        <w:rPr>
          <w:rFonts w:hint="eastAsia" w:ascii="仿宋" w:hAnsi="仿宋" w:eastAsia="仿宋" w:cs="仿宋"/>
          <w:sz w:val="28"/>
          <w:szCs w:val="28"/>
          <w:lang w:val="en-US" w:eastAsia="zh-CN"/>
        </w:rPr>
        <w:t>格</w:t>
      </w:r>
      <w:r>
        <w:rPr>
          <w:rFonts w:hint="eastAsia" w:ascii="仿宋" w:hAnsi="仿宋" w:eastAsia="仿宋" w:cs="仿宋"/>
          <w:sz w:val="28"/>
          <w:szCs w:val="28"/>
          <w:lang w:eastAsia="zh-CN"/>
        </w:rPr>
        <w:t>；</w:t>
      </w:r>
    </w:p>
    <w:p w14:paraId="1F702ECA">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具有完善的销售网络、售后服务能力，可提供质量和售后服</w:t>
      </w:r>
      <w:r>
        <w:rPr>
          <w:rFonts w:hint="eastAsia" w:ascii="仿宋" w:hAnsi="仿宋" w:eastAsia="仿宋" w:cs="仿宋"/>
          <w:sz w:val="28"/>
          <w:szCs w:val="28"/>
          <w:lang w:val="en-US" w:eastAsia="zh-CN"/>
        </w:rPr>
        <w:t>务保障。</w:t>
      </w:r>
    </w:p>
    <w:p w14:paraId="7BB90CEE">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 满足《中华人民共和国政府采购法》第二十二条规定：</w:t>
      </w:r>
    </w:p>
    <w:p w14:paraId="268AE2C1">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3.1 具有独立承担民事责任的能力</w:t>
      </w:r>
    </w:p>
    <w:p w14:paraId="700D3673">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3.2 具有良好的商业信誉和健全的财务会计制度</w:t>
      </w:r>
    </w:p>
    <w:p w14:paraId="6D91B1AD">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3.3 具有履行合同所必需的设备和专业技术能力</w:t>
      </w:r>
    </w:p>
    <w:p w14:paraId="72CA76A4">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 有依法缴纳税收和社会保障资金的良好记录</w:t>
      </w:r>
    </w:p>
    <w:p w14:paraId="5BC95D8D">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3.5 参加政府采购活动前三年内，在经营活动中没有重大违法记录</w:t>
      </w:r>
    </w:p>
    <w:p w14:paraId="5781E3DF">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3.6 法律、行政法规规定的其他条件。</w:t>
      </w:r>
    </w:p>
    <w:p w14:paraId="4D779DB1">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四、投标截止时间、开标时间及地点：</w:t>
      </w:r>
    </w:p>
    <w:p w14:paraId="396E2A4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1、报名方式及报名内容：包含但不限于将以下信息发至邮箱（28693680@QQ,COM）参与项目名称、公司名称、联系人、联系方式，公司相关资质等；</w:t>
      </w:r>
    </w:p>
    <w:p w14:paraId="3F6D4967">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2、报名截止时间：自本报名信息发布之日起5个工作日；</w:t>
      </w:r>
    </w:p>
    <w:p w14:paraId="2012B7F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3、开标时间：</w:t>
      </w:r>
      <w:r>
        <w:rPr>
          <w:rFonts w:hint="eastAsia" w:ascii="仿宋" w:hAnsi="仿宋" w:eastAsia="仿宋" w:cs="仿宋"/>
          <w:bCs/>
          <w:color w:val="auto"/>
          <w:sz w:val="24"/>
          <w:szCs w:val="24"/>
          <w:lang w:val="en-US" w:eastAsia="zh-CN"/>
        </w:rPr>
        <w:t>2025年12月10日10：20；</w:t>
      </w:r>
      <w:r>
        <w:rPr>
          <w:rFonts w:hint="eastAsia" w:ascii="仿宋_GB2312" w:hAnsi="Times New Roman" w:eastAsia="仿宋_GB2312" w:cs="仿宋_GB2312"/>
          <w:bCs/>
          <w:color w:val="auto"/>
          <w:kern w:val="0"/>
          <w:sz w:val="28"/>
          <w:szCs w:val="28"/>
          <w:lang w:val="en-US" w:eastAsia="zh-CN" w:bidi="ar-SA"/>
        </w:rPr>
        <w:t>；</w:t>
      </w:r>
    </w:p>
    <w:p w14:paraId="0F04DBBD">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4、开标地点;娄底市中心医院综合楼420室。</w:t>
      </w:r>
    </w:p>
    <w:p w14:paraId="76911C32">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五、招标人地址和联系方法：</w:t>
      </w:r>
    </w:p>
    <w:p w14:paraId="04494687">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1、招标人名称：娄底市中心医院</w:t>
      </w:r>
      <w:bookmarkStart w:id="5" w:name="_GoBack"/>
      <w:bookmarkEnd w:id="5"/>
    </w:p>
    <w:p w14:paraId="22CFF10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2、联系人及联系方式：廖海星 15873871616</w:t>
      </w:r>
    </w:p>
    <w:p w14:paraId="5141471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3、招标人地址：娄底市长青中街51号</w:t>
      </w:r>
    </w:p>
    <w:p w14:paraId="376A01D2">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六、投标须知</w:t>
      </w:r>
    </w:p>
    <w:p w14:paraId="2256C15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1、否决投标的情形：</w:t>
      </w:r>
    </w:p>
    <w:p w14:paraId="00C887C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1.1、投标人以他人名义投标、串通投标、以行贿手段谋取中标的；</w:t>
      </w:r>
    </w:p>
    <w:p w14:paraId="3266623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1.2、资格评审时，投标人资格条件不符合国家有关规定或者招标文件要求的，或者拒不按照要求对投标文件进行澄清、说明或补正，或者其说明补正无法证明其为合格投标人的；</w:t>
      </w:r>
    </w:p>
    <w:p w14:paraId="02DB57C6">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1.3、评标委员会认定投标人以低于成本报价竞标的；</w:t>
      </w:r>
    </w:p>
    <w:p w14:paraId="12A7472B">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1.4、投标人未按照要求出席开标会的；</w:t>
      </w:r>
    </w:p>
    <w:p w14:paraId="43B3A0F6">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1.5、投标报价有错误的，评标委员会将要求投标人作出书面澄清说明和确认，投标人拒不作出澄清说明和确认的；</w:t>
      </w:r>
    </w:p>
    <w:p w14:paraId="322FAE91">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1.6、投标文件存在弄虚作假或者隐瞒事实，或者未按照招标文件要求如实提供有关情况和文件，以及证明资料且对投标人有利的，应当否决其投标。被列为中标候选人的，应当取消其中标候选人资格。</w:t>
      </w:r>
    </w:p>
    <w:p w14:paraId="357C7207">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2、有下列情形之一的，招标人将重新招标：</w:t>
      </w:r>
    </w:p>
    <w:p w14:paraId="58B98DEA">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2.1、投标截止时间止，投标人少于3家的；</w:t>
      </w:r>
    </w:p>
    <w:p w14:paraId="71BCFD3A">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2.2、经评标委员会评审后，符合资格审查的投标人少于3家的。</w:t>
      </w:r>
    </w:p>
    <w:p w14:paraId="573EED2D">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bCs/>
          <w:color w:val="auto"/>
          <w:sz w:val="28"/>
          <w:szCs w:val="28"/>
          <w:lang w:val="en-US" w:eastAsia="zh-CN"/>
        </w:rPr>
      </w:pPr>
      <w:r>
        <w:rPr>
          <w:rFonts w:hint="eastAsia" w:ascii="仿宋_GB2312" w:hAnsi="Times New Roman" w:eastAsia="仿宋_GB2312" w:cs="仿宋_GB2312"/>
          <w:bCs/>
          <w:color w:val="auto"/>
          <w:kern w:val="0"/>
          <w:sz w:val="28"/>
          <w:szCs w:val="28"/>
          <w:lang w:val="en-US" w:eastAsia="zh-CN" w:bidi="ar-SA"/>
        </w:rPr>
        <w:t>3、投标单位必须提供纸质投标文件及电子版投标文件（PDF格式签字盖章版本）</w:t>
      </w:r>
    </w:p>
    <w:p w14:paraId="2AF177D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793AD0A9">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0BDF83F3">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5E514FC6">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一、采购项目交付</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实施的时间和地点</w:t>
      </w:r>
    </w:p>
    <w:p w14:paraId="2A5E429E">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4"/>
        <w:tblW w:w="7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1"/>
        <w:gridCol w:w="1960"/>
      </w:tblGrid>
      <w:tr w14:paraId="356C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5311" w:type="dxa"/>
            <w:tcBorders>
              <w:top w:val="single" w:color="auto" w:sz="4" w:space="0"/>
              <w:left w:val="single" w:color="auto" w:sz="4" w:space="0"/>
              <w:bottom w:val="single" w:color="auto" w:sz="4" w:space="0"/>
              <w:right w:val="single" w:color="auto" w:sz="4" w:space="0"/>
            </w:tcBorders>
            <w:vAlign w:val="center"/>
          </w:tcPr>
          <w:p w14:paraId="11A48352">
            <w:pPr>
              <w:pageBreakBefore w:val="0"/>
              <w:kinsoku/>
              <w:wordWrap/>
              <w:overflowPunct/>
              <w:topLinePunct w:val="0"/>
              <w:bidi w:val="0"/>
              <w:spacing w:line="440" w:lineRule="exact"/>
              <w:jc w:val="center"/>
              <w:textAlignment w:val="auto"/>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960" w:type="dxa"/>
            <w:tcBorders>
              <w:top w:val="single" w:color="auto" w:sz="4" w:space="0"/>
              <w:left w:val="single" w:color="auto" w:sz="4" w:space="0"/>
              <w:bottom w:val="single" w:color="auto" w:sz="4" w:space="0"/>
              <w:right w:val="single" w:color="auto" w:sz="4" w:space="0"/>
            </w:tcBorders>
            <w:vAlign w:val="center"/>
          </w:tcPr>
          <w:p w14:paraId="7CC14976">
            <w:pPr>
              <w:pageBreakBefore w:val="0"/>
              <w:kinsoku/>
              <w:wordWrap/>
              <w:overflowPunct/>
              <w:topLinePunct w:val="0"/>
              <w:bidi w:val="0"/>
              <w:spacing w:line="440" w:lineRule="exact"/>
              <w:jc w:val="center"/>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总控制价(元)</w:t>
            </w:r>
          </w:p>
        </w:tc>
      </w:tr>
      <w:tr w14:paraId="61C2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5311" w:type="dxa"/>
            <w:tcBorders>
              <w:top w:val="single" w:color="auto" w:sz="4" w:space="0"/>
              <w:left w:val="single" w:color="auto" w:sz="4" w:space="0"/>
              <w:bottom w:val="single" w:color="auto" w:sz="4" w:space="0"/>
              <w:right w:val="single" w:color="auto" w:sz="4" w:space="0"/>
            </w:tcBorders>
            <w:vAlign w:val="center"/>
          </w:tcPr>
          <w:p w14:paraId="27AD3FAD">
            <w:pPr>
              <w:pageBreakBefore w:val="0"/>
              <w:kinsoku/>
              <w:wordWrap/>
              <w:overflowPunct/>
              <w:topLinePunct w:val="0"/>
              <w:bidi w:val="0"/>
              <w:spacing w:line="440" w:lineRule="exact"/>
              <w:jc w:val="center"/>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 w:hAnsi="仿宋" w:eastAsia="仿宋" w:cs="仿宋"/>
                <w:i w:val="0"/>
                <w:iCs w:val="0"/>
                <w:caps w:val="0"/>
                <w:color w:val="auto"/>
                <w:spacing w:val="0"/>
                <w:sz w:val="28"/>
                <w:szCs w:val="28"/>
                <w:shd w:val="clear" w:fill="FFFFFF"/>
                <w:lang w:eastAsia="zh-CN"/>
              </w:rPr>
              <w:t>办公用笔</w:t>
            </w:r>
            <w:r>
              <w:rPr>
                <w:rFonts w:ascii="仿宋" w:hAnsi="仿宋" w:eastAsia="仿宋" w:cs="仿宋"/>
                <w:i w:val="0"/>
                <w:iCs w:val="0"/>
                <w:caps w:val="0"/>
                <w:color w:val="auto"/>
                <w:spacing w:val="0"/>
                <w:sz w:val="28"/>
                <w:szCs w:val="28"/>
                <w:shd w:val="clear" w:fill="FFFFFF"/>
              </w:rPr>
              <w:t>项目</w:t>
            </w:r>
          </w:p>
        </w:tc>
        <w:tc>
          <w:tcPr>
            <w:tcW w:w="1960" w:type="dxa"/>
            <w:tcBorders>
              <w:top w:val="single" w:color="auto" w:sz="4" w:space="0"/>
              <w:left w:val="single" w:color="auto" w:sz="4" w:space="0"/>
              <w:bottom w:val="single" w:color="auto" w:sz="4" w:space="0"/>
              <w:right w:val="single" w:color="auto" w:sz="4" w:space="0"/>
            </w:tcBorders>
            <w:vAlign w:val="center"/>
          </w:tcPr>
          <w:p w14:paraId="1B20F30B">
            <w:pPr>
              <w:pStyle w:val="4"/>
              <w:pageBreakBefore w:val="0"/>
              <w:kinsoku/>
              <w:wordWrap/>
              <w:overflowPunct/>
              <w:topLinePunct w:val="0"/>
              <w:bidi w:val="0"/>
              <w:spacing w:line="440" w:lineRule="exact"/>
              <w:jc w:val="center"/>
              <w:textAlignment w:val="auto"/>
              <w:rPr>
                <w:rFonts w:hint="eastAsia" w:ascii="仿宋" w:hAnsi="仿宋" w:eastAsia="仿宋" w:cs="仿宋"/>
                <w:b w:val="0"/>
                <w:bCs w:val="0"/>
                <w:i w:val="0"/>
                <w:iCs w:val="0"/>
                <w:caps w:val="0"/>
                <w:color w:val="auto"/>
                <w:spacing w:val="0"/>
                <w:kern w:val="2"/>
                <w:sz w:val="28"/>
                <w:szCs w:val="28"/>
                <w:shd w:val="clear" w:fill="FFFFFF"/>
                <w:lang w:val="en-US" w:eastAsia="zh-CN" w:bidi="ar-SA"/>
              </w:rPr>
            </w:pPr>
            <w:r>
              <w:rPr>
                <w:rFonts w:hint="eastAsia" w:ascii="仿宋" w:hAnsi="仿宋" w:eastAsia="仿宋" w:cs="仿宋"/>
                <w:b w:val="0"/>
                <w:bCs w:val="0"/>
                <w:i w:val="0"/>
                <w:iCs w:val="0"/>
                <w:caps w:val="0"/>
                <w:color w:val="auto"/>
                <w:spacing w:val="0"/>
                <w:kern w:val="2"/>
                <w:sz w:val="28"/>
                <w:szCs w:val="28"/>
                <w:shd w:val="clear" w:fill="FFFFFF"/>
                <w:lang w:val="en-US" w:eastAsia="zh-CN" w:bidi="ar-SA"/>
              </w:rPr>
              <w:t>362540.00</w:t>
            </w:r>
          </w:p>
        </w:tc>
      </w:tr>
    </w:tbl>
    <w:p w14:paraId="77939CAB">
      <w:pPr>
        <w:pageBreakBefore w:val="0"/>
        <w:numPr>
          <w:ilvl w:val="0"/>
          <w:numId w:val="2"/>
        </w:numPr>
        <w:kinsoku/>
        <w:wordWrap/>
        <w:overflowPunct/>
        <w:topLinePunct w:val="0"/>
        <w:bidi w:val="0"/>
        <w:spacing w:line="440" w:lineRule="exact"/>
        <w:jc w:val="center"/>
        <w:textAlignment w:val="auto"/>
        <w:rPr>
          <w:rFonts w:hint="eastAsia" w:ascii="仿宋" w:hAnsi="仿宋" w:eastAsia="仿宋" w:cs="仿宋"/>
          <w:i w:val="0"/>
          <w:iCs w:val="0"/>
          <w:caps w:val="0"/>
          <w:color w:val="auto"/>
          <w:spacing w:val="0"/>
          <w:sz w:val="28"/>
          <w:szCs w:val="28"/>
          <w:shd w:val="clear" w:fill="FFFFFF"/>
          <w:lang w:val="en-US" w:eastAsia="zh-CN"/>
        </w:rPr>
      </w:pPr>
      <w:r>
        <w:rPr>
          <w:rFonts w:hint="eastAsia" w:ascii="仿宋" w:hAnsi="仿宋" w:eastAsia="仿宋" w:cs="仿宋"/>
          <w:i w:val="0"/>
          <w:iCs w:val="0"/>
          <w:caps w:val="0"/>
          <w:color w:val="auto"/>
          <w:spacing w:val="0"/>
          <w:sz w:val="28"/>
          <w:szCs w:val="28"/>
          <w:shd w:val="clear" w:fill="FFFFFF"/>
          <w:lang w:val="en-US" w:eastAsia="zh-CN"/>
        </w:rPr>
        <w:t>项目内容及要求，（以下内容必须全部响应，否则视为无效投标）</w:t>
      </w:r>
    </w:p>
    <w:p w14:paraId="3816FA4C">
      <w:pPr>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(一)采购范围：</w:t>
      </w:r>
      <w:r>
        <w:rPr>
          <w:rFonts w:hint="eastAsia" w:ascii="仿宋" w:hAnsi="仿宋" w:eastAsia="仿宋" w:cs="仿宋"/>
          <w:color w:val="000000" w:themeColor="text1"/>
          <w:kern w:val="0"/>
          <w:sz w:val="28"/>
          <w:szCs w:val="28"/>
          <w:highlight w:val="none"/>
          <w:lang w:val="en-US" w:eastAsia="zh-CN"/>
          <w14:textFill>
            <w14:solidFill>
              <w14:schemeClr w14:val="tx1"/>
            </w14:solidFill>
          </w14:textFill>
        </w:rPr>
        <w:t>白板笔、记号笔、铅笔、大水笔、大水笔芯、小水笔、小水笔芯、圆珠笔</w:t>
      </w:r>
      <w:r>
        <w:rPr>
          <w:rFonts w:hint="eastAsia" w:ascii="仿宋" w:hAnsi="仿宋" w:eastAsia="仿宋" w:cs="仿宋"/>
          <w:sz w:val="28"/>
          <w:szCs w:val="28"/>
        </w:rPr>
        <w:t>;</w:t>
      </w:r>
    </w:p>
    <w:tbl>
      <w:tblPr>
        <w:tblStyle w:val="14"/>
        <w:tblW w:w="95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7"/>
        <w:gridCol w:w="1239"/>
        <w:gridCol w:w="3125"/>
        <w:gridCol w:w="1307"/>
        <w:gridCol w:w="1232"/>
        <w:gridCol w:w="534"/>
        <w:gridCol w:w="1295"/>
      </w:tblGrid>
      <w:tr w14:paraId="399AB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97" w:type="dxa"/>
            <w:tcBorders>
              <w:top w:val="single" w:color="000000" w:sz="4" w:space="0"/>
              <w:left w:val="single" w:color="000000" w:sz="4" w:space="0"/>
              <w:bottom w:val="single" w:color="000000" w:sz="4" w:space="0"/>
              <w:right w:val="single" w:color="000000" w:sz="4" w:space="0"/>
            </w:tcBorders>
            <w:noWrap/>
            <w:vAlign w:val="center"/>
          </w:tcPr>
          <w:p w14:paraId="6C0E371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6D9C2D7C">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项目内容</w:t>
            </w:r>
          </w:p>
        </w:tc>
        <w:tc>
          <w:tcPr>
            <w:tcW w:w="3125" w:type="dxa"/>
            <w:tcBorders>
              <w:top w:val="single" w:color="000000" w:sz="4" w:space="0"/>
              <w:left w:val="single" w:color="000000" w:sz="4" w:space="0"/>
              <w:bottom w:val="single" w:color="000000" w:sz="4" w:space="0"/>
              <w:right w:val="single" w:color="000000" w:sz="4" w:space="0"/>
            </w:tcBorders>
            <w:noWrap/>
            <w:vAlign w:val="center"/>
          </w:tcPr>
          <w:p w14:paraId="4B3FF3E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现用品牌型号</w:t>
            </w:r>
          </w:p>
        </w:tc>
        <w:tc>
          <w:tcPr>
            <w:tcW w:w="1307" w:type="dxa"/>
            <w:tcBorders>
              <w:top w:val="single" w:color="000000" w:sz="4" w:space="0"/>
              <w:left w:val="single" w:color="000000" w:sz="4" w:space="0"/>
              <w:bottom w:val="single" w:color="000000" w:sz="4" w:space="0"/>
              <w:right w:val="single" w:color="000000" w:sz="4" w:space="0"/>
            </w:tcBorders>
            <w:noWrap/>
            <w:vAlign w:val="center"/>
          </w:tcPr>
          <w:p w14:paraId="2C28F79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预算数量</w:t>
            </w:r>
          </w:p>
        </w:tc>
        <w:tc>
          <w:tcPr>
            <w:tcW w:w="1232" w:type="dxa"/>
            <w:tcBorders>
              <w:top w:val="single" w:color="000000" w:sz="4" w:space="0"/>
              <w:left w:val="single" w:color="000000" w:sz="4" w:space="0"/>
              <w:bottom w:val="single" w:color="000000" w:sz="4" w:space="0"/>
              <w:right w:val="single" w:color="000000" w:sz="4" w:space="0"/>
            </w:tcBorders>
            <w:noWrap/>
            <w:vAlign w:val="center"/>
          </w:tcPr>
          <w:p w14:paraId="550D4AB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单价限价（元）</w:t>
            </w:r>
          </w:p>
        </w:tc>
        <w:tc>
          <w:tcPr>
            <w:tcW w:w="534" w:type="dxa"/>
            <w:tcBorders>
              <w:top w:val="single" w:color="000000" w:sz="4" w:space="0"/>
              <w:left w:val="single" w:color="000000" w:sz="4" w:space="0"/>
              <w:bottom w:val="single" w:color="000000" w:sz="4" w:space="0"/>
              <w:right w:val="single" w:color="000000" w:sz="4" w:space="0"/>
            </w:tcBorders>
            <w:noWrap/>
            <w:vAlign w:val="center"/>
          </w:tcPr>
          <w:p w14:paraId="25AE682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1295" w:type="dxa"/>
            <w:tcBorders>
              <w:top w:val="single" w:color="000000" w:sz="4" w:space="0"/>
              <w:left w:val="single" w:color="000000" w:sz="4" w:space="0"/>
              <w:bottom w:val="single" w:color="000000" w:sz="4" w:space="0"/>
              <w:right w:val="single" w:color="000000" w:sz="4" w:space="0"/>
            </w:tcBorders>
            <w:noWrap/>
            <w:vAlign w:val="center"/>
          </w:tcPr>
          <w:p w14:paraId="787844D7">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报价（元）</w:t>
            </w:r>
          </w:p>
        </w:tc>
      </w:tr>
      <w:tr w14:paraId="0A43F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restart"/>
            <w:tcBorders>
              <w:top w:val="single" w:color="000000" w:sz="4" w:space="0"/>
              <w:left w:val="single" w:color="000000" w:sz="4" w:space="0"/>
              <w:bottom w:val="single" w:color="000000" w:sz="4" w:space="0"/>
              <w:right w:val="single" w:color="000000" w:sz="4" w:space="0"/>
            </w:tcBorders>
            <w:noWrap/>
            <w:vAlign w:val="center"/>
          </w:tcPr>
          <w:p w14:paraId="1EC1E4B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w:t>
            </w:r>
          </w:p>
        </w:tc>
        <w:tc>
          <w:tcPr>
            <w:tcW w:w="1239" w:type="dxa"/>
            <w:vMerge w:val="restart"/>
            <w:tcBorders>
              <w:top w:val="single" w:color="000000" w:sz="4" w:space="0"/>
              <w:left w:val="single" w:color="000000" w:sz="4" w:space="0"/>
              <w:bottom w:val="single" w:color="000000" w:sz="4" w:space="0"/>
              <w:right w:val="single" w:color="000000" w:sz="4" w:space="0"/>
            </w:tcBorders>
            <w:noWrap/>
            <w:vAlign w:val="center"/>
          </w:tcPr>
          <w:p w14:paraId="794E1A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大号水笔</w:t>
            </w: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40419B82">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晨光GP1530大容量中性笔</w:t>
            </w:r>
          </w:p>
        </w:tc>
        <w:tc>
          <w:tcPr>
            <w:tcW w:w="1307" w:type="dxa"/>
            <w:vMerge w:val="restart"/>
            <w:tcBorders>
              <w:top w:val="single" w:color="000000" w:sz="4" w:space="0"/>
              <w:left w:val="single" w:color="000000" w:sz="4" w:space="0"/>
              <w:bottom w:val="single" w:color="000000" w:sz="4" w:space="0"/>
              <w:right w:val="single" w:color="000000" w:sz="4" w:space="0"/>
            </w:tcBorders>
            <w:noWrap/>
            <w:vAlign w:val="center"/>
          </w:tcPr>
          <w:p w14:paraId="3807F593">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2"/>
                <w:szCs w:val="22"/>
                <w:u w:val="none"/>
                <w:lang w:val="en-US" w:eastAsia="zh-CN" w:bidi="ar"/>
              </w:rPr>
              <w:t>150000</w:t>
            </w:r>
          </w:p>
        </w:tc>
        <w:tc>
          <w:tcPr>
            <w:tcW w:w="1232" w:type="dxa"/>
            <w:vMerge w:val="restart"/>
            <w:tcBorders>
              <w:top w:val="single" w:color="000000" w:sz="4" w:space="0"/>
              <w:left w:val="single" w:color="000000" w:sz="4" w:space="0"/>
              <w:right w:val="single" w:color="000000" w:sz="4" w:space="0"/>
            </w:tcBorders>
            <w:noWrap/>
            <w:vAlign w:val="center"/>
          </w:tcPr>
          <w:p w14:paraId="6F231C9A">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1.37</w:t>
            </w:r>
          </w:p>
        </w:tc>
        <w:tc>
          <w:tcPr>
            <w:tcW w:w="534" w:type="dxa"/>
            <w:vMerge w:val="restart"/>
            <w:tcBorders>
              <w:top w:val="single" w:color="000000" w:sz="4" w:space="0"/>
              <w:left w:val="single" w:color="000000" w:sz="4" w:space="0"/>
              <w:bottom w:val="single" w:color="000000" w:sz="4" w:space="0"/>
              <w:right w:val="single" w:color="000000" w:sz="4" w:space="0"/>
            </w:tcBorders>
            <w:noWrap/>
            <w:vAlign w:val="center"/>
          </w:tcPr>
          <w:p w14:paraId="293F92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1295" w:type="dxa"/>
            <w:vMerge w:val="restart"/>
            <w:tcBorders>
              <w:top w:val="single" w:color="000000" w:sz="4" w:space="0"/>
              <w:left w:val="single" w:color="000000" w:sz="4" w:space="0"/>
              <w:right w:val="single" w:color="000000" w:sz="4" w:space="0"/>
            </w:tcBorders>
            <w:noWrap/>
            <w:vAlign w:val="center"/>
          </w:tcPr>
          <w:p w14:paraId="02037BB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4E46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continue"/>
            <w:tcBorders>
              <w:top w:val="single" w:color="000000" w:sz="4" w:space="0"/>
              <w:left w:val="single" w:color="000000" w:sz="4" w:space="0"/>
              <w:bottom w:val="single" w:color="000000" w:sz="4" w:space="0"/>
              <w:right w:val="single" w:color="000000" w:sz="4" w:space="0"/>
            </w:tcBorders>
            <w:noWrap/>
            <w:vAlign w:val="center"/>
          </w:tcPr>
          <w:p w14:paraId="41E2349F">
            <w:pPr>
              <w:jc w:val="center"/>
              <w:rPr>
                <w:rFonts w:hint="eastAsia" w:ascii="仿宋" w:hAnsi="仿宋" w:eastAsia="仿宋" w:cs="仿宋"/>
                <w:b/>
                <w:bCs/>
                <w:i w:val="0"/>
                <w:iCs w:val="0"/>
                <w:color w:val="000000"/>
                <w:sz w:val="24"/>
                <w:szCs w:val="24"/>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69392649">
            <w:pPr>
              <w:jc w:val="center"/>
              <w:rPr>
                <w:rFonts w:hint="eastAsia" w:ascii="仿宋" w:hAnsi="仿宋" w:eastAsia="仿宋" w:cs="仿宋"/>
                <w:i w:val="0"/>
                <w:iCs w:val="0"/>
                <w:color w:val="000000"/>
                <w:sz w:val="24"/>
                <w:szCs w:val="24"/>
                <w:u w:val="none"/>
              </w:rPr>
            </w:pP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6A31C4FD">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齐心GP317</w:t>
            </w:r>
          </w:p>
        </w:tc>
        <w:tc>
          <w:tcPr>
            <w:tcW w:w="1307" w:type="dxa"/>
            <w:vMerge w:val="continue"/>
            <w:tcBorders>
              <w:top w:val="single" w:color="000000" w:sz="4" w:space="0"/>
              <w:left w:val="single" w:color="000000" w:sz="4" w:space="0"/>
              <w:bottom w:val="single" w:color="000000" w:sz="4" w:space="0"/>
              <w:right w:val="single" w:color="000000" w:sz="4" w:space="0"/>
            </w:tcBorders>
            <w:noWrap/>
            <w:vAlign w:val="center"/>
          </w:tcPr>
          <w:p w14:paraId="52F20CFF">
            <w:pPr>
              <w:jc w:val="center"/>
              <w:rPr>
                <w:rFonts w:hint="eastAsia" w:ascii="仿宋" w:hAnsi="仿宋" w:eastAsia="仿宋" w:cs="仿宋"/>
                <w:i w:val="0"/>
                <w:iCs w:val="0"/>
                <w:color w:val="000000"/>
                <w:sz w:val="24"/>
                <w:szCs w:val="24"/>
                <w:u w:val="none"/>
              </w:rPr>
            </w:pPr>
          </w:p>
        </w:tc>
        <w:tc>
          <w:tcPr>
            <w:tcW w:w="1232" w:type="dxa"/>
            <w:vMerge w:val="continue"/>
            <w:tcBorders>
              <w:left w:val="single" w:color="000000" w:sz="4" w:space="0"/>
              <w:right w:val="single" w:color="000000" w:sz="4" w:space="0"/>
            </w:tcBorders>
            <w:noWrap/>
            <w:vAlign w:val="center"/>
          </w:tcPr>
          <w:p w14:paraId="22F1122B">
            <w:pPr>
              <w:jc w:val="center"/>
              <w:rPr>
                <w:rFonts w:hint="eastAsia" w:ascii="仿宋" w:hAnsi="仿宋" w:eastAsia="仿宋" w:cs="仿宋"/>
                <w:i w:val="0"/>
                <w:iCs w:val="0"/>
                <w:color w:val="000000"/>
                <w:sz w:val="24"/>
                <w:szCs w:val="24"/>
                <w:u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ign w:val="center"/>
          </w:tcPr>
          <w:p w14:paraId="40ED4603">
            <w:pPr>
              <w:jc w:val="center"/>
              <w:rPr>
                <w:rFonts w:hint="eastAsia" w:ascii="仿宋" w:hAnsi="仿宋" w:eastAsia="仿宋" w:cs="仿宋"/>
                <w:i w:val="0"/>
                <w:iCs w:val="0"/>
                <w:color w:val="000000"/>
                <w:sz w:val="24"/>
                <w:szCs w:val="24"/>
                <w:u w:val="none"/>
              </w:rPr>
            </w:pPr>
          </w:p>
        </w:tc>
        <w:tc>
          <w:tcPr>
            <w:tcW w:w="1295" w:type="dxa"/>
            <w:vMerge w:val="continue"/>
            <w:tcBorders>
              <w:left w:val="single" w:color="000000" w:sz="4" w:space="0"/>
              <w:right w:val="single" w:color="000000" w:sz="4" w:space="0"/>
            </w:tcBorders>
            <w:noWrap/>
            <w:vAlign w:val="center"/>
          </w:tcPr>
          <w:p w14:paraId="753AD78C">
            <w:pPr>
              <w:jc w:val="center"/>
              <w:rPr>
                <w:rFonts w:hint="eastAsia" w:ascii="仿宋" w:hAnsi="仿宋" w:eastAsia="仿宋" w:cs="仿宋"/>
                <w:i w:val="0"/>
                <w:iCs w:val="0"/>
                <w:color w:val="000000"/>
                <w:sz w:val="24"/>
                <w:szCs w:val="24"/>
                <w:u w:val="none"/>
              </w:rPr>
            </w:pPr>
          </w:p>
        </w:tc>
      </w:tr>
      <w:tr w14:paraId="441E7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continue"/>
            <w:tcBorders>
              <w:top w:val="single" w:color="000000" w:sz="4" w:space="0"/>
              <w:left w:val="single" w:color="000000" w:sz="4" w:space="0"/>
              <w:bottom w:val="single" w:color="000000" w:sz="4" w:space="0"/>
              <w:right w:val="single" w:color="000000" w:sz="4" w:space="0"/>
            </w:tcBorders>
            <w:noWrap/>
            <w:vAlign w:val="center"/>
          </w:tcPr>
          <w:p w14:paraId="0383C89D">
            <w:pPr>
              <w:jc w:val="center"/>
              <w:rPr>
                <w:rFonts w:hint="eastAsia" w:ascii="仿宋" w:hAnsi="仿宋" w:eastAsia="仿宋" w:cs="仿宋"/>
                <w:b/>
                <w:bCs/>
                <w:i w:val="0"/>
                <w:iCs w:val="0"/>
                <w:color w:val="000000"/>
                <w:sz w:val="24"/>
                <w:szCs w:val="24"/>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1588A07C">
            <w:pPr>
              <w:jc w:val="center"/>
              <w:rPr>
                <w:rFonts w:hint="eastAsia" w:ascii="仿宋" w:hAnsi="仿宋" w:eastAsia="仿宋" w:cs="仿宋"/>
                <w:i w:val="0"/>
                <w:iCs w:val="0"/>
                <w:color w:val="000000"/>
                <w:sz w:val="24"/>
                <w:szCs w:val="24"/>
                <w:u w:val="none"/>
              </w:rPr>
            </w:pP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59251D53">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得力S19</w:t>
            </w:r>
          </w:p>
        </w:tc>
        <w:tc>
          <w:tcPr>
            <w:tcW w:w="1307" w:type="dxa"/>
            <w:vMerge w:val="continue"/>
            <w:tcBorders>
              <w:top w:val="single" w:color="000000" w:sz="4" w:space="0"/>
              <w:left w:val="single" w:color="000000" w:sz="4" w:space="0"/>
              <w:bottom w:val="single" w:color="000000" w:sz="4" w:space="0"/>
              <w:right w:val="single" w:color="000000" w:sz="4" w:space="0"/>
            </w:tcBorders>
            <w:noWrap/>
            <w:vAlign w:val="center"/>
          </w:tcPr>
          <w:p w14:paraId="3198180E">
            <w:pPr>
              <w:jc w:val="center"/>
              <w:rPr>
                <w:rFonts w:hint="eastAsia" w:ascii="仿宋" w:hAnsi="仿宋" w:eastAsia="仿宋" w:cs="仿宋"/>
                <w:i w:val="0"/>
                <w:iCs w:val="0"/>
                <w:color w:val="000000"/>
                <w:sz w:val="24"/>
                <w:szCs w:val="24"/>
                <w:u w:val="none"/>
              </w:rPr>
            </w:pPr>
          </w:p>
        </w:tc>
        <w:tc>
          <w:tcPr>
            <w:tcW w:w="1232" w:type="dxa"/>
            <w:vMerge w:val="continue"/>
            <w:tcBorders>
              <w:left w:val="single" w:color="000000" w:sz="4" w:space="0"/>
              <w:bottom w:val="single" w:color="000000" w:sz="4" w:space="0"/>
              <w:right w:val="single" w:color="000000" w:sz="4" w:space="0"/>
            </w:tcBorders>
            <w:noWrap/>
            <w:vAlign w:val="center"/>
          </w:tcPr>
          <w:p w14:paraId="10C4E44C">
            <w:pPr>
              <w:jc w:val="center"/>
              <w:rPr>
                <w:rFonts w:hint="eastAsia" w:ascii="仿宋" w:hAnsi="仿宋" w:eastAsia="仿宋" w:cs="仿宋"/>
                <w:i w:val="0"/>
                <w:iCs w:val="0"/>
                <w:color w:val="000000"/>
                <w:sz w:val="24"/>
                <w:szCs w:val="24"/>
                <w:u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ign w:val="center"/>
          </w:tcPr>
          <w:p w14:paraId="557D2B73">
            <w:pPr>
              <w:jc w:val="center"/>
              <w:rPr>
                <w:rFonts w:hint="eastAsia" w:ascii="仿宋" w:hAnsi="仿宋" w:eastAsia="仿宋" w:cs="仿宋"/>
                <w:i w:val="0"/>
                <w:iCs w:val="0"/>
                <w:color w:val="000000"/>
                <w:sz w:val="24"/>
                <w:szCs w:val="24"/>
                <w:u w:val="none"/>
              </w:rPr>
            </w:pPr>
          </w:p>
        </w:tc>
        <w:tc>
          <w:tcPr>
            <w:tcW w:w="1295" w:type="dxa"/>
            <w:vMerge w:val="continue"/>
            <w:tcBorders>
              <w:left w:val="single" w:color="000000" w:sz="4" w:space="0"/>
              <w:bottom w:val="single" w:color="000000" w:sz="4" w:space="0"/>
              <w:right w:val="single" w:color="000000" w:sz="4" w:space="0"/>
            </w:tcBorders>
            <w:noWrap/>
            <w:vAlign w:val="center"/>
          </w:tcPr>
          <w:p w14:paraId="74B339CC">
            <w:pPr>
              <w:jc w:val="center"/>
              <w:rPr>
                <w:rFonts w:hint="eastAsia" w:ascii="仿宋" w:hAnsi="仿宋" w:eastAsia="仿宋" w:cs="仿宋"/>
                <w:i w:val="0"/>
                <w:iCs w:val="0"/>
                <w:color w:val="000000"/>
                <w:sz w:val="24"/>
                <w:szCs w:val="24"/>
                <w:u w:val="none"/>
              </w:rPr>
            </w:pPr>
          </w:p>
        </w:tc>
      </w:tr>
      <w:tr w14:paraId="42AA8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restart"/>
            <w:tcBorders>
              <w:top w:val="single" w:color="000000" w:sz="4" w:space="0"/>
              <w:left w:val="single" w:color="000000" w:sz="4" w:space="0"/>
              <w:bottom w:val="single" w:color="000000" w:sz="4" w:space="0"/>
              <w:right w:val="single" w:color="000000" w:sz="4" w:space="0"/>
            </w:tcBorders>
            <w:noWrap/>
            <w:vAlign w:val="center"/>
          </w:tcPr>
          <w:p w14:paraId="2735F1B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2</w:t>
            </w:r>
          </w:p>
        </w:tc>
        <w:tc>
          <w:tcPr>
            <w:tcW w:w="1239" w:type="dxa"/>
            <w:vMerge w:val="restart"/>
            <w:tcBorders>
              <w:top w:val="single" w:color="000000" w:sz="4" w:space="0"/>
              <w:left w:val="single" w:color="000000" w:sz="4" w:space="0"/>
              <w:bottom w:val="single" w:color="000000" w:sz="4" w:space="0"/>
              <w:right w:val="single" w:color="000000" w:sz="4" w:space="0"/>
            </w:tcBorders>
            <w:noWrap/>
            <w:vAlign w:val="center"/>
          </w:tcPr>
          <w:p w14:paraId="204F29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大号水笔芯</w:t>
            </w: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09A35ED8">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晨光GP1530</w:t>
            </w:r>
          </w:p>
        </w:tc>
        <w:tc>
          <w:tcPr>
            <w:tcW w:w="1307" w:type="dxa"/>
            <w:vMerge w:val="restart"/>
            <w:tcBorders>
              <w:top w:val="single" w:color="000000" w:sz="4" w:space="0"/>
              <w:left w:val="single" w:color="000000" w:sz="4" w:space="0"/>
              <w:bottom w:val="single" w:color="000000" w:sz="4" w:space="0"/>
              <w:right w:val="single" w:color="000000" w:sz="4" w:space="0"/>
            </w:tcBorders>
            <w:noWrap/>
            <w:vAlign w:val="center"/>
          </w:tcPr>
          <w:p w14:paraId="4412BA44">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2"/>
                <w:szCs w:val="22"/>
                <w:u w:val="none"/>
                <w:lang w:val="en-US" w:eastAsia="zh-CN" w:bidi="ar"/>
              </w:rPr>
              <w:t>3000</w:t>
            </w:r>
          </w:p>
        </w:tc>
        <w:tc>
          <w:tcPr>
            <w:tcW w:w="1232" w:type="dxa"/>
            <w:vMerge w:val="restart"/>
            <w:tcBorders>
              <w:top w:val="single" w:color="000000" w:sz="4" w:space="0"/>
              <w:left w:val="single" w:color="000000" w:sz="4" w:space="0"/>
              <w:right w:val="single" w:color="000000" w:sz="4" w:space="0"/>
            </w:tcBorders>
            <w:noWrap/>
            <w:vAlign w:val="center"/>
          </w:tcPr>
          <w:p w14:paraId="0353DE90">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0.64</w:t>
            </w:r>
          </w:p>
        </w:tc>
        <w:tc>
          <w:tcPr>
            <w:tcW w:w="534" w:type="dxa"/>
            <w:vMerge w:val="restart"/>
            <w:tcBorders>
              <w:top w:val="single" w:color="000000" w:sz="4" w:space="0"/>
              <w:left w:val="single" w:color="000000" w:sz="4" w:space="0"/>
              <w:bottom w:val="single" w:color="000000" w:sz="4" w:space="0"/>
              <w:right w:val="single" w:color="000000" w:sz="4" w:space="0"/>
            </w:tcBorders>
            <w:noWrap/>
            <w:vAlign w:val="center"/>
          </w:tcPr>
          <w:p w14:paraId="1E56C5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1295" w:type="dxa"/>
            <w:vMerge w:val="restart"/>
            <w:tcBorders>
              <w:top w:val="single" w:color="000000" w:sz="4" w:space="0"/>
              <w:left w:val="single" w:color="000000" w:sz="4" w:space="0"/>
              <w:right w:val="single" w:color="000000" w:sz="4" w:space="0"/>
            </w:tcBorders>
            <w:noWrap/>
            <w:vAlign w:val="center"/>
          </w:tcPr>
          <w:p w14:paraId="356C69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569E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continue"/>
            <w:tcBorders>
              <w:top w:val="single" w:color="000000" w:sz="4" w:space="0"/>
              <w:left w:val="single" w:color="000000" w:sz="4" w:space="0"/>
              <w:bottom w:val="single" w:color="000000" w:sz="4" w:space="0"/>
              <w:right w:val="single" w:color="000000" w:sz="4" w:space="0"/>
            </w:tcBorders>
            <w:noWrap/>
            <w:vAlign w:val="center"/>
          </w:tcPr>
          <w:p w14:paraId="28E0151E">
            <w:pPr>
              <w:jc w:val="center"/>
              <w:rPr>
                <w:rFonts w:hint="eastAsia" w:ascii="仿宋" w:hAnsi="仿宋" w:eastAsia="仿宋" w:cs="仿宋"/>
                <w:b/>
                <w:bCs/>
                <w:i w:val="0"/>
                <w:iCs w:val="0"/>
                <w:color w:val="000000"/>
                <w:sz w:val="24"/>
                <w:szCs w:val="24"/>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4D9DE35D">
            <w:pPr>
              <w:jc w:val="center"/>
              <w:rPr>
                <w:rFonts w:hint="eastAsia" w:ascii="仿宋" w:hAnsi="仿宋" w:eastAsia="仿宋" w:cs="仿宋"/>
                <w:i w:val="0"/>
                <w:iCs w:val="0"/>
                <w:color w:val="000000"/>
                <w:sz w:val="24"/>
                <w:szCs w:val="24"/>
                <w:u w:val="none"/>
              </w:rPr>
            </w:pP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48E9BCFC">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齐心R912</w:t>
            </w:r>
          </w:p>
        </w:tc>
        <w:tc>
          <w:tcPr>
            <w:tcW w:w="1307" w:type="dxa"/>
            <w:vMerge w:val="continue"/>
            <w:tcBorders>
              <w:top w:val="single" w:color="000000" w:sz="4" w:space="0"/>
              <w:left w:val="single" w:color="000000" w:sz="4" w:space="0"/>
              <w:bottom w:val="single" w:color="000000" w:sz="4" w:space="0"/>
              <w:right w:val="single" w:color="000000" w:sz="4" w:space="0"/>
            </w:tcBorders>
            <w:noWrap/>
            <w:vAlign w:val="center"/>
          </w:tcPr>
          <w:p w14:paraId="2E5F6F78">
            <w:pPr>
              <w:jc w:val="center"/>
              <w:rPr>
                <w:rFonts w:hint="eastAsia" w:ascii="仿宋" w:hAnsi="仿宋" w:eastAsia="仿宋" w:cs="仿宋"/>
                <w:i w:val="0"/>
                <w:iCs w:val="0"/>
                <w:color w:val="000000"/>
                <w:sz w:val="24"/>
                <w:szCs w:val="24"/>
                <w:u w:val="none"/>
              </w:rPr>
            </w:pPr>
          </w:p>
        </w:tc>
        <w:tc>
          <w:tcPr>
            <w:tcW w:w="1232" w:type="dxa"/>
            <w:vMerge w:val="continue"/>
            <w:tcBorders>
              <w:left w:val="single" w:color="000000" w:sz="4" w:space="0"/>
              <w:right w:val="single" w:color="000000" w:sz="4" w:space="0"/>
            </w:tcBorders>
            <w:noWrap/>
            <w:vAlign w:val="center"/>
          </w:tcPr>
          <w:p w14:paraId="0A1B2F07">
            <w:pPr>
              <w:jc w:val="center"/>
              <w:rPr>
                <w:rFonts w:hint="eastAsia" w:ascii="仿宋" w:hAnsi="仿宋" w:eastAsia="仿宋" w:cs="仿宋"/>
                <w:i w:val="0"/>
                <w:iCs w:val="0"/>
                <w:color w:val="000000"/>
                <w:sz w:val="24"/>
                <w:szCs w:val="24"/>
                <w:u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ign w:val="center"/>
          </w:tcPr>
          <w:p w14:paraId="190A64E9">
            <w:pPr>
              <w:jc w:val="center"/>
              <w:rPr>
                <w:rFonts w:hint="eastAsia" w:ascii="仿宋" w:hAnsi="仿宋" w:eastAsia="仿宋" w:cs="仿宋"/>
                <w:i w:val="0"/>
                <w:iCs w:val="0"/>
                <w:color w:val="000000"/>
                <w:sz w:val="24"/>
                <w:szCs w:val="24"/>
                <w:u w:val="none"/>
              </w:rPr>
            </w:pPr>
          </w:p>
        </w:tc>
        <w:tc>
          <w:tcPr>
            <w:tcW w:w="1295" w:type="dxa"/>
            <w:vMerge w:val="continue"/>
            <w:tcBorders>
              <w:left w:val="single" w:color="000000" w:sz="4" w:space="0"/>
              <w:right w:val="single" w:color="000000" w:sz="4" w:space="0"/>
            </w:tcBorders>
            <w:noWrap/>
            <w:vAlign w:val="center"/>
          </w:tcPr>
          <w:p w14:paraId="5BDE7153">
            <w:pPr>
              <w:jc w:val="center"/>
              <w:rPr>
                <w:rFonts w:hint="eastAsia" w:ascii="仿宋" w:hAnsi="仿宋" w:eastAsia="仿宋" w:cs="仿宋"/>
                <w:i w:val="0"/>
                <w:iCs w:val="0"/>
                <w:color w:val="000000"/>
                <w:sz w:val="24"/>
                <w:szCs w:val="24"/>
                <w:u w:val="none"/>
              </w:rPr>
            </w:pPr>
          </w:p>
        </w:tc>
      </w:tr>
      <w:tr w14:paraId="522AA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continue"/>
            <w:tcBorders>
              <w:top w:val="single" w:color="000000" w:sz="4" w:space="0"/>
              <w:left w:val="single" w:color="000000" w:sz="4" w:space="0"/>
              <w:bottom w:val="single" w:color="000000" w:sz="4" w:space="0"/>
              <w:right w:val="single" w:color="000000" w:sz="4" w:space="0"/>
            </w:tcBorders>
            <w:noWrap/>
            <w:vAlign w:val="center"/>
          </w:tcPr>
          <w:p w14:paraId="66F03A08">
            <w:pPr>
              <w:jc w:val="center"/>
              <w:rPr>
                <w:rFonts w:hint="eastAsia" w:ascii="仿宋" w:hAnsi="仿宋" w:eastAsia="仿宋" w:cs="仿宋"/>
                <w:b/>
                <w:bCs/>
                <w:i w:val="0"/>
                <w:iCs w:val="0"/>
                <w:color w:val="000000"/>
                <w:sz w:val="24"/>
                <w:szCs w:val="24"/>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07493A99">
            <w:pPr>
              <w:jc w:val="center"/>
              <w:rPr>
                <w:rFonts w:hint="eastAsia" w:ascii="仿宋" w:hAnsi="仿宋" w:eastAsia="仿宋" w:cs="仿宋"/>
                <w:i w:val="0"/>
                <w:iCs w:val="0"/>
                <w:color w:val="000000"/>
                <w:sz w:val="24"/>
                <w:szCs w:val="24"/>
                <w:u w:val="none"/>
              </w:rPr>
            </w:pP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75EB14D7">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得力S755</w:t>
            </w:r>
          </w:p>
        </w:tc>
        <w:tc>
          <w:tcPr>
            <w:tcW w:w="1307" w:type="dxa"/>
            <w:vMerge w:val="continue"/>
            <w:tcBorders>
              <w:top w:val="single" w:color="000000" w:sz="4" w:space="0"/>
              <w:left w:val="single" w:color="000000" w:sz="4" w:space="0"/>
              <w:bottom w:val="single" w:color="000000" w:sz="4" w:space="0"/>
              <w:right w:val="single" w:color="000000" w:sz="4" w:space="0"/>
            </w:tcBorders>
            <w:noWrap/>
            <w:vAlign w:val="center"/>
          </w:tcPr>
          <w:p w14:paraId="2402ABDF">
            <w:pPr>
              <w:jc w:val="center"/>
              <w:rPr>
                <w:rFonts w:hint="eastAsia" w:ascii="仿宋" w:hAnsi="仿宋" w:eastAsia="仿宋" w:cs="仿宋"/>
                <w:i w:val="0"/>
                <w:iCs w:val="0"/>
                <w:color w:val="000000"/>
                <w:sz w:val="24"/>
                <w:szCs w:val="24"/>
                <w:u w:val="none"/>
              </w:rPr>
            </w:pPr>
          </w:p>
        </w:tc>
        <w:tc>
          <w:tcPr>
            <w:tcW w:w="1232" w:type="dxa"/>
            <w:vMerge w:val="continue"/>
            <w:tcBorders>
              <w:left w:val="single" w:color="000000" w:sz="4" w:space="0"/>
              <w:bottom w:val="single" w:color="000000" w:sz="4" w:space="0"/>
              <w:right w:val="single" w:color="000000" w:sz="4" w:space="0"/>
            </w:tcBorders>
            <w:noWrap/>
            <w:vAlign w:val="center"/>
          </w:tcPr>
          <w:p w14:paraId="5BD00EDA">
            <w:pPr>
              <w:jc w:val="center"/>
              <w:rPr>
                <w:rFonts w:hint="eastAsia" w:ascii="仿宋" w:hAnsi="仿宋" w:eastAsia="仿宋" w:cs="仿宋"/>
                <w:i w:val="0"/>
                <w:iCs w:val="0"/>
                <w:color w:val="000000"/>
                <w:sz w:val="24"/>
                <w:szCs w:val="24"/>
                <w:u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ign w:val="center"/>
          </w:tcPr>
          <w:p w14:paraId="7C60FBF6">
            <w:pPr>
              <w:jc w:val="center"/>
              <w:rPr>
                <w:rFonts w:hint="eastAsia" w:ascii="仿宋" w:hAnsi="仿宋" w:eastAsia="仿宋" w:cs="仿宋"/>
                <w:i w:val="0"/>
                <w:iCs w:val="0"/>
                <w:color w:val="000000"/>
                <w:sz w:val="24"/>
                <w:szCs w:val="24"/>
                <w:u w:val="none"/>
              </w:rPr>
            </w:pPr>
          </w:p>
        </w:tc>
        <w:tc>
          <w:tcPr>
            <w:tcW w:w="1295" w:type="dxa"/>
            <w:vMerge w:val="continue"/>
            <w:tcBorders>
              <w:left w:val="single" w:color="000000" w:sz="4" w:space="0"/>
              <w:bottom w:val="single" w:color="000000" w:sz="4" w:space="0"/>
              <w:right w:val="single" w:color="000000" w:sz="4" w:space="0"/>
            </w:tcBorders>
            <w:noWrap/>
            <w:vAlign w:val="center"/>
          </w:tcPr>
          <w:p w14:paraId="099A98EA">
            <w:pPr>
              <w:jc w:val="center"/>
              <w:rPr>
                <w:rFonts w:hint="eastAsia" w:ascii="仿宋" w:hAnsi="仿宋" w:eastAsia="仿宋" w:cs="仿宋"/>
                <w:i w:val="0"/>
                <w:iCs w:val="0"/>
                <w:color w:val="000000"/>
                <w:sz w:val="24"/>
                <w:szCs w:val="24"/>
                <w:u w:val="none"/>
              </w:rPr>
            </w:pPr>
          </w:p>
        </w:tc>
      </w:tr>
      <w:tr w14:paraId="063AF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restart"/>
            <w:tcBorders>
              <w:top w:val="single" w:color="000000" w:sz="4" w:space="0"/>
              <w:left w:val="single" w:color="000000" w:sz="4" w:space="0"/>
              <w:bottom w:val="single" w:color="000000" w:sz="4" w:space="0"/>
              <w:right w:val="single" w:color="000000" w:sz="4" w:space="0"/>
            </w:tcBorders>
            <w:noWrap/>
            <w:vAlign w:val="center"/>
          </w:tcPr>
          <w:p w14:paraId="7823B0E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3</w:t>
            </w:r>
          </w:p>
        </w:tc>
        <w:tc>
          <w:tcPr>
            <w:tcW w:w="1239" w:type="dxa"/>
            <w:vMerge w:val="restart"/>
            <w:tcBorders>
              <w:top w:val="single" w:color="000000" w:sz="4" w:space="0"/>
              <w:left w:val="single" w:color="000000" w:sz="4" w:space="0"/>
              <w:bottom w:val="single" w:color="000000" w:sz="4" w:space="0"/>
              <w:right w:val="single" w:color="000000" w:sz="4" w:space="0"/>
            </w:tcBorders>
            <w:noWrap/>
            <w:vAlign w:val="center"/>
          </w:tcPr>
          <w:p w14:paraId="3F98EB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小号水笔</w:t>
            </w: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226ACB0B">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晨光Q7中性笔</w:t>
            </w:r>
          </w:p>
        </w:tc>
        <w:tc>
          <w:tcPr>
            <w:tcW w:w="1307" w:type="dxa"/>
            <w:vMerge w:val="restart"/>
            <w:tcBorders>
              <w:top w:val="single" w:color="000000" w:sz="4" w:space="0"/>
              <w:left w:val="single" w:color="000000" w:sz="4" w:space="0"/>
              <w:bottom w:val="single" w:color="000000" w:sz="4" w:space="0"/>
              <w:right w:val="single" w:color="000000" w:sz="4" w:space="0"/>
            </w:tcBorders>
            <w:noWrap/>
            <w:vAlign w:val="center"/>
          </w:tcPr>
          <w:p w14:paraId="0C531B53">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2"/>
                <w:szCs w:val="22"/>
                <w:u w:val="none"/>
                <w:lang w:val="en-US" w:eastAsia="zh-CN" w:bidi="ar"/>
              </w:rPr>
              <w:t>100000</w:t>
            </w:r>
          </w:p>
        </w:tc>
        <w:tc>
          <w:tcPr>
            <w:tcW w:w="1232" w:type="dxa"/>
            <w:vMerge w:val="restart"/>
            <w:tcBorders>
              <w:top w:val="single" w:color="000000" w:sz="4" w:space="0"/>
              <w:left w:val="single" w:color="000000" w:sz="4" w:space="0"/>
              <w:right w:val="single" w:color="000000" w:sz="4" w:space="0"/>
            </w:tcBorders>
            <w:noWrap/>
            <w:vAlign w:val="center"/>
          </w:tcPr>
          <w:p w14:paraId="3B96BB7C">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0.56</w:t>
            </w:r>
          </w:p>
        </w:tc>
        <w:tc>
          <w:tcPr>
            <w:tcW w:w="534" w:type="dxa"/>
            <w:vMerge w:val="restart"/>
            <w:tcBorders>
              <w:top w:val="single" w:color="000000" w:sz="4" w:space="0"/>
              <w:left w:val="single" w:color="000000" w:sz="4" w:space="0"/>
              <w:bottom w:val="single" w:color="000000" w:sz="4" w:space="0"/>
              <w:right w:val="single" w:color="000000" w:sz="4" w:space="0"/>
            </w:tcBorders>
            <w:noWrap/>
            <w:vAlign w:val="center"/>
          </w:tcPr>
          <w:p w14:paraId="668D12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1295" w:type="dxa"/>
            <w:vMerge w:val="restart"/>
            <w:tcBorders>
              <w:top w:val="single" w:color="000000" w:sz="4" w:space="0"/>
              <w:left w:val="single" w:color="000000" w:sz="4" w:space="0"/>
              <w:right w:val="single" w:color="000000" w:sz="4" w:space="0"/>
            </w:tcBorders>
            <w:noWrap/>
            <w:vAlign w:val="center"/>
          </w:tcPr>
          <w:p w14:paraId="1BCBBF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1BD8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continue"/>
            <w:tcBorders>
              <w:top w:val="single" w:color="000000" w:sz="4" w:space="0"/>
              <w:left w:val="single" w:color="000000" w:sz="4" w:space="0"/>
              <w:bottom w:val="single" w:color="000000" w:sz="4" w:space="0"/>
              <w:right w:val="single" w:color="000000" w:sz="4" w:space="0"/>
            </w:tcBorders>
            <w:noWrap/>
            <w:vAlign w:val="center"/>
          </w:tcPr>
          <w:p w14:paraId="511DAFA4">
            <w:pPr>
              <w:jc w:val="center"/>
              <w:rPr>
                <w:rFonts w:hint="eastAsia" w:ascii="仿宋" w:hAnsi="仿宋" w:eastAsia="仿宋" w:cs="仿宋"/>
                <w:b/>
                <w:bCs/>
                <w:i w:val="0"/>
                <w:iCs w:val="0"/>
                <w:color w:val="000000"/>
                <w:sz w:val="24"/>
                <w:szCs w:val="24"/>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34BA3145">
            <w:pPr>
              <w:jc w:val="center"/>
              <w:rPr>
                <w:rFonts w:hint="eastAsia" w:ascii="仿宋" w:hAnsi="仿宋" w:eastAsia="仿宋" w:cs="仿宋"/>
                <w:i w:val="0"/>
                <w:iCs w:val="0"/>
                <w:color w:val="000000"/>
                <w:sz w:val="24"/>
                <w:szCs w:val="24"/>
                <w:u w:val="none"/>
              </w:rPr>
            </w:pP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71B9E0EF">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齐心GP306</w:t>
            </w:r>
          </w:p>
        </w:tc>
        <w:tc>
          <w:tcPr>
            <w:tcW w:w="1307" w:type="dxa"/>
            <w:vMerge w:val="continue"/>
            <w:tcBorders>
              <w:top w:val="single" w:color="000000" w:sz="4" w:space="0"/>
              <w:left w:val="single" w:color="000000" w:sz="4" w:space="0"/>
              <w:bottom w:val="single" w:color="000000" w:sz="4" w:space="0"/>
              <w:right w:val="single" w:color="000000" w:sz="4" w:space="0"/>
            </w:tcBorders>
            <w:noWrap/>
            <w:vAlign w:val="center"/>
          </w:tcPr>
          <w:p w14:paraId="20EB4576">
            <w:pPr>
              <w:jc w:val="center"/>
              <w:rPr>
                <w:rFonts w:hint="eastAsia" w:ascii="仿宋" w:hAnsi="仿宋" w:eastAsia="仿宋" w:cs="仿宋"/>
                <w:i w:val="0"/>
                <w:iCs w:val="0"/>
                <w:color w:val="000000"/>
                <w:sz w:val="24"/>
                <w:szCs w:val="24"/>
                <w:u w:val="none"/>
              </w:rPr>
            </w:pPr>
          </w:p>
        </w:tc>
        <w:tc>
          <w:tcPr>
            <w:tcW w:w="1232" w:type="dxa"/>
            <w:vMerge w:val="continue"/>
            <w:tcBorders>
              <w:left w:val="single" w:color="000000" w:sz="4" w:space="0"/>
              <w:right w:val="single" w:color="000000" w:sz="4" w:space="0"/>
            </w:tcBorders>
            <w:noWrap/>
            <w:vAlign w:val="center"/>
          </w:tcPr>
          <w:p w14:paraId="21394531">
            <w:pPr>
              <w:jc w:val="center"/>
              <w:rPr>
                <w:rFonts w:hint="eastAsia" w:ascii="仿宋" w:hAnsi="仿宋" w:eastAsia="仿宋" w:cs="仿宋"/>
                <w:i w:val="0"/>
                <w:iCs w:val="0"/>
                <w:color w:val="000000"/>
                <w:sz w:val="24"/>
                <w:szCs w:val="24"/>
                <w:u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ign w:val="center"/>
          </w:tcPr>
          <w:p w14:paraId="46E2C393">
            <w:pPr>
              <w:jc w:val="center"/>
              <w:rPr>
                <w:rFonts w:hint="eastAsia" w:ascii="仿宋" w:hAnsi="仿宋" w:eastAsia="仿宋" w:cs="仿宋"/>
                <w:i w:val="0"/>
                <w:iCs w:val="0"/>
                <w:color w:val="000000"/>
                <w:sz w:val="24"/>
                <w:szCs w:val="24"/>
                <w:u w:val="none"/>
              </w:rPr>
            </w:pPr>
          </w:p>
        </w:tc>
        <w:tc>
          <w:tcPr>
            <w:tcW w:w="1295" w:type="dxa"/>
            <w:vMerge w:val="continue"/>
            <w:tcBorders>
              <w:left w:val="single" w:color="000000" w:sz="4" w:space="0"/>
              <w:right w:val="single" w:color="000000" w:sz="4" w:space="0"/>
            </w:tcBorders>
            <w:noWrap/>
            <w:vAlign w:val="center"/>
          </w:tcPr>
          <w:p w14:paraId="18FE638C">
            <w:pPr>
              <w:jc w:val="center"/>
              <w:rPr>
                <w:rFonts w:hint="eastAsia" w:ascii="仿宋" w:hAnsi="仿宋" w:eastAsia="仿宋" w:cs="仿宋"/>
                <w:i w:val="0"/>
                <w:iCs w:val="0"/>
                <w:color w:val="000000"/>
                <w:sz w:val="24"/>
                <w:szCs w:val="24"/>
                <w:u w:val="none"/>
              </w:rPr>
            </w:pPr>
          </w:p>
        </w:tc>
      </w:tr>
      <w:tr w14:paraId="576B7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continue"/>
            <w:tcBorders>
              <w:top w:val="single" w:color="000000" w:sz="4" w:space="0"/>
              <w:left w:val="single" w:color="000000" w:sz="4" w:space="0"/>
              <w:bottom w:val="single" w:color="000000" w:sz="4" w:space="0"/>
              <w:right w:val="single" w:color="000000" w:sz="4" w:space="0"/>
            </w:tcBorders>
            <w:noWrap/>
            <w:vAlign w:val="center"/>
          </w:tcPr>
          <w:p w14:paraId="11AFF7E8">
            <w:pPr>
              <w:jc w:val="center"/>
              <w:rPr>
                <w:rFonts w:hint="eastAsia" w:ascii="仿宋" w:hAnsi="仿宋" w:eastAsia="仿宋" w:cs="仿宋"/>
                <w:b/>
                <w:bCs/>
                <w:i w:val="0"/>
                <w:iCs w:val="0"/>
                <w:color w:val="000000"/>
                <w:sz w:val="24"/>
                <w:szCs w:val="24"/>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3B0152D6">
            <w:pPr>
              <w:jc w:val="center"/>
              <w:rPr>
                <w:rFonts w:hint="eastAsia" w:ascii="仿宋" w:hAnsi="仿宋" w:eastAsia="仿宋" w:cs="仿宋"/>
                <w:i w:val="0"/>
                <w:iCs w:val="0"/>
                <w:color w:val="000000"/>
                <w:sz w:val="24"/>
                <w:szCs w:val="24"/>
                <w:u w:val="none"/>
              </w:rPr>
            </w:pP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7C0D116B">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得力6600E</w:t>
            </w:r>
          </w:p>
        </w:tc>
        <w:tc>
          <w:tcPr>
            <w:tcW w:w="1307" w:type="dxa"/>
            <w:vMerge w:val="continue"/>
            <w:tcBorders>
              <w:top w:val="single" w:color="000000" w:sz="4" w:space="0"/>
              <w:left w:val="single" w:color="000000" w:sz="4" w:space="0"/>
              <w:bottom w:val="single" w:color="000000" w:sz="4" w:space="0"/>
              <w:right w:val="single" w:color="000000" w:sz="4" w:space="0"/>
            </w:tcBorders>
            <w:noWrap/>
            <w:vAlign w:val="center"/>
          </w:tcPr>
          <w:p w14:paraId="4CE53B6C">
            <w:pPr>
              <w:jc w:val="center"/>
              <w:rPr>
                <w:rFonts w:hint="eastAsia" w:ascii="仿宋" w:hAnsi="仿宋" w:eastAsia="仿宋" w:cs="仿宋"/>
                <w:i w:val="0"/>
                <w:iCs w:val="0"/>
                <w:color w:val="000000"/>
                <w:sz w:val="24"/>
                <w:szCs w:val="24"/>
                <w:u w:val="none"/>
              </w:rPr>
            </w:pPr>
          </w:p>
        </w:tc>
        <w:tc>
          <w:tcPr>
            <w:tcW w:w="1232" w:type="dxa"/>
            <w:vMerge w:val="continue"/>
            <w:tcBorders>
              <w:left w:val="single" w:color="000000" w:sz="4" w:space="0"/>
              <w:bottom w:val="single" w:color="000000" w:sz="4" w:space="0"/>
              <w:right w:val="single" w:color="000000" w:sz="4" w:space="0"/>
            </w:tcBorders>
            <w:noWrap/>
            <w:vAlign w:val="center"/>
          </w:tcPr>
          <w:p w14:paraId="5A420062">
            <w:pPr>
              <w:jc w:val="center"/>
              <w:rPr>
                <w:rFonts w:hint="eastAsia" w:ascii="仿宋" w:hAnsi="仿宋" w:eastAsia="仿宋" w:cs="仿宋"/>
                <w:i w:val="0"/>
                <w:iCs w:val="0"/>
                <w:color w:val="000000"/>
                <w:sz w:val="24"/>
                <w:szCs w:val="24"/>
                <w:u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ign w:val="center"/>
          </w:tcPr>
          <w:p w14:paraId="3E42E339">
            <w:pPr>
              <w:jc w:val="center"/>
              <w:rPr>
                <w:rFonts w:hint="eastAsia" w:ascii="仿宋" w:hAnsi="仿宋" w:eastAsia="仿宋" w:cs="仿宋"/>
                <w:i w:val="0"/>
                <w:iCs w:val="0"/>
                <w:color w:val="000000"/>
                <w:sz w:val="24"/>
                <w:szCs w:val="24"/>
                <w:u w:val="none"/>
              </w:rPr>
            </w:pPr>
          </w:p>
        </w:tc>
        <w:tc>
          <w:tcPr>
            <w:tcW w:w="1295" w:type="dxa"/>
            <w:vMerge w:val="continue"/>
            <w:tcBorders>
              <w:left w:val="single" w:color="000000" w:sz="4" w:space="0"/>
              <w:bottom w:val="single" w:color="000000" w:sz="4" w:space="0"/>
              <w:right w:val="single" w:color="000000" w:sz="4" w:space="0"/>
            </w:tcBorders>
            <w:noWrap/>
            <w:vAlign w:val="center"/>
          </w:tcPr>
          <w:p w14:paraId="33AFECD5">
            <w:pPr>
              <w:jc w:val="center"/>
              <w:rPr>
                <w:rFonts w:hint="eastAsia" w:ascii="仿宋" w:hAnsi="仿宋" w:eastAsia="仿宋" w:cs="仿宋"/>
                <w:i w:val="0"/>
                <w:iCs w:val="0"/>
                <w:color w:val="000000"/>
                <w:sz w:val="24"/>
                <w:szCs w:val="24"/>
                <w:u w:val="none"/>
              </w:rPr>
            </w:pPr>
          </w:p>
        </w:tc>
      </w:tr>
      <w:tr w14:paraId="02489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restart"/>
            <w:tcBorders>
              <w:top w:val="single" w:color="000000" w:sz="4" w:space="0"/>
              <w:left w:val="single" w:color="000000" w:sz="4" w:space="0"/>
              <w:bottom w:val="single" w:color="000000" w:sz="4" w:space="0"/>
              <w:right w:val="single" w:color="000000" w:sz="4" w:space="0"/>
            </w:tcBorders>
            <w:noWrap/>
            <w:vAlign w:val="center"/>
          </w:tcPr>
          <w:p w14:paraId="16605F0C">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4</w:t>
            </w:r>
          </w:p>
        </w:tc>
        <w:tc>
          <w:tcPr>
            <w:tcW w:w="1239" w:type="dxa"/>
            <w:vMerge w:val="restart"/>
            <w:tcBorders>
              <w:top w:val="single" w:color="000000" w:sz="4" w:space="0"/>
              <w:left w:val="single" w:color="000000" w:sz="4" w:space="0"/>
              <w:bottom w:val="single" w:color="000000" w:sz="4" w:space="0"/>
              <w:right w:val="single" w:color="000000" w:sz="4" w:space="0"/>
            </w:tcBorders>
            <w:noWrap/>
            <w:vAlign w:val="center"/>
          </w:tcPr>
          <w:p w14:paraId="3767A7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小号水笔芯</w:t>
            </w: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55354C52">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晨光64070</w:t>
            </w:r>
          </w:p>
        </w:tc>
        <w:tc>
          <w:tcPr>
            <w:tcW w:w="1307" w:type="dxa"/>
            <w:vMerge w:val="restart"/>
            <w:tcBorders>
              <w:top w:val="single" w:color="000000" w:sz="4" w:space="0"/>
              <w:left w:val="single" w:color="000000" w:sz="4" w:space="0"/>
              <w:bottom w:val="single" w:color="000000" w:sz="4" w:space="0"/>
              <w:right w:val="single" w:color="000000" w:sz="4" w:space="0"/>
            </w:tcBorders>
            <w:noWrap/>
            <w:vAlign w:val="center"/>
          </w:tcPr>
          <w:p w14:paraId="09C5602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2"/>
                <w:szCs w:val="22"/>
                <w:u w:val="none"/>
                <w:lang w:val="en-US" w:eastAsia="zh-CN" w:bidi="ar"/>
              </w:rPr>
              <w:t>45000</w:t>
            </w:r>
          </w:p>
        </w:tc>
        <w:tc>
          <w:tcPr>
            <w:tcW w:w="1232" w:type="dxa"/>
            <w:vMerge w:val="restart"/>
            <w:tcBorders>
              <w:top w:val="single" w:color="000000" w:sz="4" w:space="0"/>
              <w:left w:val="single" w:color="000000" w:sz="4" w:space="0"/>
              <w:right w:val="single" w:color="000000" w:sz="4" w:space="0"/>
            </w:tcBorders>
            <w:noWrap/>
            <w:vAlign w:val="center"/>
          </w:tcPr>
          <w:p w14:paraId="5879FA8D">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0.32</w:t>
            </w:r>
          </w:p>
        </w:tc>
        <w:tc>
          <w:tcPr>
            <w:tcW w:w="534" w:type="dxa"/>
            <w:vMerge w:val="restart"/>
            <w:tcBorders>
              <w:top w:val="single" w:color="000000" w:sz="4" w:space="0"/>
              <w:left w:val="single" w:color="000000" w:sz="4" w:space="0"/>
              <w:bottom w:val="single" w:color="000000" w:sz="4" w:space="0"/>
              <w:right w:val="single" w:color="000000" w:sz="4" w:space="0"/>
            </w:tcBorders>
            <w:noWrap/>
            <w:vAlign w:val="center"/>
          </w:tcPr>
          <w:p w14:paraId="3079AE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1295" w:type="dxa"/>
            <w:vMerge w:val="restart"/>
            <w:tcBorders>
              <w:top w:val="single" w:color="000000" w:sz="4" w:space="0"/>
              <w:left w:val="single" w:color="000000" w:sz="4" w:space="0"/>
              <w:right w:val="single" w:color="000000" w:sz="4" w:space="0"/>
            </w:tcBorders>
            <w:noWrap/>
            <w:vAlign w:val="center"/>
          </w:tcPr>
          <w:p w14:paraId="793015E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62693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continue"/>
            <w:tcBorders>
              <w:top w:val="single" w:color="000000" w:sz="4" w:space="0"/>
              <w:left w:val="single" w:color="000000" w:sz="4" w:space="0"/>
              <w:bottom w:val="single" w:color="000000" w:sz="4" w:space="0"/>
              <w:right w:val="single" w:color="000000" w:sz="4" w:space="0"/>
            </w:tcBorders>
            <w:noWrap/>
            <w:vAlign w:val="center"/>
          </w:tcPr>
          <w:p w14:paraId="1A3E41C1">
            <w:pPr>
              <w:jc w:val="center"/>
              <w:rPr>
                <w:rFonts w:hint="eastAsia" w:ascii="仿宋" w:hAnsi="仿宋" w:eastAsia="仿宋" w:cs="仿宋"/>
                <w:b/>
                <w:bCs/>
                <w:i w:val="0"/>
                <w:iCs w:val="0"/>
                <w:color w:val="000000"/>
                <w:sz w:val="24"/>
                <w:szCs w:val="24"/>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2E74DF5B">
            <w:pPr>
              <w:jc w:val="center"/>
              <w:rPr>
                <w:rFonts w:hint="eastAsia" w:ascii="仿宋" w:hAnsi="仿宋" w:eastAsia="仿宋" w:cs="仿宋"/>
                <w:i w:val="0"/>
                <w:iCs w:val="0"/>
                <w:color w:val="000000"/>
                <w:sz w:val="24"/>
                <w:szCs w:val="24"/>
                <w:u w:val="none"/>
              </w:rPr>
            </w:pP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77729A2E">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齐心R980</w:t>
            </w:r>
          </w:p>
        </w:tc>
        <w:tc>
          <w:tcPr>
            <w:tcW w:w="1307" w:type="dxa"/>
            <w:vMerge w:val="continue"/>
            <w:tcBorders>
              <w:top w:val="single" w:color="000000" w:sz="4" w:space="0"/>
              <w:left w:val="single" w:color="000000" w:sz="4" w:space="0"/>
              <w:bottom w:val="single" w:color="000000" w:sz="4" w:space="0"/>
              <w:right w:val="single" w:color="000000" w:sz="4" w:space="0"/>
            </w:tcBorders>
            <w:noWrap/>
            <w:vAlign w:val="center"/>
          </w:tcPr>
          <w:p w14:paraId="3BD05BC2">
            <w:pPr>
              <w:jc w:val="center"/>
              <w:rPr>
                <w:rFonts w:hint="eastAsia" w:ascii="仿宋" w:hAnsi="仿宋" w:eastAsia="仿宋" w:cs="仿宋"/>
                <w:i w:val="0"/>
                <w:iCs w:val="0"/>
                <w:color w:val="000000"/>
                <w:sz w:val="24"/>
                <w:szCs w:val="24"/>
                <w:u w:val="none"/>
              </w:rPr>
            </w:pPr>
          </w:p>
        </w:tc>
        <w:tc>
          <w:tcPr>
            <w:tcW w:w="1232" w:type="dxa"/>
            <w:vMerge w:val="continue"/>
            <w:tcBorders>
              <w:left w:val="single" w:color="000000" w:sz="4" w:space="0"/>
              <w:right w:val="single" w:color="000000" w:sz="4" w:space="0"/>
            </w:tcBorders>
            <w:noWrap/>
            <w:vAlign w:val="center"/>
          </w:tcPr>
          <w:p w14:paraId="51BFB577">
            <w:pPr>
              <w:jc w:val="center"/>
              <w:rPr>
                <w:rFonts w:hint="eastAsia" w:ascii="仿宋" w:hAnsi="仿宋" w:eastAsia="仿宋" w:cs="仿宋"/>
                <w:i w:val="0"/>
                <w:iCs w:val="0"/>
                <w:color w:val="000000"/>
                <w:sz w:val="24"/>
                <w:szCs w:val="24"/>
                <w:u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ign w:val="center"/>
          </w:tcPr>
          <w:p w14:paraId="6C7A00E7">
            <w:pPr>
              <w:jc w:val="center"/>
              <w:rPr>
                <w:rFonts w:hint="eastAsia" w:ascii="仿宋" w:hAnsi="仿宋" w:eastAsia="仿宋" w:cs="仿宋"/>
                <w:i w:val="0"/>
                <w:iCs w:val="0"/>
                <w:color w:val="000000"/>
                <w:sz w:val="24"/>
                <w:szCs w:val="24"/>
                <w:u w:val="none"/>
              </w:rPr>
            </w:pPr>
          </w:p>
        </w:tc>
        <w:tc>
          <w:tcPr>
            <w:tcW w:w="1295" w:type="dxa"/>
            <w:vMerge w:val="continue"/>
            <w:tcBorders>
              <w:left w:val="single" w:color="000000" w:sz="4" w:space="0"/>
              <w:right w:val="single" w:color="000000" w:sz="4" w:space="0"/>
            </w:tcBorders>
            <w:noWrap/>
            <w:vAlign w:val="center"/>
          </w:tcPr>
          <w:p w14:paraId="066AC71C">
            <w:pPr>
              <w:jc w:val="center"/>
              <w:rPr>
                <w:rFonts w:hint="eastAsia" w:ascii="仿宋" w:hAnsi="仿宋" w:eastAsia="仿宋" w:cs="仿宋"/>
                <w:i w:val="0"/>
                <w:iCs w:val="0"/>
                <w:color w:val="000000"/>
                <w:sz w:val="24"/>
                <w:szCs w:val="24"/>
                <w:u w:val="none"/>
              </w:rPr>
            </w:pPr>
          </w:p>
        </w:tc>
      </w:tr>
      <w:tr w14:paraId="780B3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continue"/>
            <w:tcBorders>
              <w:top w:val="single" w:color="000000" w:sz="4" w:space="0"/>
              <w:left w:val="single" w:color="000000" w:sz="4" w:space="0"/>
              <w:bottom w:val="single" w:color="000000" w:sz="4" w:space="0"/>
              <w:right w:val="single" w:color="000000" w:sz="4" w:space="0"/>
            </w:tcBorders>
            <w:noWrap/>
            <w:vAlign w:val="center"/>
          </w:tcPr>
          <w:p w14:paraId="3FF8070B">
            <w:pPr>
              <w:jc w:val="center"/>
              <w:rPr>
                <w:rFonts w:hint="eastAsia" w:ascii="仿宋" w:hAnsi="仿宋" w:eastAsia="仿宋" w:cs="仿宋"/>
                <w:b/>
                <w:bCs/>
                <w:i w:val="0"/>
                <w:iCs w:val="0"/>
                <w:color w:val="000000"/>
                <w:sz w:val="24"/>
                <w:szCs w:val="24"/>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64A58EAF">
            <w:pPr>
              <w:jc w:val="center"/>
              <w:rPr>
                <w:rFonts w:hint="eastAsia" w:ascii="仿宋" w:hAnsi="仿宋" w:eastAsia="仿宋" w:cs="仿宋"/>
                <w:i w:val="0"/>
                <w:iCs w:val="0"/>
                <w:color w:val="000000"/>
                <w:sz w:val="24"/>
                <w:szCs w:val="24"/>
                <w:u w:val="none"/>
              </w:rPr>
            </w:pP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56D3B54F">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得力S222</w:t>
            </w:r>
          </w:p>
        </w:tc>
        <w:tc>
          <w:tcPr>
            <w:tcW w:w="1307" w:type="dxa"/>
            <w:vMerge w:val="continue"/>
            <w:tcBorders>
              <w:top w:val="single" w:color="000000" w:sz="4" w:space="0"/>
              <w:left w:val="single" w:color="000000" w:sz="4" w:space="0"/>
              <w:bottom w:val="single" w:color="000000" w:sz="4" w:space="0"/>
              <w:right w:val="single" w:color="000000" w:sz="4" w:space="0"/>
            </w:tcBorders>
            <w:noWrap/>
            <w:vAlign w:val="center"/>
          </w:tcPr>
          <w:p w14:paraId="3C6945AB">
            <w:pPr>
              <w:jc w:val="center"/>
              <w:rPr>
                <w:rFonts w:hint="eastAsia" w:ascii="仿宋" w:hAnsi="仿宋" w:eastAsia="仿宋" w:cs="仿宋"/>
                <w:i w:val="0"/>
                <w:iCs w:val="0"/>
                <w:color w:val="000000"/>
                <w:sz w:val="24"/>
                <w:szCs w:val="24"/>
                <w:u w:val="none"/>
              </w:rPr>
            </w:pPr>
          </w:p>
        </w:tc>
        <w:tc>
          <w:tcPr>
            <w:tcW w:w="1232" w:type="dxa"/>
            <w:vMerge w:val="continue"/>
            <w:tcBorders>
              <w:left w:val="single" w:color="000000" w:sz="4" w:space="0"/>
              <w:bottom w:val="single" w:color="000000" w:sz="4" w:space="0"/>
              <w:right w:val="single" w:color="000000" w:sz="4" w:space="0"/>
            </w:tcBorders>
            <w:noWrap/>
            <w:vAlign w:val="center"/>
          </w:tcPr>
          <w:p w14:paraId="1008F0C3">
            <w:pPr>
              <w:jc w:val="center"/>
              <w:rPr>
                <w:rFonts w:hint="eastAsia" w:ascii="仿宋" w:hAnsi="仿宋" w:eastAsia="仿宋" w:cs="仿宋"/>
                <w:i w:val="0"/>
                <w:iCs w:val="0"/>
                <w:color w:val="000000"/>
                <w:sz w:val="24"/>
                <w:szCs w:val="24"/>
                <w:u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ign w:val="center"/>
          </w:tcPr>
          <w:p w14:paraId="3316F398">
            <w:pPr>
              <w:jc w:val="center"/>
              <w:rPr>
                <w:rFonts w:hint="eastAsia" w:ascii="仿宋" w:hAnsi="仿宋" w:eastAsia="仿宋" w:cs="仿宋"/>
                <w:i w:val="0"/>
                <w:iCs w:val="0"/>
                <w:color w:val="000000"/>
                <w:sz w:val="24"/>
                <w:szCs w:val="24"/>
                <w:u w:val="none"/>
              </w:rPr>
            </w:pPr>
          </w:p>
        </w:tc>
        <w:tc>
          <w:tcPr>
            <w:tcW w:w="1295" w:type="dxa"/>
            <w:vMerge w:val="continue"/>
            <w:tcBorders>
              <w:left w:val="single" w:color="000000" w:sz="4" w:space="0"/>
              <w:bottom w:val="single" w:color="000000" w:sz="4" w:space="0"/>
              <w:right w:val="single" w:color="000000" w:sz="4" w:space="0"/>
            </w:tcBorders>
            <w:noWrap/>
            <w:vAlign w:val="center"/>
          </w:tcPr>
          <w:p w14:paraId="22A1D747">
            <w:pPr>
              <w:jc w:val="center"/>
              <w:rPr>
                <w:rFonts w:hint="eastAsia" w:ascii="仿宋" w:hAnsi="仿宋" w:eastAsia="仿宋" w:cs="仿宋"/>
                <w:i w:val="0"/>
                <w:iCs w:val="0"/>
                <w:color w:val="000000"/>
                <w:sz w:val="24"/>
                <w:szCs w:val="24"/>
                <w:u w:val="none"/>
              </w:rPr>
            </w:pPr>
          </w:p>
        </w:tc>
      </w:tr>
      <w:tr w14:paraId="234B6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restart"/>
            <w:tcBorders>
              <w:top w:val="single" w:color="000000" w:sz="4" w:space="0"/>
              <w:left w:val="single" w:color="000000" w:sz="4" w:space="0"/>
              <w:bottom w:val="single" w:color="000000" w:sz="4" w:space="0"/>
              <w:right w:val="single" w:color="000000" w:sz="4" w:space="0"/>
            </w:tcBorders>
            <w:noWrap/>
            <w:vAlign w:val="center"/>
          </w:tcPr>
          <w:p w14:paraId="696FAAB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5</w:t>
            </w:r>
          </w:p>
        </w:tc>
        <w:tc>
          <w:tcPr>
            <w:tcW w:w="1239" w:type="dxa"/>
            <w:vMerge w:val="restart"/>
            <w:tcBorders>
              <w:top w:val="single" w:color="000000" w:sz="4" w:space="0"/>
              <w:left w:val="single" w:color="000000" w:sz="4" w:space="0"/>
              <w:bottom w:val="single" w:color="000000" w:sz="4" w:space="0"/>
              <w:right w:val="single" w:color="000000" w:sz="4" w:space="0"/>
            </w:tcBorders>
            <w:noWrap/>
            <w:vAlign w:val="center"/>
          </w:tcPr>
          <w:p w14:paraId="72DD4C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记号笔</w:t>
            </w: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0C8BC075">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齐心MR804记号笔</w:t>
            </w:r>
          </w:p>
        </w:tc>
        <w:tc>
          <w:tcPr>
            <w:tcW w:w="1307" w:type="dxa"/>
            <w:vMerge w:val="restart"/>
            <w:tcBorders>
              <w:top w:val="single" w:color="000000" w:sz="4" w:space="0"/>
              <w:left w:val="single" w:color="000000" w:sz="4" w:space="0"/>
              <w:bottom w:val="single" w:color="000000" w:sz="4" w:space="0"/>
              <w:right w:val="single" w:color="000000" w:sz="4" w:space="0"/>
            </w:tcBorders>
            <w:noWrap/>
            <w:vAlign w:val="center"/>
          </w:tcPr>
          <w:p w14:paraId="01406CCF">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2"/>
                <w:szCs w:val="22"/>
                <w:u w:val="none"/>
                <w:lang w:val="en-US" w:eastAsia="zh-CN" w:bidi="ar"/>
              </w:rPr>
              <w:t>45000</w:t>
            </w:r>
          </w:p>
        </w:tc>
        <w:tc>
          <w:tcPr>
            <w:tcW w:w="1232" w:type="dxa"/>
            <w:vMerge w:val="restart"/>
            <w:tcBorders>
              <w:top w:val="single" w:color="000000" w:sz="4" w:space="0"/>
              <w:left w:val="single" w:color="000000" w:sz="4" w:space="0"/>
              <w:right w:val="single" w:color="000000" w:sz="4" w:space="0"/>
            </w:tcBorders>
            <w:noWrap/>
            <w:vAlign w:val="center"/>
          </w:tcPr>
          <w:p w14:paraId="59D14EF8">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0.88</w:t>
            </w:r>
          </w:p>
        </w:tc>
        <w:tc>
          <w:tcPr>
            <w:tcW w:w="534" w:type="dxa"/>
            <w:vMerge w:val="restart"/>
            <w:tcBorders>
              <w:top w:val="single" w:color="000000" w:sz="4" w:space="0"/>
              <w:left w:val="single" w:color="000000" w:sz="4" w:space="0"/>
              <w:bottom w:val="single" w:color="000000" w:sz="4" w:space="0"/>
              <w:right w:val="single" w:color="000000" w:sz="4" w:space="0"/>
            </w:tcBorders>
            <w:noWrap/>
            <w:vAlign w:val="center"/>
          </w:tcPr>
          <w:p w14:paraId="7B34F6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1295" w:type="dxa"/>
            <w:vMerge w:val="restart"/>
            <w:tcBorders>
              <w:top w:val="single" w:color="000000" w:sz="4" w:space="0"/>
              <w:left w:val="single" w:color="000000" w:sz="4" w:space="0"/>
              <w:right w:val="single" w:color="000000" w:sz="4" w:space="0"/>
            </w:tcBorders>
            <w:noWrap/>
            <w:vAlign w:val="center"/>
          </w:tcPr>
          <w:p w14:paraId="4D9987A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C2A9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continue"/>
            <w:tcBorders>
              <w:top w:val="single" w:color="000000" w:sz="4" w:space="0"/>
              <w:left w:val="single" w:color="000000" w:sz="4" w:space="0"/>
              <w:bottom w:val="single" w:color="000000" w:sz="4" w:space="0"/>
              <w:right w:val="single" w:color="000000" w:sz="4" w:space="0"/>
            </w:tcBorders>
            <w:noWrap/>
            <w:vAlign w:val="center"/>
          </w:tcPr>
          <w:p w14:paraId="340868F0">
            <w:pPr>
              <w:jc w:val="center"/>
              <w:rPr>
                <w:rFonts w:hint="eastAsia" w:ascii="仿宋" w:hAnsi="仿宋" w:eastAsia="仿宋" w:cs="仿宋"/>
                <w:b/>
                <w:bCs/>
                <w:i w:val="0"/>
                <w:iCs w:val="0"/>
                <w:color w:val="000000"/>
                <w:sz w:val="24"/>
                <w:szCs w:val="24"/>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6FBC0501">
            <w:pPr>
              <w:jc w:val="center"/>
              <w:rPr>
                <w:rFonts w:hint="eastAsia" w:ascii="仿宋" w:hAnsi="仿宋" w:eastAsia="仿宋" w:cs="仿宋"/>
                <w:i w:val="0"/>
                <w:iCs w:val="0"/>
                <w:color w:val="000000"/>
                <w:sz w:val="24"/>
                <w:szCs w:val="24"/>
                <w:u w:val="none"/>
              </w:rPr>
            </w:pP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42A0DB06">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得力6824</w:t>
            </w:r>
          </w:p>
        </w:tc>
        <w:tc>
          <w:tcPr>
            <w:tcW w:w="1307" w:type="dxa"/>
            <w:vMerge w:val="continue"/>
            <w:tcBorders>
              <w:top w:val="single" w:color="000000" w:sz="4" w:space="0"/>
              <w:left w:val="single" w:color="000000" w:sz="4" w:space="0"/>
              <w:bottom w:val="single" w:color="000000" w:sz="4" w:space="0"/>
              <w:right w:val="single" w:color="000000" w:sz="4" w:space="0"/>
            </w:tcBorders>
            <w:noWrap/>
            <w:vAlign w:val="center"/>
          </w:tcPr>
          <w:p w14:paraId="49134457">
            <w:pPr>
              <w:jc w:val="center"/>
              <w:rPr>
                <w:rFonts w:hint="eastAsia" w:ascii="仿宋" w:hAnsi="仿宋" w:eastAsia="仿宋" w:cs="仿宋"/>
                <w:i w:val="0"/>
                <w:iCs w:val="0"/>
                <w:color w:val="000000"/>
                <w:sz w:val="24"/>
                <w:szCs w:val="24"/>
                <w:u w:val="none"/>
              </w:rPr>
            </w:pPr>
          </w:p>
        </w:tc>
        <w:tc>
          <w:tcPr>
            <w:tcW w:w="1232" w:type="dxa"/>
            <w:vMerge w:val="continue"/>
            <w:tcBorders>
              <w:left w:val="single" w:color="000000" w:sz="4" w:space="0"/>
              <w:right w:val="single" w:color="000000" w:sz="4" w:space="0"/>
            </w:tcBorders>
            <w:noWrap/>
            <w:vAlign w:val="center"/>
          </w:tcPr>
          <w:p w14:paraId="229F5311">
            <w:pPr>
              <w:jc w:val="center"/>
              <w:rPr>
                <w:rFonts w:hint="eastAsia" w:ascii="仿宋" w:hAnsi="仿宋" w:eastAsia="仿宋" w:cs="仿宋"/>
                <w:i w:val="0"/>
                <w:iCs w:val="0"/>
                <w:color w:val="000000"/>
                <w:sz w:val="24"/>
                <w:szCs w:val="24"/>
                <w:u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ign w:val="center"/>
          </w:tcPr>
          <w:p w14:paraId="0F480042">
            <w:pPr>
              <w:jc w:val="center"/>
              <w:rPr>
                <w:rFonts w:hint="eastAsia" w:ascii="仿宋" w:hAnsi="仿宋" w:eastAsia="仿宋" w:cs="仿宋"/>
                <w:i w:val="0"/>
                <w:iCs w:val="0"/>
                <w:color w:val="000000"/>
                <w:sz w:val="24"/>
                <w:szCs w:val="24"/>
                <w:u w:val="none"/>
              </w:rPr>
            </w:pPr>
          </w:p>
        </w:tc>
        <w:tc>
          <w:tcPr>
            <w:tcW w:w="1295" w:type="dxa"/>
            <w:vMerge w:val="continue"/>
            <w:tcBorders>
              <w:left w:val="single" w:color="000000" w:sz="4" w:space="0"/>
              <w:right w:val="single" w:color="000000" w:sz="4" w:space="0"/>
            </w:tcBorders>
            <w:noWrap/>
            <w:vAlign w:val="center"/>
          </w:tcPr>
          <w:p w14:paraId="22DCD2EB">
            <w:pPr>
              <w:jc w:val="center"/>
              <w:rPr>
                <w:rFonts w:hint="eastAsia" w:ascii="仿宋" w:hAnsi="仿宋" w:eastAsia="仿宋" w:cs="仿宋"/>
                <w:i w:val="0"/>
                <w:iCs w:val="0"/>
                <w:color w:val="000000"/>
                <w:sz w:val="24"/>
                <w:szCs w:val="24"/>
                <w:u w:val="none"/>
              </w:rPr>
            </w:pPr>
          </w:p>
        </w:tc>
      </w:tr>
      <w:tr w14:paraId="1F857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continue"/>
            <w:tcBorders>
              <w:top w:val="single" w:color="000000" w:sz="4" w:space="0"/>
              <w:left w:val="single" w:color="000000" w:sz="4" w:space="0"/>
              <w:bottom w:val="single" w:color="000000" w:sz="4" w:space="0"/>
              <w:right w:val="single" w:color="000000" w:sz="4" w:space="0"/>
            </w:tcBorders>
            <w:noWrap/>
            <w:vAlign w:val="center"/>
          </w:tcPr>
          <w:p w14:paraId="34B632A1">
            <w:pPr>
              <w:jc w:val="center"/>
              <w:rPr>
                <w:rFonts w:hint="eastAsia" w:ascii="仿宋" w:hAnsi="仿宋" w:eastAsia="仿宋" w:cs="仿宋"/>
                <w:b/>
                <w:bCs/>
                <w:i w:val="0"/>
                <w:iCs w:val="0"/>
                <w:color w:val="000000"/>
                <w:sz w:val="24"/>
                <w:szCs w:val="24"/>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243F1C65">
            <w:pPr>
              <w:jc w:val="center"/>
              <w:rPr>
                <w:rFonts w:hint="eastAsia" w:ascii="仿宋" w:hAnsi="仿宋" w:eastAsia="仿宋" w:cs="仿宋"/>
                <w:i w:val="0"/>
                <w:iCs w:val="0"/>
                <w:color w:val="000000"/>
                <w:sz w:val="24"/>
                <w:szCs w:val="24"/>
                <w:u w:val="none"/>
              </w:rPr>
            </w:pP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7DBB031B">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晨光2130记号笔</w:t>
            </w:r>
          </w:p>
        </w:tc>
        <w:tc>
          <w:tcPr>
            <w:tcW w:w="1307" w:type="dxa"/>
            <w:vMerge w:val="continue"/>
            <w:tcBorders>
              <w:top w:val="single" w:color="000000" w:sz="4" w:space="0"/>
              <w:left w:val="single" w:color="000000" w:sz="4" w:space="0"/>
              <w:bottom w:val="single" w:color="000000" w:sz="4" w:space="0"/>
              <w:right w:val="single" w:color="000000" w:sz="4" w:space="0"/>
            </w:tcBorders>
            <w:noWrap/>
            <w:vAlign w:val="center"/>
          </w:tcPr>
          <w:p w14:paraId="44196047">
            <w:pPr>
              <w:jc w:val="center"/>
              <w:rPr>
                <w:rFonts w:hint="eastAsia" w:ascii="仿宋" w:hAnsi="仿宋" w:eastAsia="仿宋" w:cs="仿宋"/>
                <w:i w:val="0"/>
                <w:iCs w:val="0"/>
                <w:color w:val="000000"/>
                <w:sz w:val="24"/>
                <w:szCs w:val="24"/>
                <w:u w:val="none"/>
              </w:rPr>
            </w:pPr>
          </w:p>
        </w:tc>
        <w:tc>
          <w:tcPr>
            <w:tcW w:w="1232" w:type="dxa"/>
            <w:vMerge w:val="continue"/>
            <w:tcBorders>
              <w:left w:val="single" w:color="000000" w:sz="4" w:space="0"/>
              <w:bottom w:val="single" w:color="000000" w:sz="4" w:space="0"/>
              <w:right w:val="single" w:color="000000" w:sz="4" w:space="0"/>
            </w:tcBorders>
            <w:noWrap/>
            <w:vAlign w:val="center"/>
          </w:tcPr>
          <w:p w14:paraId="72621C5E">
            <w:pPr>
              <w:jc w:val="center"/>
              <w:rPr>
                <w:rFonts w:hint="eastAsia" w:ascii="仿宋" w:hAnsi="仿宋" w:eastAsia="仿宋" w:cs="仿宋"/>
                <w:i w:val="0"/>
                <w:iCs w:val="0"/>
                <w:color w:val="000000"/>
                <w:sz w:val="24"/>
                <w:szCs w:val="24"/>
                <w:u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ign w:val="center"/>
          </w:tcPr>
          <w:p w14:paraId="4D85BF05">
            <w:pPr>
              <w:jc w:val="center"/>
              <w:rPr>
                <w:rFonts w:hint="eastAsia" w:ascii="仿宋" w:hAnsi="仿宋" w:eastAsia="仿宋" w:cs="仿宋"/>
                <w:i w:val="0"/>
                <w:iCs w:val="0"/>
                <w:color w:val="000000"/>
                <w:sz w:val="24"/>
                <w:szCs w:val="24"/>
                <w:u w:val="none"/>
              </w:rPr>
            </w:pPr>
          </w:p>
        </w:tc>
        <w:tc>
          <w:tcPr>
            <w:tcW w:w="1295" w:type="dxa"/>
            <w:vMerge w:val="continue"/>
            <w:tcBorders>
              <w:left w:val="single" w:color="000000" w:sz="4" w:space="0"/>
              <w:bottom w:val="single" w:color="000000" w:sz="4" w:space="0"/>
              <w:right w:val="single" w:color="000000" w:sz="4" w:space="0"/>
            </w:tcBorders>
            <w:noWrap/>
            <w:vAlign w:val="center"/>
          </w:tcPr>
          <w:p w14:paraId="74B29145">
            <w:pPr>
              <w:jc w:val="center"/>
              <w:rPr>
                <w:rFonts w:hint="eastAsia" w:ascii="仿宋" w:hAnsi="仿宋" w:eastAsia="仿宋" w:cs="仿宋"/>
                <w:i w:val="0"/>
                <w:iCs w:val="0"/>
                <w:color w:val="000000"/>
                <w:sz w:val="24"/>
                <w:szCs w:val="24"/>
                <w:u w:val="none"/>
              </w:rPr>
            </w:pPr>
          </w:p>
        </w:tc>
      </w:tr>
      <w:tr w14:paraId="466C8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restart"/>
            <w:tcBorders>
              <w:top w:val="single" w:color="000000" w:sz="4" w:space="0"/>
              <w:left w:val="single" w:color="000000" w:sz="4" w:space="0"/>
              <w:bottom w:val="single" w:color="000000" w:sz="4" w:space="0"/>
              <w:right w:val="single" w:color="000000" w:sz="4" w:space="0"/>
            </w:tcBorders>
            <w:noWrap/>
            <w:vAlign w:val="center"/>
          </w:tcPr>
          <w:p w14:paraId="07C9261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6</w:t>
            </w:r>
          </w:p>
        </w:tc>
        <w:tc>
          <w:tcPr>
            <w:tcW w:w="1239" w:type="dxa"/>
            <w:vMerge w:val="restart"/>
            <w:tcBorders>
              <w:top w:val="single" w:color="000000" w:sz="4" w:space="0"/>
              <w:left w:val="single" w:color="000000" w:sz="4" w:space="0"/>
              <w:bottom w:val="single" w:color="000000" w:sz="4" w:space="0"/>
              <w:right w:val="single" w:color="000000" w:sz="4" w:space="0"/>
            </w:tcBorders>
            <w:noWrap/>
            <w:vAlign w:val="center"/>
          </w:tcPr>
          <w:p w14:paraId="20A222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白板笔</w:t>
            </w: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2800AFE4">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得力502</w:t>
            </w:r>
          </w:p>
        </w:tc>
        <w:tc>
          <w:tcPr>
            <w:tcW w:w="1307" w:type="dxa"/>
            <w:vMerge w:val="restart"/>
            <w:tcBorders>
              <w:top w:val="single" w:color="000000" w:sz="4" w:space="0"/>
              <w:left w:val="single" w:color="000000" w:sz="4" w:space="0"/>
              <w:bottom w:val="single" w:color="000000" w:sz="4" w:space="0"/>
              <w:right w:val="single" w:color="000000" w:sz="4" w:space="0"/>
            </w:tcBorders>
            <w:noWrap/>
            <w:vAlign w:val="center"/>
          </w:tcPr>
          <w:p w14:paraId="1555D89D">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2"/>
                <w:szCs w:val="22"/>
                <w:u w:val="none"/>
                <w:lang w:val="en-US" w:eastAsia="zh-CN" w:bidi="ar"/>
              </w:rPr>
              <w:t>12000</w:t>
            </w:r>
          </w:p>
        </w:tc>
        <w:tc>
          <w:tcPr>
            <w:tcW w:w="1232" w:type="dxa"/>
            <w:vMerge w:val="restart"/>
            <w:tcBorders>
              <w:top w:val="single" w:color="000000" w:sz="4" w:space="0"/>
              <w:left w:val="single" w:color="000000" w:sz="4" w:space="0"/>
              <w:right w:val="single" w:color="000000" w:sz="4" w:space="0"/>
            </w:tcBorders>
            <w:noWrap/>
            <w:vAlign w:val="center"/>
          </w:tcPr>
          <w:p w14:paraId="251A49A0">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1.01</w:t>
            </w:r>
          </w:p>
        </w:tc>
        <w:tc>
          <w:tcPr>
            <w:tcW w:w="534" w:type="dxa"/>
            <w:vMerge w:val="restart"/>
            <w:tcBorders>
              <w:top w:val="single" w:color="000000" w:sz="4" w:space="0"/>
              <w:left w:val="single" w:color="000000" w:sz="4" w:space="0"/>
              <w:bottom w:val="single" w:color="000000" w:sz="4" w:space="0"/>
              <w:right w:val="single" w:color="000000" w:sz="4" w:space="0"/>
            </w:tcBorders>
            <w:noWrap/>
            <w:vAlign w:val="center"/>
          </w:tcPr>
          <w:p w14:paraId="470A53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1295" w:type="dxa"/>
            <w:vMerge w:val="restart"/>
            <w:tcBorders>
              <w:top w:val="single" w:color="000000" w:sz="4" w:space="0"/>
              <w:left w:val="single" w:color="000000" w:sz="4" w:space="0"/>
              <w:right w:val="single" w:color="000000" w:sz="4" w:space="0"/>
            </w:tcBorders>
            <w:noWrap/>
            <w:vAlign w:val="center"/>
          </w:tcPr>
          <w:p w14:paraId="698DFE8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2B2F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continue"/>
            <w:tcBorders>
              <w:top w:val="single" w:color="000000" w:sz="4" w:space="0"/>
              <w:left w:val="single" w:color="000000" w:sz="4" w:space="0"/>
              <w:bottom w:val="single" w:color="000000" w:sz="4" w:space="0"/>
              <w:right w:val="single" w:color="000000" w:sz="4" w:space="0"/>
            </w:tcBorders>
            <w:noWrap/>
            <w:vAlign w:val="center"/>
          </w:tcPr>
          <w:p w14:paraId="1B56C17B">
            <w:pPr>
              <w:jc w:val="center"/>
              <w:rPr>
                <w:rFonts w:hint="eastAsia" w:ascii="仿宋" w:hAnsi="仿宋" w:eastAsia="仿宋" w:cs="仿宋"/>
                <w:b/>
                <w:bCs/>
                <w:i w:val="0"/>
                <w:iCs w:val="0"/>
                <w:color w:val="000000"/>
                <w:sz w:val="24"/>
                <w:szCs w:val="24"/>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4E98C919">
            <w:pPr>
              <w:jc w:val="center"/>
              <w:rPr>
                <w:rFonts w:hint="eastAsia" w:ascii="仿宋" w:hAnsi="仿宋" w:eastAsia="仿宋" w:cs="仿宋"/>
                <w:i w:val="0"/>
                <w:iCs w:val="0"/>
                <w:color w:val="000000"/>
                <w:sz w:val="24"/>
                <w:szCs w:val="24"/>
                <w:u w:val="none"/>
              </w:rPr>
            </w:pP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35239382">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齐心WB701</w:t>
            </w:r>
          </w:p>
        </w:tc>
        <w:tc>
          <w:tcPr>
            <w:tcW w:w="1307" w:type="dxa"/>
            <w:vMerge w:val="continue"/>
            <w:tcBorders>
              <w:top w:val="single" w:color="000000" w:sz="4" w:space="0"/>
              <w:left w:val="single" w:color="000000" w:sz="4" w:space="0"/>
              <w:bottom w:val="single" w:color="000000" w:sz="4" w:space="0"/>
              <w:right w:val="single" w:color="000000" w:sz="4" w:space="0"/>
            </w:tcBorders>
            <w:noWrap/>
            <w:vAlign w:val="center"/>
          </w:tcPr>
          <w:p w14:paraId="77AC4293">
            <w:pPr>
              <w:jc w:val="center"/>
              <w:rPr>
                <w:rFonts w:hint="eastAsia" w:ascii="仿宋" w:hAnsi="仿宋" w:eastAsia="仿宋" w:cs="仿宋"/>
                <w:i w:val="0"/>
                <w:iCs w:val="0"/>
                <w:color w:val="000000"/>
                <w:sz w:val="24"/>
                <w:szCs w:val="24"/>
                <w:u w:val="none"/>
              </w:rPr>
            </w:pPr>
          </w:p>
        </w:tc>
        <w:tc>
          <w:tcPr>
            <w:tcW w:w="1232" w:type="dxa"/>
            <w:vMerge w:val="continue"/>
            <w:tcBorders>
              <w:left w:val="single" w:color="000000" w:sz="4" w:space="0"/>
              <w:right w:val="single" w:color="000000" w:sz="4" w:space="0"/>
            </w:tcBorders>
            <w:noWrap/>
            <w:vAlign w:val="center"/>
          </w:tcPr>
          <w:p w14:paraId="7934A259">
            <w:pPr>
              <w:jc w:val="center"/>
              <w:rPr>
                <w:rFonts w:hint="eastAsia" w:ascii="仿宋" w:hAnsi="仿宋" w:eastAsia="仿宋" w:cs="仿宋"/>
                <w:i w:val="0"/>
                <w:iCs w:val="0"/>
                <w:color w:val="000000"/>
                <w:sz w:val="24"/>
                <w:szCs w:val="24"/>
                <w:u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ign w:val="center"/>
          </w:tcPr>
          <w:p w14:paraId="2A307E94">
            <w:pPr>
              <w:jc w:val="center"/>
              <w:rPr>
                <w:rFonts w:hint="eastAsia" w:ascii="仿宋" w:hAnsi="仿宋" w:eastAsia="仿宋" w:cs="仿宋"/>
                <w:i w:val="0"/>
                <w:iCs w:val="0"/>
                <w:color w:val="000000"/>
                <w:sz w:val="24"/>
                <w:szCs w:val="24"/>
                <w:u w:val="none"/>
              </w:rPr>
            </w:pPr>
          </w:p>
        </w:tc>
        <w:tc>
          <w:tcPr>
            <w:tcW w:w="1295" w:type="dxa"/>
            <w:vMerge w:val="continue"/>
            <w:tcBorders>
              <w:left w:val="single" w:color="000000" w:sz="4" w:space="0"/>
              <w:right w:val="single" w:color="000000" w:sz="4" w:space="0"/>
            </w:tcBorders>
            <w:noWrap/>
            <w:vAlign w:val="center"/>
          </w:tcPr>
          <w:p w14:paraId="4FE97045">
            <w:pPr>
              <w:jc w:val="center"/>
              <w:rPr>
                <w:rFonts w:hint="eastAsia" w:ascii="仿宋" w:hAnsi="仿宋" w:eastAsia="仿宋" w:cs="仿宋"/>
                <w:i w:val="0"/>
                <w:iCs w:val="0"/>
                <w:color w:val="000000"/>
                <w:sz w:val="24"/>
                <w:szCs w:val="24"/>
                <w:u w:val="none"/>
              </w:rPr>
            </w:pPr>
          </w:p>
        </w:tc>
      </w:tr>
      <w:tr w14:paraId="3E9DB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continue"/>
            <w:tcBorders>
              <w:top w:val="single" w:color="000000" w:sz="4" w:space="0"/>
              <w:left w:val="single" w:color="000000" w:sz="4" w:space="0"/>
              <w:bottom w:val="single" w:color="000000" w:sz="4" w:space="0"/>
              <w:right w:val="single" w:color="000000" w:sz="4" w:space="0"/>
            </w:tcBorders>
            <w:noWrap/>
            <w:vAlign w:val="center"/>
          </w:tcPr>
          <w:p w14:paraId="1BE9DEE0">
            <w:pPr>
              <w:jc w:val="center"/>
              <w:rPr>
                <w:rFonts w:hint="eastAsia" w:ascii="仿宋" w:hAnsi="仿宋" w:eastAsia="仿宋" w:cs="仿宋"/>
                <w:b/>
                <w:bCs/>
                <w:i w:val="0"/>
                <w:iCs w:val="0"/>
                <w:color w:val="000000"/>
                <w:sz w:val="24"/>
                <w:szCs w:val="24"/>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26237DEA">
            <w:pPr>
              <w:jc w:val="center"/>
              <w:rPr>
                <w:rFonts w:hint="eastAsia" w:ascii="仿宋" w:hAnsi="仿宋" w:eastAsia="仿宋" w:cs="仿宋"/>
                <w:i w:val="0"/>
                <w:iCs w:val="0"/>
                <w:color w:val="000000"/>
                <w:sz w:val="24"/>
                <w:szCs w:val="24"/>
                <w:u w:val="none"/>
              </w:rPr>
            </w:pP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42BAE103">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晨光2201</w:t>
            </w:r>
          </w:p>
        </w:tc>
        <w:tc>
          <w:tcPr>
            <w:tcW w:w="1307" w:type="dxa"/>
            <w:vMerge w:val="continue"/>
            <w:tcBorders>
              <w:top w:val="single" w:color="000000" w:sz="4" w:space="0"/>
              <w:left w:val="single" w:color="000000" w:sz="4" w:space="0"/>
              <w:bottom w:val="single" w:color="000000" w:sz="4" w:space="0"/>
              <w:right w:val="single" w:color="000000" w:sz="4" w:space="0"/>
            </w:tcBorders>
            <w:noWrap/>
            <w:vAlign w:val="center"/>
          </w:tcPr>
          <w:p w14:paraId="21E829A1">
            <w:pPr>
              <w:jc w:val="center"/>
              <w:rPr>
                <w:rFonts w:hint="eastAsia" w:ascii="仿宋" w:hAnsi="仿宋" w:eastAsia="仿宋" w:cs="仿宋"/>
                <w:i w:val="0"/>
                <w:iCs w:val="0"/>
                <w:color w:val="000000"/>
                <w:sz w:val="24"/>
                <w:szCs w:val="24"/>
                <w:u w:val="none"/>
              </w:rPr>
            </w:pPr>
          </w:p>
        </w:tc>
        <w:tc>
          <w:tcPr>
            <w:tcW w:w="1232" w:type="dxa"/>
            <w:vMerge w:val="continue"/>
            <w:tcBorders>
              <w:left w:val="single" w:color="000000" w:sz="4" w:space="0"/>
              <w:bottom w:val="single" w:color="000000" w:sz="4" w:space="0"/>
              <w:right w:val="single" w:color="000000" w:sz="4" w:space="0"/>
            </w:tcBorders>
            <w:noWrap/>
            <w:vAlign w:val="center"/>
          </w:tcPr>
          <w:p w14:paraId="10D432ED">
            <w:pPr>
              <w:jc w:val="center"/>
              <w:rPr>
                <w:rFonts w:hint="eastAsia" w:ascii="仿宋" w:hAnsi="仿宋" w:eastAsia="仿宋" w:cs="仿宋"/>
                <w:i w:val="0"/>
                <w:iCs w:val="0"/>
                <w:color w:val="000000"/>
                <w:sz w:val="24"/>
                <w:szCs w:val="24"/>
                <w:u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ign w:val="center"/>
          </w:tcPr>
          <w:p w14:paraId="66697E8A">
            <w:pPr>
              <w:jc w:val="center"/>
              <w:rPr>
                <w:rFonts w:hint="eastAsia" w:ascii="仿宋" w:hAnsi="仿宋" w:eastAsia="仿宋" w:cs="仿宋"/>
                <w:i w:val="0"/>
                <w:iCs w:val="0"/>
                <w:color w:val="000000"/>
                <w:sz w:val="24"/>
                <w:szCs w:val="24"/>
                <w:u w:val="none"/>
              </w:rPr>
            </w:pPr>
          </w:p>
        </w:tc>
        <w:tc>
          <w:tcPr>
            <w:tcW w:w="1295" w:type="dxa"/>
            <w:vMerge w:val="continue"/>
            <w:tcBorders>
              <w:left w:val="single" w:color="000000" w:sz="4" w:space="0"/>
              <w:bottom w:val="single" w:color="000000" w:sz="4" w:space="0"/>
              <w:right w:val="single" w:color="000000" w:sz="4" w:space="0"/>
            </w:tcBorders>
            <w:noWrap/>
            <w:vAlign w:val="center"/>
          </w:tcPr>
          <w:p w14:paraId="008632F4">
            <w:pPr>
              <w:jc w:val="center"/>
              <w:rPr>
                <w:rFonts w:hint="eastAsia" w:ascii="仿宋" w:hAnsi="仿宋" w:eastAsia="仿宋" w:cs="仿宋"/>
                <w:i w:val="0"/>
                <w:iCs w:val="0"/>
                <w:color w:val="000000"/>
                <w:sz w:val="24"/>
                <w:szCs w:val="24"/>
                <w:u w:val="none"/>
              </w:rPr>
            </w:pPr>
          </w:p>
        </w:tc>
      </w:tr>
      <w:tr w14:paraId="2B0AF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restart"/>
            <w:tcBorders>
              <w:top w:val="single" w:color="000000" w:sz="4" w:space="0"/>
              <w:left w:val="single" w:color="000000" w:sz="4" w:space="0"/>
              <w:bottom w:val="single" w:color="000000" w:sz="4" w:space="0"/>
              <w:right w:val="single" w:color="000000" w:sz="4" w:space="0"/>
            </w:tcBorders>
            <w:noWrap/>
            <w:vAlign w:val="center"/>
          </w:tcPr>
          <w:p w14:paraId="5E55E06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7</w:t>
            </w:r>
          </w:p>
        </w:tc>
        <w:tc>
          <w:tcPr>
            <w:tcW w:w="1239" w:type="dxa"/>
            <w:vMerge w:val="restart"/>
            <w:tcBorders>
              <w:top w:val="single" w:color="000000" w:sz="4" w:space="0"/>
              <w:left w:val="single" w:color="000000" w:sz="4" w:space="0"/>
              <w:bottom w:val="single" w:color="000000" w:sz="4" w:space="0"/>
              <w:right w:val="single" w:color="000000" w:sz="4" w:space="0"/>
            </w:tcBorders>
            <w:noWrap/>
            <w:vAlign w:val="center"/>
          </w:tcPr>
          <w:p w14:paraId="395A07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铅笔</w:t>
            </w: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2D7DB4B8">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晨光30910</w:t>
            </w:r>
          </w:p>
        </w:tc>
        <w:tc>
          <w:tcPr>
            <w:tcW w:w="1307" w:type="dxa"/>
            <w:vMerge w:val="restart"/>
            <w:tcBorders>
              <w:top w:val="single" w:color="000000" w:sz="4" w:space="0"/>
              <w:left w:val="single" w:color="000000" w:sz="4" w:space="0"/>
              <w:bottom w:val="single" w:color="000000" w:sz="4" w:space="0"/>
              <w:right w:val="single" w:color="000000" w:sz="4" w:space="0"/>
            </w:tcBorders>
            <w:noWrap/>
            <w:vAlign w:val="center"/>
          </w:tcPr>
          <w:p w14:paraId="1FB255B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2"/>
                <w:szCs w:val="22"/>
                <w:u w:val="none"/>
                <w:lang w:val="en-US" w:eastAsia="zh-CN" w:bidi="ar"/>
              </w:rPr>
              <w:t>15000</w:t>
            </w:r>
          </w:p>
        </w:tc>
        <w:tc>
          <w:tcPr>
            <w:tcW w:w="1232" w:type="dxa"/>
            <w:vMerge w:val="restart"/>
            <w:tcBorders>
              <w:top w:val="single" w:color="000000" w:sz="4" w:space="0"/>
              <w:left w:val="single" w:color="000000" w:sz="4" w:space="0"/>
              <w:right w:val="single" w:color="000000" w:sz="4" w:space="0"/>
            </w:tcBorders>
            <w:noWrap/>
            <w:vAlign w:val="center"/>
          </w:tcPr>
          <w:p w14:paraId="6C1EE730">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0.58</w:t>
            </w:r>
          </w:p>
        </w:tc>
        <w:tc>
          <w:tcPr>
            <w:tcW w:w="534" w:type="dxa"/>
            <w:vMerge w:val="restart"/>
            <w:tcBorders>
              <w:top w:val="single" w:color="000000" w:sz="4" w:space="0"/>
              <w:left w:val="single" w:color="000000" w:sz="4" w:space="0"/>
              <w:bottom w:val="single" w:color="000000" w:sz="4" w:space="0"/>
              <w:right w:val="single" w:color="000000" w:sz="4" w:space="0"/>
            </w:tcBorders>
            <w:noWrap/>
            <w:vAlign w:val="center"/>
          </w:tcPr>
          <w:p w14:paraId="05CD22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1295" w:type="dxa"/>
            <w:vMerge w:val="restart"/>
            <w:tcBorders>
              <w:top w:val="single" w:color="000000" w:sz="4" w:space="0"/>
              <w:left w:val="single" w:color="000000" w:sz="4" w:space="0"/>
              <w:right w:val="single" w:color="000000" w:sz="4" w:space="0"/>
            </w:tcBorders>
            <w:noWrap/>
            <w:vAlign w:val="center"/>
          </w:tcPr>
          <w:p w14:paraId="202030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3C02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continue"/>
            <w:tcBorders>
              <w:top w:val="single" w:color="000000" w:sz="4" w:space="0"/>
              <w:left w:val="single" w:color="000000" w:sz="4" w:space="0"/>
              <w:bottom w:val="single" w:color="000000" w:sz="4" w:space="0"/>
              <w:right w:val="single" w:color="000000" w:sz="4" w:space="0"/>
            </w:tcBorders>
            <w:noWrap/>
            <w:vAlign w:val="center"/>
          </w:tcPr>
          <w:p w14:paraId="5164D238">
            <w:pPr>
              <w:jc w:val="center"/>
              <w:rPr>
                <w:rFonts w:hint="eastAsia" w:ascii="仿宋" w:hAnsi="仿宋" w:eastAsia="仿宋" w:cs="仿宋"/>
                <w:b/>
                <w:bCs/>
                <w:i w:val="0"/>
                <w:iCs w:val="0"/>
                <w:color w:val="000000"/>
                <w:sz w:val="24"/>
                <w:szCs w:val="24"/>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14984FFD">
            <w:pPr>
              <w:jc w:val="center"/>
              <w:rPr>
                <w:rFonts w:hint="eastAsia" w:ascii="仿宋" w:hAnsi="仿宋" w:eastAsia="仿宋" w:cs="仿宋"/>
                <w:i w:val="0"/>
                <w:iCs w:val="0"/>
                <w:color w:val="000000"/>
                <w:sz w:val="24"/>
                <w:szCs w:val="24"/>
                <w:u w:val="none"/>
              </w:rPr>
            </w:pP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098AA479">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齐心2010</w:t>
            </w:r>
          </w:p>
        </w:tc>
        <w:tc>
          <w:tcPr>
            <w:tcW w:w="1307" w:type="dxa"/>
            <w:vMerge w:val="continue"/>
            <w:tcBorders>
              <w:top w:val="single" w:color="000000" w:sz="4" w:space="0"/>
              <w:left w:val="single" w:color="000000" w:sz="4" w:space="0"/>
              <w:bottom w:val="single" w:color="000000" w:sz="4" w:space="0"/>
              <w:right w:val="single" w:color="000000" w:sz="4" w:space="0"/>
            </w:tcBorders>
            <w:noWrap/>
            <w:vAlign w:val="center"/>
          </w:tcPr>
          <w:p w14:paraId="005E7B4D">
            <w:pPr>
              <w:jc w:val="center"/>
              <w:rPr>
                <w:rFonts w:hint="eastAsia" w:ascii="仿宋" w:hAnsi="仿宋" w:eastAsia="仿宋" w:cs="仿宋"/>
                <w:i w:val="0"/>
                <w:iCs w:val="0"/>
                <w:color w:val="000000"/>
                <w:sz w:val="24"/>
                <w:szCs w:val="24"/>
                <w:u w:val="none"/>
              </w:rPr>
            </w:pPr>
          </w:p>
        </w:tc>
        <w:tc>
          <w:tcPr>
            <w:tcW w:w="1232" w:type="dxa"/>
            <w:vMerge w:val="continue"/>
            <w:tcBorders>
              <w:left w:val="single" w:color="000000" w:sz="4" w:space="0"/>
              <w:right w:val="single" w:color="000000" w:sz="4" w:space="0"/>
            </w:tcBorders>
            <w:noWrap/>
            <w:vAlign w:val="center"/>
          </w:tcPr>
          <w:p w14:paraId="6BA11FB9">
            <w:pPr>
              <w:jc w:val="center"/>
              <w:rPr>
                <w:rFonts w:hint="eastAsia" w:ascii="仿宋" w:hAnsi="仿宋" w:eastAsia="仿宋" w:cs="仿宋"/>
                <w:i w:val="0"/>
                <w:iCs w:val="0"/>
                <w:color w:val="000000"/>
                <w:sz w:val="24"/>
                <w:szCs w:val="24"/>
                <w:u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ign w:val="center"/>
          </w:tcPr>
          <w:p w14:paraId="450D9D3E">
            <w:pPr>
              <w:jc w:val="center"/>
              <w:rPr>
                <w:rFonts w:hint="eastAsia" w:ascii="仿宋" w:hAnsi="仿宋" w:eastAsia="仿宋" w:cs="仿宋"/>
                <w:i w:val="0"/>
                <w:iCs w:val="0"/>
                <w:color w:val="000000"/>
                <w:sz w:val="24"/>
                <w:szCs w:val="24"/>
                <w:u w:val="none"/>
              </w:rPr>
            </w:pPr>
          </w:p>
        </w:tc>
        <w:tc>
          <w:tcPr>
            <w:tcW w:w="1295" w:type="dxa"/>
            <w:vMerge w:val="continue"/>
            <w:tcBorders>
              <w:left w:val="single" w:color="000000" w:sz="4" w:space="0"/>
              <w:right w:val="single" w:color="000000" w:sz="4" w:space="0"/>
            </w:tcBorders>
            <w:noWrap/>
            <w:vAlign w:val="center"/>
          </w:tcPr>
          <w:p w14:paraId="5C877A72">
            <w:pPr>
              <w:jc w:val="center"/>
              <w:rPr>
                <w:rFonts w:hint="eastAsia" w:ascii="仿宋" w:hAnsi="仿宋" w:eastAsia="仿宋" w:cs="仿宋"/>
                <w:i w:val="0"/>
                <w:iCs w:val="0"/>
                <w:color w:val="000000"/>
                <w:sz w:val="24"/>
                <w:szCs w:val="24"/>
                <w:u w:val="none"/>
              </w:rPr>
            </w:pPr>
          </w:p>
        </w:tc>
      </w:tr>
      <w:tr w14:paraId="1C4A6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continue"/>
            <w:tcBorders>
              <w:top w:val="single" w:color="000000" w:sz="4" w:space="0"/>
              <w:left w:val="single" w:color="000000" w:sz="4" w:space="0"/>
              <w:bottom w:val="single" w:color="000000" w:sz="4" w:space="0"/>
              <w:right w:val="single" w:color="000000" w:sz="4" w:space="0"/>
            </w:tcBorders>
            <w:noWrap/>
            <w:vAlign w:val="center"/>
          </w:tcPr>
          <w:p w14:paraId="02914A1D">
            <w:pPr>
              <w:jc w:val="center"/>
              <w:rPr>
                <w:rFonts w:hint="eastAsia" w:ascii="仿宋" w:hAnsi="仿宋" w:eastAsia="仿宋" w:cs="仿宋"/>
                <w:b/>
                <w:bCs/>
                <w:i w:val="0"/>
                <w:iCs w:val="0"/>
                <w:color w:val="000000"/>
                <w:sz w:val="24"/>
                <w:szCs w:val="24"/>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34452CAF">
            <w:pPr>
              <w:jc w:val="center"/>
              <w:rPr>
                <w:rFonts w:hint="eastAsia" w:ascii="仿宋" w:hAnsi="仿宋" w:eastAsia="仿宋" w:cs="仿宋"/>
                <w:i w:val="0"/>
                <w:iCs w:val="0"/>
                <w:color w:val="000000"/>
                <w:sz w:val="24"/>
                <w:szCs w:val="24"/>
                <w:u w:val="none"/>
              </w:rPr>
            </w:pP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0A508F69">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得力S935</w:t>
            </w:r>
          </w:p>
        </w:tc>
        <w:tc>
          <w:tcPr>
            <w:tcW w:w="1307" w:type="dxa"/>
            <w:vMerge w:val="continue"/>
            <w:tcBorders>
              <w:top w:val="single" w:color="000000" w:sz="4" w:space="0"/>
              <w:left w:val="single" w:color="000000" w:sz="4" w:space="0"/>
              <w:bottom w:val="single" w:color="000000" w:sz="4" w:space="0"/>
              <w:right w:val="single" w:color="000000" w:sz="4" w:space="0"/>
            </w:tcBorders>
            <w:noWrap/>
            <w:vAlign w:val="center"/>
          </w:tcPr>
          <w:p w14:paraId="4AC7B2E6">
            <w:pPr>
              <w:jc w:val="center"/>
              <w:rPr>
                <w:rFonts w:hint="eastAsia" w:ascii="仿宋" w:hAnsi="仿宋" w:eastAsia="仿宋" w:cs="仿宋"/>
                <w:i w:val="0"/>
                <w:iCs w:val="0"/>
                <w:color w:val="000000"/>
                <w:sz w:val="24"/>
                <w:szCs w:val="24"/>
                <w:u w:val="none"/>
              </w:rPr>
            </w:pPr>
          </w:p>
        </w:tc>
        <w:tc>
          <w:tcPr>
            <w:tcW w:w="1232" w:type="dxa"/>
            <w:vMerge w:val="continue"/>
            <w:tcBorders>
              <w:left w:val="single" w:color="000000" w:sz="4" w:space="0"/>
              <w:bottom w:val="single" w:color="000000" w:sz="4" w:space="0"/>
              <w:right w:val="single" w:color="000000" w:sz="4" w:space="0"/>
            </w:tcBorders>
            <w:noWrap/>
            <w:vAlign w:val="center"/>
          </w:tcPr>
          <w:p w14:paraId="2F7B7EAD">
            <w:pPr>
              <w:jc w:val="center"/>
              <w:rPr>
                <w:rFonts w:hint="eastAsia" w:ascii="仿宋" w:hAnsi="仿宋" w:eastAsia="仿宋" w:cs="仿宋"/>
                <w:i w:val="0"/>
                <w:iCs w:val="0"/>
                <w:color w:val="000000"/>
                <w:sz w:val="24"/>
                <w:szCs w:val="24"/>
                <w:u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ign w:val="center"/>
          </w:tcPr>
          <w:p w14:paraId="738246F4">
            <w:pPr>
              <w:jc w:val="center"/>
              <w:rPr>
                <w:rFonts w:hint="eastAsia" w:ascii="仿宋" w:hAnsi="仿宋" w:eastAsia="仿宋" w:cs="仿宋"/>
                <w:i w:val="0"/>
                <w:iCs w:val="0"/>
                <w:color w:val="000000"/>
                <w:sz w:val="24"/>
                <w:szCs w:val="24"/>
                <w:u w:val="none"/>
              </w:rPr>
            </w:pPr>
          </w:p>
        </w:tc>
        <w:tc>
          <w:tcPr>
            <w:tcW w:w="1295" w:type="dxa"/>
            <w:vMerge w:val="continue"/>
            <w:tcBorders>
              <w:left w:val="single" w:color="000000" w:sz="4" w:space="0"/>
              <w:bottom w:val="single" w:color="000000" w:sz="4" w:space="0"/>
              <w:right w:val="single" w:color="000000" w:sz="4" w:space="0"/>
            </w:tcBorders>
            <w:noWrap/>
            <w:vAlign w:val="center"/>
          </w:tcPr>
          <w:p w14:paraId="5880E723">
            <w:pPr>
              <w:jc w:val="center"/>
              <w:rPr>
                <w:rFonts w:hint="eastAsia" w:ascii="仿宋" w:hAnsi="仿宋" w:eastAsia="仿宋" w:cs="仿宋"/>
                <w:i w:val="0"/>
                <w:iCs w:val="0"/>
                <w:color w:val="000000"/>
                <w:sz w:val="24"/>
                <w:szCs w:val="24"/>
                <w:u w:val="none"/>
              </w:rPr>
            </w:pPr>
          </w:p>
        </w:tc>
      </w:tr>
      <w:tr w14:paraId="35CBA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restart"/>
            <w:tcBorders>
              <w:top w:val="single" w:color="000000" w:sz="4" w:space="0"/>
              <w:left w:val="single" w:color="000000" w:sz="4" w:space="0"/>
              <w:bottom w:val="single" w:color="000000" w:sz="4" w:space="0"/>
              <w:right w:val="single" w:color="000000" w:sz="4" w:space="0"/>
            </w:tcBorders>
            <w:noWrap/>
            <w:vAlign w:val="center"/>
          </w:tcPr>
          <w:p w14:paraId="6C78DA4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8</w:t>
            </w:r>
          </w:p>
        </w:tc>
        <w:tc>
          <w:tcPr>
            <w:tcW w:w="1239" w:type="dxa"/>
            <w:vMerge w:val="restart"/>
            <w:tcBorders>
              <w:top w:val="single" w:color="000000" w:sz="4" w:space="0"/>
              <w:left w:val="single" w:color="000000" w:sz="4" w:space="0"/>
              <w:bottom w:val="single" w:color="000000" w:sz="4" w:space="0"/>
              <w:right w:val="single" w:color="000000" w:sz="4" w:space="0"/>
            </w:tcBorders>
            <w:noWrap/>
            <w:vAlign w:val="center"/>
          </w:tcPr>
          <w:p w14:paraId="5B9985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圆珠笔</w:t>
            </w: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57A13435">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齐心BP102R</w:t>
            </w:r>
          </w:p>
        </w:tc>
        <w:tc>
          <w:tcPr>
            <w:tcW w:w="1307" w:type="dxa"/>
            <w:vMerge w:val="restart"/>
            <w:tcBorders>
              <w:top w:val="single" w:color="000000" w:sz="4" w:space="0"/>
              <w:left w:val="single" w:color="000000" w:sz="4" w:space="0"/>
              <w:bottom w:val="single" w:color="000000" w:sz="4" w:space="0"/>
              <w:right w:val="single" w:color="000000" w:sz="4" w:space="0"/>
            </w:tcBorders>
            <w:noWrap/>
            <w:vAlign w:val="center"/>
          </w:tcPr>
          <w:p w14:paraId="2EB7E17B">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2"/>
                <w:szCs w:val="22"/>
                <w:u w:val="none"/>
                <w:lang w:val="en-US" w:eastAsia="zh-CN" w:bidi="ar"/>
              </w:rPr>
              <w:t>54000</w:t>
            </w:r>
          </w:p>
        </w:tc>
        <w:tc>
          <w:tcPr>
            <w:tcW w:w="1232" w:type="dxa"/>
            <w:vMerge w:val="restart"/>
            <w:tcBorders>
              <w:top w:val="single" w:color="000000" w:sz="4" w:space="0"/>
              <w:left w:val="single" w:color="000000" w:sz="4" w:space="0"/>
              <w:right w:val="single" w:color="000000" w:sz="4" w:space="0"/>
            </w:tcBorders>
            <w:noWrap/>
            <w:vAlign w:val="center"/>
          </w:tcPr>
          <w:p w14:paraId="51A27E10">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0.45</w:t>
            </w:r>
          </w:p>
        </w:tc>
        <w:tc>
          <w:tcPr>
            <w:tcW w:w="534" w:type="dxa"/>
            <w:vMerge w:val="restart"/>
            <w:tcBorders>
              <w:top w:val="single" w:color="000000" w:sz="4" w:space="0"/>
              <w:left w:val="single" w:color="000000" w:sz="4" w:space="0"/>
              <w:bottom w:val="single" w:color="000000" w:sz="4" w:space="0"/>
              <w:right w:val="single" w:color="000000" w:sz="4" w:space="0"/>
            </w:tcBorders>
            <w:noWrap/>
            <w:vAlign w:val="center"/>
          </w:tcPr>
          <w:p w14:paraId="2B0843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w:t>
            </w:r>
          </w:p>
        </w:tc>
        <w:tc>
          <w:tcPr>
            <w:tcW w:w="1295" w:type="dxa"/>
            <w:vMerge w:val="restart"/>
            <w:tcBorders>
              <w:top w:val="single" w:color="000000" w:sz="4" w:space="0"/>
              <w:left w:val="single" w:color="000000" w:sz="4" w:space="0"/>
              <w:right w:val="single" w:color="000000" w:sz="4" w:space="0"/>
            </w:tcBorders>
            <w:noWrap/>
            <w:vAlign w:val="center"/>
          </w:tcPr>
          <w:p w14:paraId="05D3787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E783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continue"/>
            <w:tcBorders>
              <w:top w:val="single" w:color="000000" w:sz="4" w:space="0"/>
              <w:left w:val="single" w:color="000000" w:sz="4" w:space="0"/>
              <w:bottom w:val="single" w:color="000000" w:sz="4" w:space="0"/>
              <w:right w:val="single" w:color="000000" w:sz="4" w:space="0"/>
            </w:tcBorders>
            <w:noWrap/>
            <w:vAlign w:val="center"/>
          </w:tcPr>
          <w:p w14:paraId="0AA00250">
            <w:pPr>
              <w:jc w:val="center"/>
              <w:rPr>
                <w:rFonts w:hint="eastAsia" w:ascii="仿宋" w:hAnsi="仿宋" w:eastAsia="仿宋" w:cs="仿宋"/>
                <w:i w:val="0"/>
                <w:iCs w:val="0"/>
                <w:color w:val="000000"/>
                <w:sz w:val="24"/>
                <w:szCs w:val="24"/>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52D28D85">
            <w:pPr>
              <w:jc w:val="center"/>
              <w:rPr>
                <w:rFonts w:hint="eastAsia" w:ascii="仿宋" w:hAnsi="仿宋" w:eastAsia="仿宋" w:cs="仿宋"/>
                <w:i w:val="0"/>
                <w:iCs w:val="0"/>
                <w:color w:val="000000"/>
                <w:sz w:val="24"/>
                <w:szCs w:val="24"/>
                <w:u w:val="none"/>
              </w:rPr>
            </w:pP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0AEFA5E9">
            <w:pPr>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爱好N05580</w:t>
            </w:r>
          </w:p>
        </w:tc>
        <w:tc>
          <w:tcPr>
            <w:tcW w:w="1307" w:type="dxa"/>
            <w:vMerge w:val="continue"/>
            <w:tcBorders>
              <w:top w:val="single" w:color="000000" w:sz="4" w:space="0"/>
              <w:left w:val="single" w:color="000000" w:sz="4" w:space="0"/>
              <w:bottom w:val="single" w:color="000000" w:sz="4" w:space="0"/>
              <w:right w:val="single" w:color="000000" w:sz="4" w:space="0"/>
            </w:tcBorders>
            <w:noWrap/>
            <w:vAlign w:val="center"/>
          </w:tcPr>
          <w:p w14:paraId="2B92B64C">
            <w:pPr>
              <w:jc w:val="center"/>
              <w:rPr>
                <w:rFonts w:hint="eastAsia" w:ascii="仿宋" w:hAnsi="仿宋" w:eastAsia="仿宋" w:cs="仿宋"/>
                <w:i w:val="0"/>
                <w:iCs w:val="0"/>
                <w:color w:val="000000"/>
                <w:sz w:val="24"/>
                <w:szCs w:val="24"/>
                <w:u w:val="none"/>
              </w:rPr>
            </w:pPr>
          </w:p>
        </w:tc>
        <w:tc>
          <w:tcPr>
            <w:tcW w:w="1232" w:type="dxa"/>
            <w:vMerge w:val="continue"/>
            <w:tcBorders>
              <w:left w:val="single" w:color="000000" w:sz="4" w:space="0"/>
              <w:right w:val="single" w:color="000000" w:sz="4" w:space="0"/>
            </w:tcBorders>
            <w:noWrap/>
            <w:vAlign w:val="center"/>
          </w:tcPr>
          <w:p w14:paraId="3362EE68">
            <w:pPr>
              <w:jc w:val="center"/>
              <w:rPr>
                <w:rFonts w:hint="eastAsia" w:ascii="仿宋" w:hAnsi="仿宋" w:eastAsia="仿宋" w:cs="仿宋"/>
                <w:i w:val="0"/>
                <w:iCs w:val="0"/>
                <w:color w:val="000000"/>
                <w:sz w:val="24"/>
                <w:szCs w:val="24"/>
                <w:u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ign w:val="center"/>
          </w:tcPr>
          <w:p w14:paraId="2F8E668F">
            <w:pPr>
              <w:jc w:val="center"/>
              <w:rPr>
                <w:rFonts w:hint="eastAsia" w:ascii="仿宋" w:hAnsi="仿宋" w:eastAsia="仿宋" w:cs="仿宋"/>
                <w:i w:val="0"/>
                <w:iCs w:val="0"/>
                <w:color w:val="000000"/>
                <w:sz w:val="24"/>
                <w:szCs w:val="24"/>
                <w:u w:val="none"/>
              </w:rPr>
            </w:pPr>
          </w:p>
        </w:tc>
        <w:tc>
          <w:tcPr>
            <w:tcW w:w="1295" w:type="dxa"/>
            <w:vMerge w:val="continue"/>
            <w:tcBorders>
              <w:left w:val="single" w:color="000000" w:sz="4" w:space="0"/>
              <w:right w:val="single" w:color="000000" w:sz="4" w:space="0"/>
            </w:tcBorders>
            <w:noWrap/>
            <w:vAlign w:val="center"/>
          </w:tcPr>
          <w:p w14:paraId="04DA5B56">
            <w:pPr>
              <w:jc w:val="center"/>
              <w:rPr>
                <w:rFonts w:hint="eastAsia" w:ascii="仿宋" w:hAnsi="仿宋" w:eastAsia="仿宋" w:cs="仿宋"/>
                <w:i w:val="0"/>
                <w:iCs w:val="0"/>
                <w:color w:val="000000"/>
                <w:sz w:val="24"/>
                <w:szCs w:val="24"/>
                <w:u w:val="none"/>
              </w:rPr>
            </w:pPr>
          </w:p>
        </w:tc>
      </w:tr>
      <w:tr w14:paraId="1120C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97" w:type="dxa"/>
            <w:vMerge w:val="continue"/>
            <w:tcBorders>
              <w:top w:val="single" w:color="000000" w:sz="4" w:space="0"/>
              <w:left w:val="single" w:color="000000" w:sz="4" w:space="0"/>
              <w:bottom w:val="single" w:color="000000" w:sz="4" w:space="0"/>
              <w:right w:val="single" w:color="000000" w:sz="4" w:space="0"/>
            </w:tcBorders>
            <w:noWrap/>
            <w:vAlign w:val="center"/>
          </w:tcPr>
          <w:p w14:paraId="56343B31">
            <w:pPr>
              <w:jc w:val="center"/>
              <w:rPr>
                <w:rFonts w:hint="eastAsia" w:ascii="仿宋" w:hAnsi="仿宋" w:eastAsia="仿宋" w:cs="仿宋"/>
                <w:i w:val="0"/>
                <w:iCs w:val="0"/>
                <w:color w:val="000000"/>
                <w:sz w:val="24"/>
                <w:szCs w:val="24"/>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57F04DB2">
            <w:pPr>
              <w:jc w:val="center"/>
              <w:rPr>
                <w:rFonts w:hint="eastAsia" w:ascii="仿宋" w:hAnsi="仿宋" w:eastAsia="仿宋" w:cs="仿宋"/>
                <w:i w:val="0"/>
                <w:iCs w:val="0"/>
                <w:color w:val="000000"/>
                <w:sz w:val="24"/>
                <w:szCs w:val="24"/>
                <w:u w:val="none"/>
              </w:rPr>
            </w:pPr>
          </w:p>
        </w:tc>
        <w:tc>
          <w:tcPr>
            <w:tcW w:w="3125" w:type="dxa"/>
            <w:tcBorders>
              <w:top w:val="single" w:color="000000" w:sz="4" w:space="0"/>
              <w:left w:val="single" w:color="000000" w:sz="4" w:space="0"/>
              <w:bottom w:val="single" w:color="000000" w:sz="4" w:space="0"/>
              <w:right w:val="single" w:color="000000" w:sz="4" w:space="0"/>
            </w:tcBorders>
            <w:noWrap w:val="0"/>
            <w:vAlign w:val="center"/>
          </w:tcPr>
          <w:p w14:paraId="6C991C9B">
            <w:pPr>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得力ABP64701</w:t>
            </w:r>
          </w:p>
        </w:tc>
        <w:tc>
          <w:tcPr>
            <w:tcW w:w="1307" w:type="dxa"/>
            <w:vMerge w:val="continue"/>
            <w:tcBorders>
              <w:top w:val="single" w:color="000000" w:sz="4" w:space="0"/>
              <w:left w:val="single" w:color="000000" w:sz="4" w:space="0"/>
              <w:bottom w:val="single" w:color="000000" w:sz="4" w:space="0"/>
              <w:right w:val="single" w:color="000000" w:sz="4" w:space="0"/>
            </w:tcBorders>
            <w:noWrap/>
            <w:vAlign w:val="center"/>
          </w:tcPr>
          <w:p w14:paraId="2DE94D1E">
            <w:pPr>
              <w:jc w:val="center"/>
              <w:rPr>
                <w:rFonts w:hint="eastAsia" w:ascii="仿宋" w:hAnsi="仿宋" w:eastAsia="仿宋" w:cs="仿宋"/>
                <w:i w:val="0"/>
                <w:iCs w:val="0"/>
                <w:color w:val="000000"/>
                <w:sz w:val="24"/>
                <w:szCs w:val="24"/>
                <w:u w:val="none"/>
              </w:rPr>
            </w:pPr>
          </w:p>
        </w:tc>
        <w:tc>
          <w:tcPr>
            <w:tcW w:w="1232" w:type="dxa"/>
            <w:vMerge w:val="continue"/>
            <w:tcBorders>
              <w:left w:val="single" w:color="000000" w:sz="4" w:space="0"/>
              <w:bottom w:val="single" w:color="000000" w:sz="4" w:space="0"/>
              <w:right w:val="single" w:color="000000" w:sz="4" w:space="0"/>
            </w:tcBorders>
            <w:noWrap/>
            <w:vAlign w:val="center"/>
          </w:tcPr>
          <w:p w14:paraId="46F279C7">
            <w:pPr>
              <w:jc w:val="center"/>
              <w:rPr>
                <w:rFonts w:hint="eastAsia" w:ascii="仿宋" w:hAnsi="仿宋" w:eastAsia="仿宋" w:cs="仿宋"/>
                <w:i w:val="0"/>
                <w:iCs w:val="0"/>
                <w:color w:val="000000"/>
                <w:sz w:val="24"/>
                <w:szCs w:val="24"/>
                <w:u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ign w:val="center"/>
          </w:tcPr>
          <w:p w14:paraId="30780905">
            <w:pPr>
              <w:jc w:val="center"/>
              <w:rPr>
                <w:rFonts w:hint="eastAsia" w:ascii="仿宋" w:hAnsi="仿宋" w:eastAsia="仿宋" w:cs="仿宋"/>
                <w:i w:val="0"/>
                <w:iCs w:val="0"/>
                <w:color w:val="000000"/>
                <w:sz w:val="24"/>
                <w:szCs w:val="24"/>
                <w:u w:val="none"/>
              </w:rPr>
            </w:pPr>
          </w:p>
        </w:tc>
        <w:tc>
          <w:tcPr>
            <w:tcW w:w="1295" w:type="dxa"/>
            <w:vMerge w:val="continue"/>
            <w:tcBorders>
              <w:left w:val="single" w:color="000000" w:sz="4" w:space="0"/>
              <w:bottom w:val="single" w:color="000000" w:sz="4" w:space="0"/>
              <w:right w:val="single" w:color="000000" w:sz="4" w:space="0"/>
            </w:tcBorders>
            <w:noWrap/>
            <w:vAlign w:val="center"/>
          </w:tcPr>
          <w:p w14:paraId="28ECAD12">
            <w:pPr>
              <w:jc w:val="center"/>
              <w:rPr>
                <w:rFonts w:hint="eastAsia" w:ascii="仿宋" w:hAnsi="仿宋" w:eastAsia="仿宋" w:cs="仿宋"/>
                <w:i w:val="0"/>
                <w:iCs w:val="0"/>
                <w:color w:val="000000"/>
                <w:sz w:val="24"/>
                <w:szCs w:val="24"/>
                <w:u w:val="none"/>
              </w:rPr>
            </w:pPr>
          </w:p>
        </w:tc>
      </w:tr>
    </w:tbl>
    <w:p w14:paraId="56F98581">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 xml:space="preserve">1.2 </w:t>
      </w:r>
      <w:r>
        <w:rPr>
          <w:rFonts w:hint="eastAsia" w:ascii="仿宋" w:hAnsi="仿宋" w:eastAsia="仿宋" w:cs="仿宋"/>
          <w:sz w:val="28"/>
          <w:szCs w:val="28"/>
        </w:rPr>
        <w:t>预算金额：</w:t>
      </w:r>
      <w:r>
        <w:rPr>
          <w:rFonts w:hint="eastAsia" w:ascii="仿宋" w:hAnsi="仿宋" w:eastAsia="仿宋" w:cs="仿宋"/>
          <w:sz w:val="28"/>
          <w:szCs w:val="28"/>
          <w:lang w:val="en-US" w:eastAsia="zh-CN"/>
        </w:rPr>
        <w:t>362540.00</w:t>
      </w:r>
      <w:r>
        <w:rPr>
          <w:rFonts w:hint="eastAsia" w:ascii="仿宋" w:hAnsi="仿宋" w:eastAsia="仿宋" w:cs="仿宋"/>
          <w:sz w:val="28"/>
          <w:szCs w:val="28"/>
        </w:rPr>
        <w:t>元</w:t>
      </w:r>
    </w:p>
    <w:p w14:paraId="0AD94591">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 xml:space="preserve">1.3 </w:t>
      </w:r>
      <w:r>
        <w:rPr>
          <w:rFonts w:hint="eastAsia" w:ascii="仿宋" w:hAnsi="仿宋" w:eastAsia="仿宋" w:cs="仿宋"/>
          <w:sz w:val="28"/>
          <w:szCs w:val="28"/>
        </w:rPr>
        <w:t>项目供货期限为</w:t>
      </w:r>
      <w:r>
        <w:rPr>
          <w:rFonts w:hint="eastAsia" w:ascii="仿宋" w:hAnsi="仿宋" w:eastAsia="仿宋" w:cs="仿宋"/>
          <w:sz w:val="28"/>
          <w:szCs w:val="28"/>
          <w:lang w:val="en-US" w:eastAsia="zh-CN"/>
        </w:rPr>
        <w:t>叁</w:t>
      </w:r>
      <w:r>
        <w:rPr>
          <w:rFonts w:hint="eastAsia" w:ascii="仿宋" w:hAnsi="仿宋" w:eastAsia="仿宋" w:cs="仿宋"/>
          <w:sz w:val="28"/>
          <w:szCs w:val="28"/>
        </w:rPr>
        <w:t>年，按实结算。</w:t>
      </w:r>
    </w:p>
    <w:p w14:paraId="747C2351">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 xml:space="preserve">1.4 </w:t>
      </w:r>
      <w:r>
        <w:rPr>
          <w:rFonts w:hint="eastAsia" w:ascii="仿宋" w:hAnsi="仿宋" w:eastAsia="仿宋" w:cs="仿宋"/>
          <w:sz w:val="28"/>
          <w:szCs w:val="28"/>
        </w:rPr>
        <w:t>交货要求：投标人承诺按招标人要求分期分批送货，在收到招标人通知后1天内送货到位；应急采购的在收到通知后3小时送货到位，否则视为违约，招标人有权随时终止合同。</w:t>
      </w:r>
    </w:p>
    <w:p w14:paraId="710497C0">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 xml:space="preserve">1.5 </w:t>
      </w:r>
      <w:r>
        <w:rPr>
          <w:rFonts w:hint="eastAsia" w:ascii="仿宋" w:hAnsi="仿宋" w:eastAsia="仿宋" w:cs="仿宋"/>
          <w:sz w:val="28"/>
          <w:szCs w:val="28"/>
        </w:rPr>
        <w:t>交付地点：招标人指定地点。</w:t>
      </w:r>
    </w:p>
    <w:p w14:paraId="5624E49F">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1.6 质保期：</w:t>
      </w:r>
      <w:r>
        <w:rPr>
          <w:rFonts w:hint="eastAsia" w:ascii="仿宋" w:hAnsi="仿宋" w:eastAsia="仿宋" w:cs="仿宋"/>
          <w:sz w:val="28"/>
          <w:szCs w:val="28"/>
        </w:rPr>
        <w:t>以上所有货物质保期≥1年，若国家、厂商、行业有更优标准，按国家、厂商、行业的最优标准执行。质保期从取得验收合格之日起计算。</w:t>
      </w:r>
    </w:p>
    <w:p w14:paraId="73F0FBB9">
      <w:pPr>
        <w:pStyle w:val="2"/>
        <w:keepNext w:val="0"/>
        <w:keepLines w:val="0"/>
        <w:pageBreakBefore w:val="0"/>
        <w:kinsoku/>
        <w:wordWrap/>
        <w:overflowPunct/>
        <w:topLinePunct w:val="0"/>
        <w:autoSpaceDE/>
        <w:autoSpaceDN/>
        <w:bidi w:val="0"/>
        <w:spacing w:line="500" w:lineRule="exact"/>
        <w:rPr>
          <w:rFonts w:hint="default"/>
          <w:b/>
          <w:bCs/>
          <w:sz w:val="28"/>
          <w:szCs w:val="28"/>
          <w:lang w:val="en-US"/>
        </w:rPr>
      </w:pPr>
      <w:r>
        <w:rPr>
          <w:rFonts w:hint="eastAsia" w:ascii="仿宋" w:hAnsi="仿宋" w:eastAsia="仿宋" w:cs="仿宋"/>
          <w:b/>
          <w:bCs/>
          <w:sz w:val="28"/>
          <w:szCs w:val="28"/>
          <w:lang w:val="en-US" w:eastAsia="zh-CN"/>
        </w:rPr>
        <w:t>1.7</w:t>
      </w:r>
      <w:r>
        <w:rPr>
          <w:rFonts w:hint="eastAsia" w:ascii="仿宋" w:hAnsi="仿宋" w:eastAsia="仿宋" w:cs="仿宋"/>
          <w:sz w:val="28"/>
          <w:szCs w:val="28"/>
          <w:lang w:val="en-US" w:eastAsia="zh-CN"/>
        </w:rPr>
        <w:t xml:space="preserve"> </w:t>
      </w:r>
      <w:r>
        <w:rPr>
          <w:rFonts w:hint="eastAsia" w:ascii="仿宋" w:hAnsi="仿宋" w:eastAsia="仿宋" w:cs="仿宋"/>
          <w:b/>
          <w:bCs/>
          <w:sz w:val="28"/>
          <w:szCs w:val="28"/>
          <w:lang w:val="en-US" w:eastAsia="zh-CN"/>
        </w:rPr>
        <w:t>投标人须提供原厂正品，不得供应贴牌或仿制产品，所有货物均须具备出厂合格证及相应质检报告。笔芯颜色、规格须与现用产品一致，确保书写流畅、无断墨、无渗漏现象。供货期间若招标人因使用需求调整采购型号，投标人须无条件配合更换并保证及时供应。</w:t>
      </w:r>
    </w:p>
    <w:p w14:paraId="41EA669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三</w:t>
      </w:r>
      <w:r>
        <w:rPr>
          <w:rFonts w:hint="eastAsia" w:ascii="仿宋_GB2312" w:hAnsi="Times New Roman" w:eastAsia="仿宋_GB2312" w:cs="仿宋_GB2312"/>
          <w:bCs/>
          <w:color w:val="auto"/>
          <w:kern w:val="0"/>
          <w:sz w:val="28"/>
          <w:szCs w:val="28"/>
          <w:lang w:val="en-US" w:eastAsia="zh-CN" w:bidi="ar-SA"/>
        </w:rPr>
        <w:t>、</w:t>
      </w:r>
      <w:r>
        <w:rPr>
          <w:rFonts w:hint="default" w:ascii="仿宋_GB2312" w:hAnsi="Times New Roman" w:eastAsia="仿宋_GB2312" w:cs="仿宋_GB2312"/>
          <w:bCs/>
          <w:color w:val="auto"/>
          <w:kern w:val="0"/>
          <w:sz w:val="28"/>
          <w:szCs w:val="28"/>
          <w:lang w:val="en-US" w:eastAsia="zh-CN" w:bidi="ar-SA"/>
        </w:rPr>
        <w:t>标书要求</w:t>
      </w:r>
    </w:p>
    <w:p w14:paraId="2CC67DB6">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2199F5F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45409F28">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7CA238F1">
      <w:pPr>
        <w:pageBreakBefore w:val="0"/>
        <w:kinsoku/>
        <w:wordWrap/>
        <w:overflowPunct/>
        <w:topLinePunct w:val="0"/>
        <w:bidi w:val="0"/>
        <w:spacing w:line="440" w:lineRule="exact"/>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14:paraId="0572E21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p>
    <w:p w14:paraId="0ADCA157">
      <w:pPr>
        <w:pStyle w:val="13"/>
        <w:pageBreakBefore w:val="0"/>
        <w:kinsoku/>
        <w:wordWrap/>
        <w:overflowPunct/>
        <w:topLinePunct w:val="0"/>
        <w:bidi w:val="0"/>
        <w:spacing w:line="440" w:lineRule="exact"/>
        <w:ind w:left="0" w:leftChars="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6、投标文件一正一副，均需加盖公章；</w:t>
      </w:r>
    </w:p>
    <w:p w14:paraId="7AA24E6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7、投标文件参数响应表中必须标注响应项佐证材料所对应页面。</w:t>
      </w:r>
    </w:p>
    <w:p w14:paraId="6844EC8E">
      <w:pPr>
        <w:pageBreakBefore w:val="0"/>
        <w:kinsoku/>
        <w:wordWrap/>
        <w:overflowPunct/>
        <w:topLinePunct w:val="0"/>
        <w:bidi w:val="0"/>
        <w:spacing w:line="440" w:lineRule="exact"/>
        <w:ind w:firstLine="560" w:firstLineChars="200"/>
        <w:textAlignment w:val="auto"/>
        <w:rPr>
          <w:rFonts w:hint="default"/>
          <w:color w:val="auto"/>
          <w:lang w:val="en-US" w:eastAsia="zh-CN"/>
        </w:rPr>
      </w:pPr>
      <w:r>
        <w:rPr>
          <w:rFonts w:hint="eastAsia" w:ascii="仿宋_GB2312" w:hAnsi="Times New Roman" w:eastAsia="仿宋_GB2312" w:cs="仿宋_GB2312"/>
          <w:bCs/>
          <w:color w:val="auto"/>
          <w:kern w:val="0"/>
          <w:sz w:val="28"/>
          <w:szCs w:val="28"/>
          <w:lang w:val="en-US" w:eastAsia="zh-CN" w:bidi="ar-SA"/>
        </w:rPr>
        <w:t>8、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67AA749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_GB2312" w:eastAsia="仿宋_GB2312" w:cs="仿宋_GB2312"/>
          <w:bCs/>
          <w:color w:val="auto"/>
          <w:kern w:val="0"/>
          <w:sz w:val="28"/>
          <w:szCs w:val="28"/>
          <w:lang w:val="en-US" w:eastAsia="zh-CN" w:bidi="ar-SA"/>
        </w:rPr>
        <w:t>四、合同</w:t>
      </w:r>
      <w:r>
        <w:rPr>
          <w:rFonts w:hint="eastAsia" w:ascii="仿宋" w:hAnsi="仿宋" w:eastAsia="仿宋" w:cs="仿宋"/>
          <w:b w:val="0"/>
          <w:bCs/>
          <w:color w:val="auto"/>
          <w:sz w:val="28"/>
          <w:szCs w:val="28"/>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 xml:space="preserve"> 合同编号：</w:t>
      </w:r>
    </w:p>
    <w:p w14:paraId="7767AF9C">
      <w:pPr>
        <w:pStyle w:val="3"/>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lang w:val="en-US" w:eastAsia="zh-CN"/>
        </w:rPr>
      </w:pPr>
      <w:r>
        <w:rPr>
          <w:rFonts w:hint="eastAsia"/>
          <w:lang w:val="en-US" w:eastAsia="zh-CN"/>
        </w:rPr>
        <w:t>货物采购合同</w:t>
      </w:r>
    </w:p>
    <w:p w14:paraId="4BE6D16B">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p>
    <w:p w14:paraId="18610B29">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甲方（采购方）：</w:t>
      </w:r>
      <w:r>
        <w:rPr>
          <w:rFonts w:hint="eastAsia" w:ascii="仿宋" w:hAnsi="仿宋" w:eastAsia="仿宋" w:cs="仿宋"/>
          <w:color w:val="000000" w:themeColor="text1"/>
          <w:sz w:val="28"/>
          <w:szCs w:val="28"/>
          <w:highlight w:val="none"/>
          <w:lang w:val="en-US" w:eastAsia="zh-CN"/>
          <w14:textFill>
            <w14:solidFill>
              <w14:schemeClr w14:val="tx1"/>
            </w14:solidFill>
          </w14:textFill>
        </w:rPr>
        <w:t>娄底市中心医院</w:t>
      </w:r>
    </w:p>
    <w:p w14:paraId="79930D77">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法定代表人：杨吉军</w:t>
      </w:r>
    </w:p>
    <w:p w14:paraId="58A8B508">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统一社会信用代码：12431300447162073W</w:t>
      </w:r>
    </w:p>
    <w:p w14:paraId="2D014174">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地址：湖南省娄底市娄星区长青中街51号</w:t>
      </w:r>
    </w:p>
    <w:p w14:paraId="6939DDBD">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联系人：程俊杰</w:t>
      </w:r>
      <w:r>
        <w:rPr>
          <w:rFonts w:hint="eastAsia" w:ascii="仿宋" w:hAnsi="仿宋" w:eastAsia="仿宋" w:cs="仿宋"/>
          <w:color w:val="000000" w:themeColor="text1"/>
          <w:sz w:val="28"/>
          <w:szCs w:val="28"/>
          <w:highlight w:val="none"/>
          <w:lang w:val="en-US" w:eastAsia="zh-CN"/>
          <w14:textFill>
            <w14:solidFill>
              <w14:schemeClr w14:val="tx1"/>
            </w14:solidFill>
          </w14:textFill>
        </w:rPr>
        <w:tab/>
      </w:r>
    </w:p>
    <w:p w14:paraId="735B8AC3">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联系电话：18873820001</w:t>
      </w:r>
    </w:p>
    <w:p w14:paraId="36794046">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乙方（供货方）：</w:t>
      </w:r>
    </w:p>
    <w:p w14:paraId="718013EF">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w:t>
      </w:r>
    </w:p>
    <w:p w14:paraId="06974E91">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统一社会信用代码：</w:t>
      </w:r>
    </w:p>
    <w:p w14:paraId="678EF227">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地址：</w:t>
      </w:r>
    </w:p>
    <w:p w14:paraId="33301637">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联系人：</w:t>
      </w:r>
    </w:p>
    <w:p w14:paraId="392E6E04">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联系电话：</w:t>
      </w:r>
    </w:p>
    <w:p w14:paraId="04BA273F">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p>
    <w:p w14:paraId="2E325A42">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甲方通过医院公开挂网</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方式</w:t>
      </w:r>
      <w:r>
        <w:rPr>
          <w:rFonts w:hint="eastAsia" w:ascii="仿宋" w:hAnsi="仿宋" w:eastAsia="仿宋" w:cs="仿宋"/>
          <w:color w:val="000000" w:themeColor="text1"/>
          <w:sz w:val="28"/>
          <w:szCs w:val="28"/>
          <w:highlight w:val="none"/>
          <w:lang w:val="en-US" w:eastAsia="zh-CN"/>
          <w14:textFill>
            <w14:solidFill>
              <w14:schemeClr w14:val="tx1"/>
            </w14:solidFill>
          </w14:textFill>
        </w:rPr>
        <w:t>采购</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办公用笔 </w:t>
      </w:r>
      <w:r>
        <w:rPr>
          <w:rFonts w:hint="eastAsia" w:ascii="仿宋" w:hAnsi="仿宋" w:eastAsia="仿宋" w:cs="仿宋"/>
          <w:color w:val="000000" w:themeColor="text1"/>
          <w:sz w:val="28"/>
          <w:szCs w:val="28"/>
          <w:highlight w:val="none"/>
          <w:lang w:val="en-US" w:eastAsia="zh-CN"/>
          <w14:textFill>
            <w14:solidFill>
              <w14:schemeClr w14:val="tx1"/>
            </w14:solidFill>
          </w14:textFill>
        </w:rPr>
        <w:t>，乙方为中标/中选供应商，</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项目编号：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color w:val="000000" w:themeColor="text1"/>
          <w:sz w:val="28"/>
          <w:szCs w:val="28"/>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办公用笔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相关</w:t>
      </w:r>
      <w:r>
        <w:rPr>
          <w:rFonts w:hint="eastAsia" w:ascii="仿宋" w:hAnsi="仿宋" w:eastAsia="仿宋" w:cs="仿宋"/>
          <w:color w:val="000000" w:themeColor="text1"/>
          <w:sz w:val="28"/>
          <w:szCs w:val="28"/>
          <w:highlight w:val="none"/>
          <w:lang w:val="en-US" w:eastAsia="zh-CN"/>
          <w14:textFill>
            <w14:solidFill>
              <w14:schemeClr w14:val="tx1"/>
            </w14:solidFill>
          </w14:textFill>
        </w:rPr>
        <w:t>事宜平等、自愿、公平、诚信协商，达成一致，特订立本合同，以资共同遵守。</w:t>
      </w:r>
    </w:p>
    <w:p w14:paraId="013D7F0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kern w:val="2"/>
          <w:sz w:val="28"/>
          <w:szCs w:val="28"/>
          <w:highlight w:val="none"/>
          <w:lang w:val="en-US" w:eastAsia="zh-CN" w:bidi="ar-SA"/>
          <w14:textFill>
            <w14:solidFill>
              <w14:schemeClr w14:val="tx1"/>
            </w14:solidFill>
          </w14:textFill>
        </w:rPr>
        <w:t xml:space="preserve">第一条  </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采购内容</w:t>
      </w:r>
    </w:p>
    <w:p w14:paraId="3C89F6E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 货物名称、品牌、型号、价格</w:t>
      </w:r>
    </w:p>
    <w:tbl>
      <w:tblPr>
        <w:tblStyle w:val="14"/>
        <w:tblpPr w:leftFromText="180" w:rightFromText="180" w:vertAnchor="text" w:horzAnchor="page" w:tblpX="1533" w:tblpY="148"/>
        <w:tblOverlap w:val="never"/>
        <w:tblW w:w="88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1373"/>
        <w:gridCol w:w="1760"/>
        <w:gridCol w:w="1320"/>
        <w:gridCol w:w="1081"/>
        <w:gridCol w:w="1513"/>
      </w:tblGrid>
      <w:tr w14:paraId="7E4D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96" w:type="dxa"/>
            <w:noWrap w:val="0"/>
            <w:vAlign w:val="top"/>
          </w:tcPr>
          <w:p w14:paraId="394D8F4A">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货物</w:t>
            </w:r>
            <w:r>
              <w:rPr>
                <w:rFonts w:hint="eastAsia" w:ascii="仿宋" w:hAnsi="仿宋" w:eastAsia="仿宋" w:cs="仿宋"/>
                <w:color w:val="000000" w:themeColor="text1"/>
                <w:kern w:val="0"/>
                <w:sz w:val="24"/>
                <w:szCs w:val="24"/>
                <w:highlight w:val="none"/>
                <w14:textFill>
                  <w14:solidFill>
                    <w14:schemeClr w14:val="tx1"/>
                  </w14:solidFill>
                </w14:textFill>
              </w:rPr>
              <w:t>名称</w:t>
            </w:r>
          </w:p>
        </w:tc>
        <w:tc>
          <w:tcPr>
            <w:tcW w:w="1373" w:type="dxa"/>
            <w:noWrap w:val="0"/>
            <w:vAlign w:val="top"/>
          </w:tcPr>
          <w:p w14:paraId="47060B79">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eastAsia="zh-CN"/>
                <w14:textFill>
                  <w14:solidFill>
                    <w14:schemeClr w14:val="tx1"/>
                  </w14:solidFill>
                </w14:textFill>
              </w:rPr>
            </w:pPr>
            <w:r>
              <w:rPr>
                <w:rFonts w:hint="eastAsia" w:ascii="仿宋" w:hAnsi="仿宋" w:eastAsia="仿宋" w:cs="仿宋"/>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3DA833F9">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eastAsia="zh-CN"/>
                <w14:textFill>
                  <w14:solidFill>
                    <w14:schemeClr w14:val="tx1"/>
                  </w14:solidFill>
                </w14:textFill>
              </w:rPr>
            </w:pPr>
            <w:r>
              <w:rPr>
                <w:rFonts w:hint="eastAsia" w:ascii="仿宋" w:hAnsi="仿宋" w:eastAsia="仿宋" w:cs="仿宋"/>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4BA1A2E9">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单价（元）</w:t>
            </w:r>
          </w:p>
        </w:tc>
        <w:tc>
          <w:tcPr>
            <w:tcW w:w="1081" w:type="dxa"/>
            <w:noWrap w:val="0"/>
            <w:vAlign w:val="top"/>
          </w:tcPr>
          <w:p w14:paraId="49D6D830">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数量</w:t>
            </w:r>
          </w:p>
        </w:tc>
        <w:tc>
          <w:tcPr>
            <w:tcW w:w="1513" w:type="dxa"/>
            <w:noWrap w:val="0"/>
            <w:vAlign w:val="top"/>
          </w:tcPr>
          <w:p w14:paraId="62F13FFF">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金额（元）</w:t>
            </w:r>
          </w:p>
        </w:tc>
      </w:tr>
      <w:tr w14:paraId="6005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96" w:type="dxa"/>
            <w:noWrap w:val="0"/>
            <w:vAlign w:val="center"/>
          </w:tcPr>
          <w:p w14:paraId="18DA441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大号水笔</w:t>
            </w:r>
          </w:p>
        </w:tc>
        <w:tc>
          <w:tcPr>
            <w:tcW w:w="1373" w:type="dxa"/>
            <w:noWrap w:val="0"/>
            <w:vAlign w:val="center"/>
          </w:tcPr>
          <w:p w14:paraId="09417DB9">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5E7A391E">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135F18FC">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081" w:type="dxa"/>
            <w:noWrap w:val="0"/>
            <w:vAlign w:val="top"/>
          </w:tcPr>
          <w:p w14:paraId="42ED4630">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513" w:type="dxa"/>
            <w:noWrap w:val="0"/>
            <w:vAlign w:val="top"/>
          </w:tcPr>
          <w:p w14:paraId="2B73F0DB">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r>
      <w:tr w14:paraId="39B6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96" w:type="dxa"/>
            <w:noWrap w:val="0"/>
            <w:vAlign w:val="center"/>
          </w:tcPr>
          <w:p w14:paraId="021C512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大号水笔芯</w:t>
            </w:r>
          </w:p>
        </w:tc>
        <w:tc>
          <w:tcPr>
            <w:tcW w:w="1373" w:type="dxa"/>
            <w:noWrap w:val="0"/>
            <w:vAlign w:val="center"/>
          </w:tcPr>
          <w:p w14:paraId="5FC61BEC">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33DE669E">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526DEC78">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081" w:type="dxa"/>
            <w:noWrap w:val="0"/>
            <w:vAlign w:val="top"/>
          </w:tcPr>
          <w:p w14:paraId="57BE9AB4">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513" w:type="dxa"/>
            <w:noWrap w:val="0"/>
            <w:vAlign w:val="top"/>
          </w:tcPr>
          <w:p w14:paraId="28781087">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r>
      <w:tr w14:paraId="0A4E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96" w:type="dxa"/>
            <w:noWrap w:val="0"/>
            <w:vAlign w:val="center"/>
          </w:tcPr>
          <w:p w14:paraId="443B791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小号水笔</w:t>
            </w:r>
          </w:p>
        </w:tc>
        <w:tc>
          <w:tcPr>
            <w:tcW w:w="1373" w:type="dxa"/>
            <w:noWrap w:val="0"/>
            <w:vAlign w:val="center"/>
          </w:tcPr>
          <w:p w14:paraId="60805A91">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73F718E8">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30665520">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081" w:type="dxa"/>
            <w:noWrap w:val="0"/>
            <w:vAlign w:val="top"/>
          </w:tcPr>
          <w:p w14:paraId="46D31C96">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513" w:type="dxa"/>
            <w:noWrap w:val="0"/>
            <w:vAlign w:val="top"/>
          </w:tcPr>
          <w:p w14:paraId="42C02C90">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r>
      <w:tr w14:paraId="2756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96" w:type="dxa"/>
            <w:noWrap w:val="0"/>
            <w:vAlign w:val="center"/>
          </w:tcPr>
          <w:p w14:paraId="6945CFE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小号水笔芯</w:t>
            </w:r>
          </w:p>
        </w:tc>
        <w:tc>
          <w:tcPr>
            <w:tcW w:w="1373" w:type="dxa"/>
            <w:noWrap w:val="0"/>
            <w:vAlign w:val="center"/>
          </w:tcPr>
          <w:p w14:paraId="21DE0EA6">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37AF791E">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20E4DCBD">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081" w:type="dxa"/>
            <w:noWrap w:val="0"/>
            <w:vAlign w:val="top"/>
          </w:tcPr>
          <w:p w14:paraId="04F85D58">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513" w:type="dxa"/>
            <w:noWrap w:val="0"/>
            <w:vAlign w:val="top"/>
          </w:tcPr>
          <w:p w14:paraId="50AD75CD">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r>
      <w:tr w14:paraId="421B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96" w:type="dxa"/>
            <w:noWrap w:val="0"/>
            <w:vAlign w:val="center"/>
          </w:tcPr>
          <w:p w14:paraId="23AD5D0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记号笔</w:t>
            </w:r>
          </w:p>
        </w:tc>
        <w:tc>
          <w:tcPr>
            <w:tcW w:w="1373" w:type="dxa"/>
            <w:noWrap w:val="0"/>
            <w:vAlign w:val="center"/>
          </w:tcPr>
          <w:p w14:paraId="4BAFC1C6">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4A9C5561">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417E2C2E">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 xml:space="preserve"> </w:t>
            </w:r>
          </w:p>
        </w:tc>
        <w:tc>
          <w:tcPr>
            <w:tcW w:w="1081" w:type="dxa"/>
            <w:noWrap w:val="0"/>
            <w:vAlign w:val="top"/>
          </w:tcPr>
          <w:p w14:paraId="1B8DB2BE">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513" w:type="dxa"/>
            <w:noWrap w:val="0"/>
            <w:vAlign w:val="top"/>
          </w:tcPr>
          <w:p w14:paraId="17A55BB8">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r>
      <w:tr w14:paraId="73BE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96" w:type="dxa"/>
            <w:noWrap w:val="0"/>
            <w:vAlign w:val="center"/>
          </w:tcPr>
          <w:p w14:paraId="45C0B2B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白板笔</w:t>
            </w:r>
          </w:p>
        </w:tc>
        <w:tc>
          <w:tcPr>
            <w:tcW w:w="1373" w:type="dxa"/>
            <w:noWrap w:val="0"/>
            <w:vAlign w:val="center"/>
          </w:tcPr>
          <w:p w14:paraId="04843956">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1C88CE62">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0BD4C2FF">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081" w:type="dxa"/>
            <w:noWrap w:val="0"/>
            <w:vAlign w:val="top"/>
          </w:tcPr>
          <w:p w14:paraId="4596FF31">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513" w:type="dxa"/>
            <w:noWrap w:val="0"/>
            <w:vAlign w:val="top"/>
          </w:tcPr>
          <w:p w14:paraId="380A6E30">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r>
      <w:tr w14:paraId="768D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96" w:type="dxa"/>
            <w:noWrap w:val="0"/>
            <w:vAlign w:val="center"/>
          </w:tcPr>
          <w:p w14:paraId="6495348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铅笔</w:t>
            </w:r>
          </w:p>
        </w:tc>
        <w:tc>
          <w:tcPr>
            <w:tcW w:w="1373" w:type="dxa"/>
            <w:noWrap w:val="0"/>
            <w:vAlign w:val="center"/>
          </w:tcPr>
          <w:p w14:paraId="0E89EA8D">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385D159D">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0AF99D10">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081" w:type="dxa"/>
            <w:noWrap w:val="0"/>
            <w:vAlign w:val="top"/>
          </w:tcPr>
          <w:p w14:paraId="2182EA26">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513" w:type="dxa"/>
            <w:noWrap w:val="0"/>
            <w:vAlign w:val="top"/>
          </w:tcPr>
          <w:p w14:paraId="47D7AA33">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r>
      <w:tr w14:paraId="4803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96" w:type="dxa"/>
            <w:noWrap w:val="0"/>
            <w:vAlign w:val="center"/>
          </w:tcPr>
          <w:p w14:paraId="778F805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圆珠笔</w:t>
            </w:r>
          </w:p>
        </w:tc>
        <w:tc>
          <w:tcPr>
            <w:tcW w:w="1373" w:type="dxa"/>
            <w:noWrap w:val="0"/>
            <w:vAlign w:val="center"/>
          </w:tcPr>
          <w:p w14:paraId="59C34A58">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2EF75251">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35EE39D">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081" w:type="dxa"/>
            <w:noWrap w:val="0"/>
            <w:vAlign w:val="top"/>
          </w:tcPr>
          <w:p w14:paraId="63AD8B44">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c>
          <w:tcPr>
            <w:tcW w:w="1513" w:type="dxa"/>
            <w:noWrap w:val="0"/>
            <w:vAlign w:val="top"/>
          </w:tcPr>
          <w:p w14:paraId="5BC0DFC5">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p>
        </w:tc>
      </w:tr>
      <w:tr w14:paraId="5FFA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843" w:type="dxa"/>
            <w:gridSpan w:val="6"/>
            <w:noWrap w:val="0"/>
            <w:vAlign w:val="top"/>
          </w:tcPr>
          <w:p w14:paraId="51A5E66D">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合计</w:t>
            </w:r>
            <w:r>
              <w:rPr>
                <w:rFonts w:hint="eastAsia" w:ascii="仿宋" w:hAnsi="仿宋" w:eastAsia="仿宋" w:cs="仿宋"/>
                <w:color w:val="0000FF"/>
                <w:kern w:val="0"/>
                <w:sz w:val="24"/>
                <w:szCs w:val="24"/>
                <w:highlight w:val="none"/>
                <w:lang w:val="en-US" w:eastAsia="zh-CN"/>
              </w:rPr>
              <w:t>暂定</w:t>
            </w:r>
            <w:r>
              <w:rPr>
                <w:rFonts w:hint="eastAsia" w:ascii="仿宋" w:hAnsi="仿宋" w:eastAsia="仿宋" w:cs="仿宋"/>
                <w:color w:val="000000" w:themeColor="text1"/>
                <w:kern w:val="0"/>
                <w:sz w:val="24"/>
                <w:szCs w:val="24"/>
                <w:highlight w:val="none"/>
                <w:lang w:eastAsia="zh-CN"/>
                <w14:textFill>
                  <w14:solidFill>
                    <w14:schemeClr w14:val="tx1"/>
                  </w14:solidFill>
                </w14:textFill>
              </w:rPr>
              <w:t>价款</w:t>
            </w:r>
            <w:r>
              <w:rPr>
                <w:rFonts w:hint="eastAsia" w:ascii="仿宋" w:hAnsi="仿宋" w:eastAsia="仿宋" w:cs="仿宋"/>
                <w:color w:val="000000" w:themeColor="text1"/>
                <w:kern w:val="0"/>
                <w:sz w:val="24"/>
                <w:szCs w:val="24"/>
                <w:highlight w:val="none"/>
                <w14:textFill>
                  <w14:solidFill>
                    <w14:schemeClr w14:val="tx1"/>
                  </w14:solidFill>
                </w14:textFill>
              </w:rPr>
              <w:t>金额人民币（大写）：</w:t>
            </w:r>
            <w:r>
              <w:rPr>
                <w:rFonts w:hint="eastAsia" w:ascii="仿宋" w:hAnsi="仿宋" w:eastAsia="仿宋" w:cs="仿宋"/>
                <w:color w:val="000000" w:themeColor="text1"/>
                <w:kern w:val="0"/>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4"/>
                <w:highlight w:val="none"/>
                <w:lang w:eastAsia="zh-CN"/>
                <w14:textFill>
                  <w14:solidFill>
                    <w14:schemeClr w14:val="tx1"/>
                  </w14:solidFill>
                </w14:textFill>
              </w:rPr>
              <w:t>元</w:t>
            </w: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 xml:space="preserve">整      </w:t>
            </w:r>
            <w:r>
              <w:rPr>
                <w:rFonts w:hint="eastAsia" w:ascii="仿宋" w:hAnsi="仿宋" w:eastAsia="仿宋" w:cs="仿宋"/>
                <w:color w:val="000000" w:themeColor="text1"/>
                <w:kern w:val="0"/>
                <w:sz w:val="24"/>
                <w:szCs w:val="24"/>
                <w:highlight w:val="none"/>
                <w14:textFill>
                  <w14:solidFill>
                    <w14:schemeClr w14:val="tx1"/>
                  </w14:solidFill>
                </w14:textFill>
              </w:rPr>
              <w:t>（小写）：</w:t>
            </w:r>
            <w:r>
              <w:rPr>
                <w:rFonts w:hint="eastAsia" w:ascii="仿宋" w:hAnsi="仿宋" w:eastAsia="仿宋" w:cs="仿宋"/>
                <w:color w:val="000000" w:themeColor="text1"/>
                <w:kern w:val="0"/>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元</w:t>
            </w:r>
          </w:p>
        </w:tc>
      </w:tr>
    </w:tbl>
    <w:p w14:paraId="3F9E7E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1.2 本合同约定价格为固定单价，不因物价、市场波动变更，约定价格包括且不限于设计费、材料费、人工费、安装费、包装费、运输费、装卸费、调试费、接口费、检测费、检验费、税费、保险费、售后服务费、附随服务费等在内所有费用。 </w:t>
      </w:r>
    </w:p>
    <w:p w14:paraId="6801DB3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FF"/>
          <w:sz w:val="28"/>
          <w:szCs w:val="28"/>
          <w:highlight w:val="none"/>
          <w:lang w:val="en-US" w:eastAsia="zh-CN"/>
        </w:rPr>
        <w:t>1.3 乙方须提供原厂正品，不得供应贴牌或仿制产品。供货期间若甲方因使用需求调整采购型号，乙方须无条件配合更换并保证及时供应。</w:t>
      </w:r>
    </w:p>
    <w:p w14:paraId="485FF509">
      <w:pPr>
        <w:keepNext w:val="0"/>
        <w:keepLines w:val="0"/>
        <w:pageBreakBefore w:val="0"/>
        <w:widowControl/>
        <w:kinsoku/>
        <w:wordWrap/>
        <w:overflowPunct/>
        <w:topLinePunct w:val="0"/>
        <w:autoSpaceDE/>
        <w:autoSpaceDN/>
        <w:bidi w:val="0"/>
        <w:adjustRightInd/>
        <w:snapToGrid/>
        <w:spacing w:line="480" w:lineRule="exact"/>
        <w:ind w:firstLine="562" w:firstLineChars="20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 xml:space="preserve">1.4 </w:t>
      </w:r>
      <w:r>
        <w:rPr>
          <w:rFonts w:hint="eastAsia" w:ascii="仿宋" w:hAnsi="仿宋" w:eastAsia="仿宋" w:cs="仿宋"/>
          <w:b/>
          <w:bCs/>
          <w:color w:val="auto"/>
          <w:sz w:val="28"/>
          <w:szCs w:val="28"/>
        </w:rPr>
        <w:t>供货期限</w:t>
      </w:r>
    </w:p>
    <w:p w14:paraId="06D0A89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color w:val="auto"/>
          <w:sz w:val="28"/>
          <w:szCs w:val="28"/>
          <w:lang w:val="en-US" w:eastAsia="zh-CN"/>
        </w:rPr>
        <w:t xml:space="preserve">1.4.1 </w:t>
      </w:r>
      <w:r>
        <w:rPr>
          <w:rFonts w:hint="eastAsia" w:ascii="仿宋" w:hAnsi="仿宋" w:eastAsia="仿宋" w:cs="仿宋"/>
          <w:color w:val="auto"/>
          <w:sz w:val="28"/>
          <w:szCs w:val="28"/>
        </w:rPr>
        <w:t>乙方供货期限为</w:t>
      </w:r>
      <w:r>
        <w:rPr>
          <w:rFonts w:hint="eastAsia" w:ascii="仿宋" w:hAnsi="仿宋" w:eastAsia="仿宋" w:cs="仿宋"/>
          <w:color w:val="auto"/>
          <w:sz w:val="28"/>
          <w:szCs w:val="28"/>
          <w:u w:val="single"/>
          <w:lang w:val="en-US" w:eastAsia="zh-CN"/>
        </w:rPr>
        <w:t>叁</w:t>
      </w:r>
      <w:r>
        <w:rPr>
          <w:rFonts w:hint="eastAsia" w:ascii="仿宋" w:hAnsi="仿宋" w:eastAsia="仿宋" w:cs="仿宋"/>
          <w:color w:val="auto"/>
          <w:sz w:val="28"/>
          <w:szCs w:val="28"/>
        </w:rPr>
        <w:t>年，即从</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日起至</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日止</w:t>
      </w:r>
      <w:r>
        <w:rPr>
          <w:rFonts w:hint="eastAsia" w:ascii="仿宋" w:hAnsi="仿宋" w:eastAsia="仿宋" w:cs="仿宋"/>
          <w:b w:val="0"/>
          <w:bCs w:val="0"/>
          <w:color w:val="auto"/>
          <w:kern w:val="0"/>
          <w:sz w:val="28"/>
          <w:szCs w:val="28"/>
          <w:lang w:val="en-US" w:eastAsia="zh-CN"/>
        </w:rPr>
        <w:t>或自本合同签订后甲方向乙方采购金额</w:t>
      </w:r>
      <w:r>
        <w:rPr>
          <w:rFonts w:hint="eastAsia" w:ascii="仿宋" w:hAnsi="仿宋" w:eastAsia="仿宋" w:cs="仿宋"/>
          <w:b w:val="0"/>
          <w:bCs w:val="0"/>
          <w:color w:val="auto"/>
          <w:kern w:val="0"/>
          <w:sz w:val="28"/>
          <w:szCs w:val="28"/>
          <w:highlight w:val="none"/>
          <w:lang w:val="en-US" w:eastAsia="zh-CN"/>
        </w:rPr>
        <w:t>达到</w:t>
      </w:r>
      <w:r>
        <w:rPr>
          <w:rFonts w:hint="eastAsia" w:ascii="仿宋" w:hAnsi="仿宋" w:eastAsia="仿宋" w:cs="仿宋"/>
          <w:b w:val="0"/>
          <w:bCs w:val="0"/>
          <w:color w:val="auto"/>
          <w:kern w:val="0"/>
          <w:sz w:val="28"/>
          <w:szCs w:val="28"/>
          <w:highlight w:val="none"/>
          <w:u w:val="single"/>
          <w:lang w:val="en-US" w:eastAsia="zh-CN"/>
        </w:rPr>
        <w:t xml:space="preserve">             </w:t>
      </w:r>
      <w:r>
        <w:rPr>
          <w:rFonts w:hint="eastAsia" w:ascii="仿宋" w:hAnsi="仿宋" w:eastAsia="仿宋" w:cs="仿宋"/>
          <w:b w:val="0"/>
          <w:bCs w:val="0"/>
          <w:color w:val="auto"/>
          <w:kern w:val="0"/>
          <w:sz w:val="28"/>
          <w:szCs w:val="28"/>
          <w:highlight w:val="none"/>
          <w:lang w:val="en-US" w:eastAsia="zh-CN"/>
        </w:rPr>
        <w:t>元时止，以先到者为准。</w:t>
      </w:r>
    </w:p>
    <w:p w14:paraId="48646BE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auto"/>
          <w:sz w:val="28"/>
          <w:szCs w:val="28"/>
          <w:highlight w:val="none"/>
          <w:lang w:val="en-US" w:eastAsia="zh-CN"/>
        </w:rPr>
        <w:t>1.4.2 本合同期限届满、重新招标选定供应商前，乙方必须按本合同约定继续履行，以确保甲方工作正常运行。</w:t>
      </w:r>
    </w:p>
    <w:p w14:paraId="07145CF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kern w:val="2"/>
          <w:sz w:val="28"/>
          <w:szCs w:val="28"/>
          <w:highlight w:val="none"/>
          <w:lang w:val="en-US" w:eastAsia="zh-CN" w:bidi="ar-SA"/>
          <w14:textFill>
            <w14:solidFill>
              <w14:schemeClr w14:val="tx1"/>
            </w14:solidFill>
          </w14:textFill>
        </w:rPr>
        <w:t xml:space="preserve">第二条  </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交货时间、地点、运输、装卸、搬运</w:t>
      </w:r>
    </w:p>
    <w:p w14:paraId="4642657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2.1 交货时间：</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本合同货物分批次交付，乙方应在每次接到甲方通知之日起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日内将</w:t>
      </w:r>
      <w:r>
        <w:rPr>
          <w:rFonts w:hint="eastAsia" w:ascii="仿宋" w:hAnsi="仿宋" w:eastAsia="仿宋" w:cs="仿宋"/>
          <w:color w:val="000000" w:themeColor="text1"/>
          <w:sz w:val="28"/>
          <w:szCs w:val="28"/>
          <w:highlight w:val="none"/>
          <w:lang w:val="en-US" w:eastAsia="zh-CN"/>
          <w14:textFill>
            <w14:solidFill>
              <w14:schemeClr w14:val="tx1"/>
            </w14:solidFill>
          </w14:textFill>
        </w:rPr>
        <w:t>甲方要求的货物运至甲方指定交货地点，通过验收并交付甲方使用。</w:t>
      </w:r>
      <w:r>
        <w:rPr>
          <w:rFonts w:hint="eastAsia" w:ascii="仿宋" w:hAnsi="仿宋" w:eastAsia="仿宋" w:cs="仿宋"/>
          <w:color w:val="0000FF"/>
          <w:sz w:val="28"/>
          <w:szCs w:val="28"/>
          <w:highlight w:val="none"/>
          <w:lang w:val="en-US" w:eastAsia="zh-CN"/>
        </w:rPr>
        <w:t>甲方需紧急供货的，乙方应在收到甲方通知后3小时内送货到位，并通过甲方验收后交付甲方使用。</w:t>
      </w:r>
    </w:p>
    <w:p w14:paraId="32FFE9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2.2 甲方指定交货地点：娄底市中心医院。 </w:t>
      </w:r>
    </w:p>
    <w:p w14:paraId="2168CA7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2.3 运输、装卸、搬运：由乙方自备交通运输工具将货物运至合同约定地点，并负责货物装卸、搬运的人工及费用。</w:t>
      </w:r>
    </w:p>
    <w:p w14:paraId="5D92D33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第三条 质量标准、质量验收、包装要求</w:t>
      </w:r>
    </w:p>
    <w:p w14:paraId="5F6B952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30B08B4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 质量验收：以本合同约定标准按以下方式进行验收：</w:t>
      </w:r>
    </w:p>
    <w:p w14:paraId="721CEA4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3.2.1 乙方将货物运至指定交货地点后，应通知甲方，并向甲方提供厂家标准资料文件（进口货物需提供真实有效的海关报关单，其他货物需提供产品合格证、售后质保承诺书</w:t>
      </w:r>
      <w:r>
        <w:rPr>
          <w:rFonts w:hint="eastAsia" w:ascii="仿宋" w:hAnsi="仿宋" w:eastAsia="仿宋" w:cs="仿宋"/>
          <w:color w:val="0000FF"/>
          <w:sz w:val="28"/>
          <w:szCs w:val="28"/>
          <w:highlight w:val="none"/>
          <w:lang w:val="en-US" w:eastAsia="zh-CN"/>
        </w:rPr>
        <w:t>及相应质检报告</w:t>
      </w:r>
      <w:r>
        <w:rPr>
          <w:rFonts w:hint="eastAsia" w:ascii="仿宋" w:hAnsi="仿宋" w:eastAsia="仿宋" w:cs="仿宋"/>
          <w:color w:val="000000" w:themeColor="text1"/>
          <w:sz w:val="28"/>
          <w:szCs w:val="28"/>
          <w:highlight w:val="none"/>
          <w:lang w:val="en-US" w:eastAsia="zh-CN"/>
          <w14:textFill>
            <w14:solidFill>
              <w14:schemeClr w14:val="tx1"/>
            </w14:solidFill>
          </w14:textFill>
        </w:rPr>
        <w:t>）。甲方自接到乙方通知之日起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3 </w:t>
      </w:r>
      <w:r>
        <w:rPr>
          <w:rFonts w:hint="eastAsia" w:ascii="仿宋" w:hAnsi="仿宋" w:eastAsia="仿宋" w:cs="仿宋"/>
          <w:color w:val="000000" w:themeColor="text1"/>
          <w:sz w:val="28"/>
          <w:szCs w:val="28"/>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 </w:t>
      </w:r>
      <w:r>
        <w:rPr>
          <w:rFonts w:hint="eastAsia" w:ascii="仿宋" w:hAnsi="仿宋" w:eastAsia="仿宋" w:cs="仿宋"/>
          <w:color w:val="000000" w:themeColor="text1"/>
          <w:sz w:val="28"/>
          <w:szCs w:val="28"/>
          <w:highlight w:val="none"/>
          <w:lang w:val="en-US" w:eastAsia="zh-CN"/>
          <w14:textFill>
            <w14:solidFill>
              <w14:schemeClr w14:val="tx1"/>
            </w14:solidFill>
          </w14:textFill>
        </w:rPr>
        <w:t>日内无条件更换合格货物并承担所有费用。</w:t>
      </w:r>
    </w:p>
    <w:p w14:paraId="5F9A436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08B15AD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507320A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第四条 安装、培训等事项</w:t>
      </w:r>
    </w:p>
    <w:p w14:paraId="0E86C2A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4.1 甲方负责协调、处理与安装、调试有关事宜，为乙方创造良好的安装、调试环境。</w:t>
      </w:r>
    </w:p>
    <w:p w14:paraId="57938A7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4.2 甲方委派</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康健 </w:t>
      </w:r>
      <w:r>
        <w:rPr>
          <w:rFonts w:hint="eastAsia" w:ascii="仿宋" w:hAnsi="仿宋" w:eastAsia="仿宋" w:cs="仿宋"/>
          <w:color w:val="000000" w:themeColor="text1"/>
          <w:sz w:val="28"/>
          <w:szCs w:val="28"/>
          <w:highlight w:val="none"/>
          <w:lang w:val="en-US" w:eastAsia="zh-CN"/>
          <w14:textFill>
            <w14:solidFill>
              <w14:schemeClr w14:val="tx1"/>
            </w14:solidFill>
          </w14:textFill>
        </w:rPr>
        <w:t>作为代表，跟踪、检查安装、调试现场。</w:t>
      </w:r>
    </w:p>
    <w:p w14:paraId="329DCA6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4.3 乙方负责对甲方的操作人员进行免费培训。</w:t>
      </w:r>
    </w:p>
    <w:p w14:paraId="31F3027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4.4 乙方在安装、调试过程中应加强操作人员的安全教育，杜绝安全事故的发生。 </w:t>
      </w:r>
    </w:p>
    <w:p w14:paraId="304A2D9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第五条 售后服务</w:t>
      </w:r>
    </w:p>
    <w:p w14:paraId="5CAE6B0B">
      <w:pPr>
        <w:keepNext w:val="0"/>
        <w:keepLines w:val="0"/>
        <w:pageBreakBefore w:val="0"/>
        <w:widowControl/>
        <w:numPr>
          <w:ilvl w:val="-1"/>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5.1 本合同货物质保期为</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val="en-US" w:eastAsia="zh-CN"/>
          <w14:textFill>
            <w14:solidFill>
              <w14:schemeClr w14:val="tx1"/>
            </w14:solidFill>
          </w14:textFill>
        </w:rPr>
        <w:t>年，自甲方在验收报告单上签字确认合格之日起开始计算。</w:t>
      </w:r>
    </w:p>
    <w:p w14:paraId="6199971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 质保期内乙方免费提供更换服务。</w:t>
      </w:r>
    </w:p>
    <w:p w14:paraId="38DA6BD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5.2.1 如货物在</w:t>
      </w:r>
      <w:r>
        <w:rPr>
          <w:rFonts w:hint="eastAsia" w:ascii="仿宋" w:hAnsi="仿宋" w:eastAsia="仿宋" w:cs="仿宋"/>
          <w:color w:val="000000" w:themeColor="text1"/>
          <w:sz w:val="28"/>
          <w:szCs w:val="28"/>
          <w:highlight w:val="none"/>
          <w14:textFill>
            <w14:solidFill>
              <w14:schemeClr w14:val="tx1"/>
            </w14:solidFill>
          </w14:textFill>
        </w:rPr>
        <w:t>质</w:t>
      </w:r>
      <w:r>
        <w:rPr>
          <w:rFonts w:hint="eastAsia" w:ascii="仿宋" w:hAnsi="仿宋" w:eastAsia="仿宋" w:cs="仿宋"/>
          <w:color w:val="000000" w:themeColor="text1"/>
          <w:sz w:val="28"/>
          <w:szCs w:val="28"/>
          <w:highlight w:val="none"/>
          <w:lang w:val="en-US" w:eastAsia="zh-CN"/>
          <w14:textFill>
            <w14:solidFill>
              <w14:schemeClr w14:val="tx1"/>
            </w14:solidFill>
          </w14:textFill>
        </w:rPr>
        <w:t>保期内出现质量问题，乙方应在接到甲方通知（包括电话通知）后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2 </w:t>
      </w:r>
      <w:r>
        <w:rPr>
          <w:rFonts w:hint="eastAsia" w:ascii="仿宋" w:hAnsi="仿宋" w:eastAsia="仿宋" w:cs="仿宋"/>
          <w:color w:val="000000" w:themeColor="text1"/>
          <w:sz w:val="28"/>
          <w:szCs w:val="28"/>
          <w:highlight w:val="none"/>
          <w:lang w:val="en-US" w:eastAsia="zh-CN"/>
          <w14:textFill>
            <w14:solidFill>
              <w14:schemeClr w14:val="tx1"/>
            </w14:solidFill>
          </w14:textFill>
        </w:rPr>
        <w:t>小时内响应，响应后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24 </w:t>
      </w:r>
      <w:r>
        <w:rPr>
          <w:rFonts w:hint="eastAsia" w:ascii="仿宋" w:hAnsi="仿宋" w:eastAsia="仿宋" w:cs="仿宋"/>
          <w:color w:val="000000" w:themeColor="text1"/>
          <w:sz w:val="28"/>
          <w:szCs w:val="28"/>
          <w:highlight w:val="none"/>
          <w:lang w:val="en-US" w:eastAsia="zh-CN"/>
          <w14:textFill>
            <w14:solidFill>
              <w14:schemeClr w14:val="tx1"/>
            </w14:solidFill>
          </w14:textFill>
        </w:rPr>
        <w:t>小时内赶到甲方进行维修或更换全新合格货物，相关费用由乙方承担。</w:t>
      </w:r>
    </w:p>
    <w:p w14:paraId="05FA6E3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3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日内</w:t>
      </w:r>
      <w:r>
        <w:rPr>
          <w:rFonts w:hint="eastAsia" w:ascii="仿宋" w:hAnsi="仿宋" w:eastAsia="仿宋" w:cs="仿宋"/>
          <w:color w:val="000000" w:themeColor="text1"/>
          <w:sz w:val="28"/>
          <w:szCs w:val="28"/>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113DFED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5F82C46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5.3 质保期届满后，如货物出现问题，乙方应在接到甲方通知（包括电话通知）后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 </w:t>
      </w:r>
      <w:r>
        <w:rPr>
          <w:rFonts w:hint="eastAsia" w:ascii="仿宋" w:hAnsi="仿宋" w:eastAsia="仿宋" w:cs="仿宋"/>
          <w:color w:val="000000" w:themeColor="text1"/>
          <w:sz w:val="28"/>
          <w:szCs w:val="28"/>
          <w:highlight w:val="none"/>
          <w:lang w:val="en-US" w:eastAsia="zh-CN"/>
          <w14:textFill>
            <w14:solidFill>
              <w14:schemeClr w14:val="tx1"/>
            </w14:solidFill>
          </w14:textFill>
        </w:rPr>
        <w:t>小时内响应，响应后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24</w:t>
      </w:r>
      <w:r>
        <w:rPr>
          <w:rFonts w:hint="eastAsia" w:ascii="仿宋" w:hAnsi="仿宋" w:eastAsia="仿宋" w:cs="仿宋"/>
          <w:color w:val="000000" w:themeColor="text1"/>
          <w:sz w:val="28"/>
          <w:szCs w:val="28"/>
          <w:highlight w:val="none"/>
          <w:lang w:val="en-US" w:eastAsia="zh-CN"/>
          <w14:textFill>
            <w14:solidFill>
              <w14:schemeClr w14:val="tx1"/>
            </w14:solidFill>
          </w14:textFill>
        </w:rPr>
        <w:t>小时上门服务，相关费用由甲方承担。</w:t>
      </w:r>
    </w:p>
    <w:p w14:paraId="73476308">
      <w:pPr>
        <w:keepNext w:val="0"/>
        <w:keepLines w:val="0"/>
        <w:pageBreakBefore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5</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4 </w:t>
      </w:r>
      <w:r>
        <w:rPr>
          <w:rFonts w:hint="eastAsia" w:ascii="仿宋" w:hAnsi="仿宋" w:eastAsia="仿宋" w:cs="仿宋"/>
          <w:color w:val="000000" w:themeColor="text1"/>
          <w:sz w:val="28"/>
          <w:szCs w:val="28"/>
          <w:highlight w:val="none"/>
          <w14:textFill>
            <w14:solidFill>
              <w14:schemeClr w14:val="tx1"/>
            </w14:solidFill>
          </w14:textFill>
        </w:rPr>
        <w:t>乙方须指派</w:t>
      </w:r>
      <w:r>
        <w:rPr>
          <w:rFonts w:hint="eastAsia" w:ascii="仿宋" w:hAnsi="仿宋" w:eastAsia="仿宋" w:cs="仿宋"/>
          <w:color w:val="000000" w:themeColor="text1"/>
          <w:sz w:val="28"/>
          <w:szCs w:val="28"/>
          <w:highlight w:val="none"/>
          <w:u w:val="none"/>
          <w14:textFill>
            <w14:solidFill>
              <w14:schemeClr w14:val="tx1"/>
            </w14:solidFill>
          </w14:textFill>
        </w:rPr>
        <w:t xml:space="preserve"> </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电话：</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专门负责与甲方联系售后服务事宜，如人员发生变动，应及时通知甲方。</w:t>
      </w:r>
    </w:p>
    <w:p w14:paraId="555DB3A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第六条 付款时间、方式</w:t>
      </w:r>
    </w:p>
    <w:p w14:paraId="1F649AB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6.1 </w:t>
      </w:r>
      <w:r>
        <w:rPr>
          <w:rFonts w:hint="eastAsia" w:ascii="仿宋" w:hAnsi="仿宋" w:eastAsia="仿宋" w:cs="仿宋"/>
          <w:b w:val="0"/>
          <w:bCs w:val="0"/>
          <w:color w:val="auto"/>
          <w:sz w:val="28"/>
          <w:szCs w:val="28"/>
        </w:rPr>
        <w:t>甲、乙双方按批次进行结算和付款；甲方每次收到乙方提供的</w:t>
      </w:r>
      <w:r>
        <w:rPr>
          <w:rFonts w:hint="eastAsia" w:ascii="仿宋" w:hAnsi="仿宋" w:eastAsia="仿宋" w:cs="仿宋"/>
          <w:b w:val="0"/>
          <w:bCs w:val="0"/>
          <w:color w:val="auto"/>
          <w:sz w:val="28"/>
          <w:szCs w:val="28"/>
          <w:lang w:val="en-US" w:eastAsia="zh-CN"/>
        </w:rPr>
        <w:t>产品</w:t>
      </w:r>
      <w:r>
        <w:rPr>
          <w:rFonts w:hint="eastAsia" w:ascii="仿宋" w:hAnsi="仿宋" w:eastAsia="仿宋" w:cs="仿宋"/>
          <w:b w:val="0"/>
          <w:bCs w:val="0"/>
          <w:color w:val="auto"/>
          <w:sz w:val="28"/>
          <w:szCs w:val="28"/>
        </w:rPr>
        <w:t>并经验收合格之日起</w:t>
      </w:r>
      <w:r>
        <w:rPr>
          <w:rFonts w:hint="eastAsia" w:ascii="仿宋" w:hAnsi="仿宋" w:eastAsia="仿宋" w:cs="仿宋"/>
          <w:b w:val="0"/>
          <w:bCs w:val="0"/>
          <w:color w:val="auto"/>
          <w:sz w:val="28"/>
          <w:szCs w:val="28"/>
          <w:u w:val="single"/>
        </w:rPr>
        <w:t>30</w:t>
      </w:r>
      <w:r>
        <w:rPr>
          <w:rFonts w:hint="eastAsia" w:ascii="仿宋" w:hAnsi="仿宋" w:eastAsia="仿宋" w:cs="仿宋"/>
          <w:b w:val="0"/>
          <w:bCs w:val="0"/>
          <w:color w:val="auto"/>
          <w:sz w:val="28"/>
          <w:szCs w:val="28"/>
        </w:rPr>
        <w:t>日内，双方进行据实结算。乙方应在结算后向甲方提供以自己名义开具的对应金额的增值税普通发票，甲方自收到发票</w:t>
      </w:r>
      <w:r>
        <w:rPr>
          <w:rFonts w:hint="eastAsia" w:ascii="仿宋" w:hAnsi="仿宋" w:eastAsia="仿宋" w:cs="仿宋"/>
          <w:b w:val="0"/>
          <w:bCs w:val="0"/>
          <w:color w:val="auto"/>
          <w:sz w:val="28"/>
          <w:szCs w:val="28"/>
          <w:highlight w:val="none"/>
          <w:lang w:val="en-US" w:eastAsia="zh-CN"/>
        </w:rPr>
        <w:t>且确认不存在扣除乙方款项情形</w:t>
      </w:r>
      <w:r>
        <w:rPr>
          <w:rFonts w:hint="eastAsia" w:ascii="仿宋" w:hAnsi="仿宋" w:eastAsia="仿宋" w:cs="仿宋"/>
          <w:b w:val="0"/>
          <w:bCs w:val="0"/>
          <w:color w:val="auto"/>
          <w:sz w:val="28"/>
          <w:szCs w:val="28"/>
          <w:highlight w:val="none"/>
        </w:rPr>
        <w:t>之</w:t>
      </w:r>
      <w:r>
        <w:rPr>
          <w:rFonts w:hint="eastAsia" w:ascii="仿宋" w:hAnsi="仿宋" w:eastAsia="仿宋" w:cs="仿宋"/>
          <w:b w:val="0"/>
          <w:bCs w:val="0"/>
          <w:color w:val="auto"/>
          <w:sz w:val="28"/>
          <w:szCs w:val="28"/>
        </w:rPr>
        <w:t>日起</w:t>
      </w: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个月内</w:t>
      </w:r>
      <w:r>
        <w:rPr>
          <w:rFonts w:hint="eastAsia" w:ascii="仿宋" w:hAnsi="仿宋" w:eastAsia="仿宋" w:cs="仿宋"/>
          <w:b w:val="0"/>
          <w:bCs w:val="0"/>
          <w:color w:val="auto"/>
          <w:sz w:val="28"/>
          <w:szCs w:val="28"/>
          <w:lang w:val="en-US" w:eastAsia="zh-CN"/>
        </w:rPr>
        <w:t>一次性足额支付给</w:t>
      </w:r>
      <w:r>
        <w:rPr>
          <w:rFonts w:hint="eastAsia" w:ascii="仿宋" w:hAnsi="仿宋" w:eastAsia="仿宋" w:cs="仿宋"/>
          <w:b w:val="0"/>
          <w:bCs w:val="0"/>
          <w:color w:val="auto"/>
          <w:sz w:val="28"/>
          <w:szCs w:val="28"/>
        </w:rPr>
        <w:t>乙方</w:t>
      </w:r>
      <w:r>
        <w:rPr>
          <w:rFonts w:hint="eastAsia" w:ascii="仿宋" w:hAnsi="仿宋" w:eastAsia="仿宋" w:cs="仿宋"/>
          <w:b w:val="0"/>
          <w:bCs w:val="0"/>
          <w:color w:val="auto"/>
          <w:sz w:val="28"/>
          <w:szCs w:val="28"/>
          <w:lang w:val="en-US" w:eastAsia="zh-CN"/>
        </w:rPr>
        <w:t>；如存在需扣除乙方款项情形，甲方扣除相应款项后将该次余款一次性支付给乙方。如因乙方未提供发票，甲方有权顺延付款期限，乙方自行承担相应责任</w:t>
      </w:r>
      <w:r>
        <w:rPr>
          <w:rFonts w:hint="eastAsia" w:ascii="仿宋" w:hAnsi="仿宋" w:eastAsia="仿宋" w:cs="仿宋"/>
          <w:b w:val="0"/>
          <w:bCs w:val="0"/>
          <w:color w:val="auto"/>
          <w:sz w:val="28"/>
          <w:szCs w:val="28"/>
        </w:rPr>
        <w:t>。</w:t>
      </w:r>
    </w:p>
    <w:p w14:paraId="5D0FD29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kern w:val="0"/>
          <w:sz w:val="28"/>
          <w:szCs w:val="28"/>
          <w:lang w:val="en-US" w:eastAsia="zh-CN"/>
        </w:rPr>
        <w:t>6</w:t>
      </w:r>
      <w:r>
        <w:rPr>
          <w:rFonts w:hint="eastAsia" w:ascii="仿宋" w:hAnsi="仿宋" w:eastAsia="仿宋" w:cs="仿宋"/>
          <w:b w:val="0"/>
          <w:bCs w:val="0"/>
          <w:color w:val="auto"/>
          <w:kern w:val="0"/>
          <w:sz w:val="28"/>
          <w:szCs w:val="28"/>
          <w:lang w:val="en-US" w:eastAsia="zh-Hans"/>
        </w:rPr>
        <w:t>.2 乙方指</w:t>
      </w:r>
      <w:r>
        <w:rPr>
          <w:rFonts w:hint="eastAsia" w:ascii="仿宋" w:hAnsi="仿宋" w:eastAsia="仿宋" w:cs="仿宋"/>
          <w:b w:val="0"/>
          <w:bCs w:val="0"/>
          <w:color w:val="auto"/>
          <w:sz w:val="28"/>
          <w:szCs w:val="28"/>
        </w:rPr>
        <w:t>定</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w:t>
      </w:r>
      <w:r>
        <w:rPr>
          <w:rFonts w:hint="eastAsia" w:ascii="仿宋" w:hAnsi="仿宋" w:eastAsia="仿宋" w:cs="仿宋"/>
          <w:b w:val="0"/>
          <w:bCs w:val="0"/>
          <w:color w:val="auto"/>
          <w:sz w:val="28"/>
          <w:szCs w:val="28"/>
        </w:rPr>
        <w:t>与甲</w:t>
      </w:r>
      <w:r>
        <w:rPr>
          <w:rFonts w:hint="eastAsia" w:ascii="仿宋" w:hAnsi="仿宋" w:eastAsia="仿宋" w:cs="仿宋"/>
          <w:b w:val="0"/>
          <w:bCs w:val="0"/>
          <w:color w:val="auto"/>
          <w:kern w:val="0"/>
          <w:sz w:val="28"/>
          <w:szCs w:val="28"/>
        </w:rPr>
        <w:t>方办理结算、领款手续。</w:t>
      </w:r>
    </w:p>
    <w:p w14:paraId="79A5E31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lang w:val="en-US" w:eastAsia="zh-CN"/>
        </w:rPr>
        <w:t>6</w:t>
      </w:r>
      <w:r>
        <w:rPr>
          <w:rFonts w:hint="eastAsia" w:ascii="仿宋" w:hAnsi="仿宋" w:eastAsia="仿宋" w:cs="仿宋"/>
          <w:b w:val="0"/>
          <w:bCs w:val="0"/>
          <w:color w:val="auto"/>
          <w:kern w:val="0"/>
          <w:sz w:val="28"/>
          <w:szCs w:val="28"/>
        </w:rPr>
        <w:t>.3 甲方通过银行转账方式向乙方支付价款，乙方指定收款银行账户的开户行</w:t>
      </w:r>
      <w:r>
        <w:rPr>
          <w:rFonts w:hint="eastAsia" w:ascii="仿宋" w:hAnsi="仿宋" w:eastAsia="仿宋" w:cs="仿宋"/>
          <w:b w:val="0"/>
          <w:bCs w:val="0"/>
          <w:color w:val="auto"/>
          <w:kern w:val="0"/>
          <w:sz w:val="28"/>
          <w:szCs w:val="28"/>
          <w:u w:val="none"/>
        </w:rPr>
        <w:t>：</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w:t>
      </w:r>
      <w:r>
        <w:rPr>
          <w:rFonts w:hint="eastAsia" w:ascii="仿宋" w:hAnsi="仿宋" w:eastAsia="仿宋" w:cs="仿宋"/>
          <w:b w:val="0"/>
          <w:bCs w:val="0"/>
          <w:color w:val="auto"/>
          <w:kern w:val="0"/>
          <w:sz w:val="28"/>
          <w:szCs w:val="28"/>
        </w:rPr>
        <w:t>户名：</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 xml:space="preserve"> </w:t>
      </w:r>
      <w:r>
        <w:rPr>
          <w:rFonts w:hint="eastAsia" w:ascii="仿宋" w:hAnsi="仿宋" w:eastAsia="仿宋" w:cs="仿宋"/>
          <w:b w:val="0"/>
          <w:bCs w:val="0"/>
          <w:color w:val="auto"/>
          <w:kern w:val="0"/>
          <w:sz w:val="28"/>
          <w:szCs w:val="28"/>
        </w:rPr>
        <w:t>，账号：</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 xml:space="preserve"> </w:t>
      </w:r>
      <w:r>
        <w:rPr>
          <w:rFonts w:hint="eastAsia" w:ascii="仿宋" w:hAnsi="仿宋" w:eastAsia="仿宋" w:cs="仿宋"/>
          <w:b w:val="0"/>
          <w:bCs w:val="0"/>
          <w:color w:val="auto"/>
          <w:kern w:val="0"/>
          <w:sz w:val="28"/>
          <w:szCs w:val="28"/>
        </w:rPr>
        <w:t>。</w:t>
      </w:r>
    </w:p>
    <w:p w14:paraId="7C3CC42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.4 如乙方指定的办理结算、领款人员、收款账户等发生变化，应及时书面通知甲方；未及时通知，乙方应自行承担相应的不利后果。</w:t>
      </w:r>
    </w:p>
    <w:p w14:paraId="0563096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第七条 风险承担</w:t>
      </w:r>
    </w:p>
    <w:p w14:paraId="12EFC5C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7DDD744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0E020F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48DFB8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第八条 廉洁条款</w:t>
      </w:r>
    </w:p>
    <w:p w14:paraId="7F7AC3D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EC2F8F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 xml:space="preserve">8.2 </w:t>
      </w: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623BBFF">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第九条 保密条款</w:t>
      </w:r>
    </w:p>
    <w:p w14:paraId="257C519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4AE4772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3998D82F">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9.3 因乙方未履行本合同保密义务造成甲方或第三方损失的，由乙方承担全部赔偿责任。</w:t>
      </w:r>
    </w:p>
    <w:p w14:paraId="59FACAB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9.4 本合同保密条款在合同被认定无效、被撤销或终止、解除后仍然有效。</w:t>
      </w:r>
    </w:p>
    <w:p w14:paraId="3F4A1924">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第十条 通知与送达</w:t>
      </w:r>
    </w:p>
    <w:p w14:paraId="0D7DD36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5F578D0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31358A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10.2.1 甲方的联系地址：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娄底市中心医院总务科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，联系人：</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程俊杰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，联系电话：</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18873820001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，邮箱地址：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317121229@qq.com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，或微信号：</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w:t>
      </w:r>
    </w:p>
    <w:p w14:paraId="3E8408A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10.2.2 乙方的联系地址：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xml:space="preserve"> ，联系人：</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联系电话：</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，邮箱地址：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，或微信号：</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w:t>
      </w:r>
    </w:p>
    <w:p w14:paraId="29C90E2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7AB97D8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89D5B88">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eastAsia="zh-CN"/>
          <w14:textFill>
            <w14:solidFill>
              <w14:schemeClr w14:val="tx1"/>
            </w14:solidFill>
          </w14:textFill>
        </w:rPr>
        <w:t>第十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一</w:t>
      </w:r>
      <w:r>
        <w:rPr>
          <w:rFonts w:hint="eastAsia" w:ascii="仿宋" w:hAnsi="仿宋" w:eastAsia="仿宋" w:cs="仿宋"/>
          <w:b/>
          <w:bCs/>
          <w:color w:val="000000" w:themeColor="text1"/>
          <w:sz w:val="28"/>
          <w:szCs w:val="28"/>
          <w:highlight w:val="none"/>
          <w:lang w:eastAsia="zh-CN"/>
          <w14:textFill>
            <w14:solidFill>
              <w14:schemeClr w14:val="tx1"/>
            </w14:solidFill>
          </w14:textFill>
        </w:rPr>
        <w:t>条</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 xml:space="preserve"> 合同的变更、解除</w:t>
      </w:r>
    </w:p>
    <w:p w14:paraId="305DDFAC">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11.1 本合同经双方协商一致后可以变更，双方应另行签订补充协议。</w:t>
      </w:r>
    </w:p>
    <w:p w14:paraId="0E8019BC">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5A6AA4D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11.3 </w:t>
      </w:r>
      <w:r>
        <w:rPr>
          <w:rFonts w:hint="eastAsia" w:ascii="仿宋" w:hAnsi="仿宋" w:eastAsia="仿宋" w:cs="仿宋"/>
          <w:color w:val="000000" w:themeColor="text1"/>
          <w:sz w:val="28"/>
          <w:szCs w:val="28"/>
          <w:highlight w:val="none"/>
          <w14:textFill>
            <w14:solidFill>
              <w14:schemeClr w14:val="tx1"/>
            </w14:solidFill>
          </w14:textFill>
        </w:rPr>
        <w:t>乙方出现以下违约情形之一的，甲方有权拒绝支付任何价款并解除合同：</w:t>
      </w:r>
    </w:p>
    <w:p w14:paraId="1EA72AE8">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.1 乙方逾期</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7 </w:t>
      </w:r>
      <w:r>
        <w:rPr>
          <w:rFonts w:hint="eastAsia" w:ascii="仿宋" w:hAnsi="仿宋" w:eastAsia="仿宋" w:cs="仿宋"/>
          <w:color w:val="000000" w:themeColor="text1"/>
          <w:sz w:val="28"/>
          <w:szCs w:val="28"/>
          <w:highlight w:val="none"/>
          <w14:textFill>
            <w14:solidFill>
              <w14:schemeClr w14:val="tx1"/>
            </w14:solidFill>
          </w14:textFill>
        </w:rPr>
        <w:t>日仍不能供货；</w:t>
      </w:r>
    </w:p>
    <w:p w14:paraId="5C81041E">
      <w:pPr>
        <w:pStyle w:val="2"/>
        <w:keepNext w:val="0"/>
        <w:keepLines w:val="0"/>
        <w:pageBreakBefore w:val="0"/>
        <w:kinsoku/>
        <w:wordWrap/>
        <w:overflowPunct/>
        <w:topLinePunct w:val="0"/>
        <w:autoSpaceDE/>
        <w:autoSpaceDN/>
        <w:bidi w:val="0"/>
        <w:spacing w:line="480" w:lineRule="exact"/>
        <w:ind w:firstLine="560" w:firstLineChars="200"/>
        <w:rPr>
          <w:rFonts w:hint="default" w:eastAsia="仿宋"/>
          <w:lang w:val="en-US" w:eastAsia="zh-CN"/>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11.3.2 </w:t>
      </w:r>
      <w:r>
        <w:rPr>
          <w:rFonts w:hint="eastAsia" w:ascii="仿宋" w:hAnsi="仿宋" w:eastAsia="仿宋" w:cs="仿宋"/>
          <w:color w:val="0000FF"/>
          <w:sz w:val="28"/>
          <w:szCs w:val="28"/>
          <w:highlight w:val="none"/>
          <w:lang w:val="en-US" w:eastAsia="zh-CN"/>
        </w:rPr>
        <w:t>乙方未能在本合同约定的紧急供货时间内供货的</w:t>
      </w:r>
      <w:r>
        <w:rPr>
          <w:rFonts w:hint="eastAsia" w:ascii="仿宋" w:hAnsi="仿宋" w:eastAsia="仿宋" w:cs="仿宋"/>
          <w:color w:val="0000FF"/>
          <w:sz w:val="28"/>
          <w:szCs w:val="28"/>
          <w:highlight w:val="none"/>
        </w:rPr>
        <w:t>；</w:t>
      </w:r>
    </w:p>
    <w:p w14:paraId="2EFB0AD9">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 xml:space="preserve"> 乙方提供的</w:t>
      </w:r>
      <w:r>
        <w:rPr>
          <w:rFonts w:hint="eastAsia" w:ascii="仿宋" w:hAnsi="仿宋" w:eastAsia="仿宋" w:cs="仿宋"/>
          <w:color w:val="000000" w:themeColor="text1"/>
          <w:sz w:val="28"/>
          <w:szCs w:val="28"/>
          <w:highlight w:val="none"/>
          <w:lang w:eastAsia="zh-CN"/>
          <w14:textFill>
            <w14:solidFill>
              <w14:schemeClr w14:val="tx1"/>
            </w14:solidFill>
          </w14:textFill>
        </w:rPr>
        <w:t>货物</w:t>
      </w:r>
      <w:r>
        <w:rPr>
          <w:rFonts w:hint="eastAsia" w:ascii="仿宋" w:hAnsi="仿宋" w:eastAsia="仿宋" w:cs="仿宋"/>
          <w:color w:val="000000" w:themeColor="text1"/>
          <w:sz w:val="28"/>
          <w:szCs w:val="28"/>
          <w:highlight w:val="none"/>
          <w14:textFill>
            <w14:solidFill>
              <w14:schemeClr w14:val="tx1"/>
            </w14:solidFill>
          </w14:textFill>
        </w:rPr>
        <w:t>质量不符合国家标准、本合同标准或</w:t>
      </w:r>
      <w:r>
        <w:rPr>
          <w:rFonts w:hint="eastAsia" w:ascii="仿宋" w:hAnsi="仿宋" w:eastAsia="仿宋" w:cs="仿宋"/>
          <w:color w:val="000000" w:themeColor="text1"/>
          <w:sz w:val="28"/>
          <w:szCs w:val="28"/>
          <w:highlight w:val="none"/>
          <w:lang w:eastAsia="zh-CN"/>
          <w14:textFill>
            <w14:solidFill>
              <w14:schemeClr w14:val="tx1"/>
            </w14:solidFill>
          </w14:textFill>
        </w:rPr>
        <w:t>投标文件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响应文件约定标准；</w:t>
      </w:r>
    </w:p>
    <w:p w14:paraId="52987CD7">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14:textFill>
            <w14:solidFill>
              <w14:schemeClr w14:val="tx1"/>
            </w14:solidFill>
          </w14:textFill>
        </w:rPr>
        <w:t xml:space="preserve"> 乙方将</w:t>
      </w:r>
      <w:r>
        <w:rPr>
          <w:rFonts w:hint="eastAsia" w:ascii="仿宋" w:hAnsi="仿宋" w:eastAsia="仿宋" w:cs="仿宋"/>
          <w:color w:val="000000" w:themeColor="text1"/>
          <w:sz w:val="28"/>
          <w:szCs w:val="28"/>
          <w:highlight w:val="none"/>
          <w:lang w:val="en-US" w:eastAsia="zh-CN"/>
          <w14:textFill>
            <w14:solidFill>
              <w14:schemeClr w14:val="tx1"/>
            </w14:solidFill>
          </w14:textFill>
        </w:rPr>
        <w:t>本合同权利义务全部或部分转让给</w:t>
      </w:r>
      <w:r>
        <w:rPr>
          <w:rFonts w:hint="eastAsia" w:ascii="仿宋" w:hAnsi="仿宋" w:eastAsia="仿宋" w:cs="仿宋"/>
          <w:color w:val="000000" w:themeColor="text1"/>
          <w:sz w:val="28"/>
          <w:szCs w:val="28"/>
          <w:highlight w:val="none"/>
          <w14:textFill>
            <w14:solidFill>
              <w14:schemeClr w14:val="tx1"/>
            </w14:solidFill>
          </w14:textFill>
        </w:rPr>
        <w:t>第三方；</w:t>
      </w:r>
    </w:p>
    <w:p w14:paraId="322A06E8">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5</w:t>
      </w:r>
      <w:r>
        <w:rPr>
          <w:rFonts w:hint="eastAsia" w:ascii="仿宋" w:hAnsi="仿宋" w:eastAsia="仿宋" w:cs="仿宋"/>
          <w:color w:val="000000" w:themeColor="text1"/>
          <w:sz w:val="28"/>
          <w:szCs w:val="28"/>
          <w:highlight w:val="none"/>
          <w14:textFill>
            <w14:solidFill>
              <w14:schemeClr w14:val="tx1"/>
            </w14:solidFill>
          </w14:textFill>
        </w:rPr>
        <w:t xml:space="preserve"> 其他根本违约的情形。</w:t>
      </w:r>
    </w:p>
    <w:p w14:paraId="668818E1">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w:t>
      </w:r>
      <w:r>
        <w:rPr>
          <w:rFonts w:hint="eastAsia" w:ascii="仿宋" w:hAnsi="仿宋" w:eastAsia="仿宋" w:cs="仿宋"/>
          <w:b/>
          <w:bCs/>
          <w:color w:val="000000" w:themeColor="text1"/>
          <w:sz w:val="28"/>
          <w:szCs w:val="28"/>
          <w:highlight w:val="none"/>
          <w:lang w:eastAsia="zh-CN"/>
          <w14:textFill>
            <w14:solidFill>
              <w14:schemeClr w14:val="tx1"/>
            </w14:solidFill>
          </w14:textFill>
        </w:rPr>
        <w:t>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二</w:t>
      </w:r>
      <w:r>
        <w:rPr>
          <w:rFonts w:hint="eastAsia" w:ascii="仿宋" w:hAnsi="仿宋" w:eastAsia="仿宋" w:cs="仿宋"/>
          <w:b/>
          <w:bCs/>
          <w:color w:val="000000" w:themeColor="text1"/>
          <w:sz w:val="28"/>
          <w:szCs w:val="28"/>
          <w:highlight w:val="none"/>
          <w14:textFill>
            <w14:solidFill>
              <w14:schemeClr w14:val="tx1"/>
            </w14:solidFill>
          </w14:textFill>
        </w:rPr>
        <w:t>条 违约责任</w:t>
      </w:r>
    </w:p>
    <w:p w14:paraId="45A51EB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 xml:space="preserve">.1 </w:t>
      </w:r>
      <w:r>
        <w:rPr>
          <w:rFonts w:hint="eastAsia" w:ascii="仿宋" w:hAnsi="仿宋" w:eastAsia="仿宋" w:cs="仿宋"/>
          <w:color w:val="000000" w:themeColor="text1"/>
          <w:sz w:val="28"/>
          <w:szCs w:val="28"/>
          <w:highlight w:val="none"/>
          <w:lang w:eastAsia="zh-CN"/>
          <w14:textFill>
            <w14:solidFill>
              <w14:schemeClr w14:val="tx1"/>
            </w14:solidFill>
          </w14:textFill>
        </w:rPr>
        <w:t>甲方因</w:t>
      </w:r>
      <w:r>
        <w:rPr>
          <w:rFonts w:hint="eastAsia" w:ascii="仿宋" w:hAnsi="仿宋" w:eastAsia="仿宋" w:cs="仿宋"/>
          <w:color w:val="000000" w:themeColor="text1"/>
          <w:sz w:val="28"/>
          <w:szCs w:val="28"/>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729E25F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.2 如乙方未在本合同约定时间内将验收合格的</w:t>
      </w:r>
      <w:r>
        <w:rPr>
          <w:rFonts w:hint="eastAsia" w:ascii="仿宋" w:hAnsi="仿宋" w:eastAsia="仿宋" w:cs="仿宋"/>
          <w:color w:val="000000" w:themeColor="text1"/>
          <w:sz w:val="28"/>
          <w:szCs w:val="28"/>
          <w:highlight w:val="none"/>
          <w:lang w:val="en-US" w:eastAsia="zh-CN"/>
          <w14:textFill>
            <w14:solidFill>
              <w14:schemeClr w14:val="tx1"/>
            </w14:solidFill>
          </w14:textFill>
        </w:rPr>
        <w:t>货物</w:t>
      </w:r>
      <w:r>
        <w:rPr>
          <w:rFonts w:hint="eastAsia" w:ascii="仿宋" w:hAnsi="仿宋" w:eastAsia="仿宋" w:cs="仿宋"/>
          <w:color w:val="000000" w:themeColor="text1"/>
          <w:sz w:val="28"/>
          <w:szCs w:val="28"/>
          <w:highlight w:val="none"/>
          <w14:textFill>
            <w14:solidFill>
              <w14:schemeClr w14:val="tx1"/>
            </w14:solidFill>
          </w14:textFill>
        </w:rPr>
        <w:t>交付给甲方使用，除应赔偿甲方因此造成的损失外，每逾期一日，按</w:t>
      </w:r>
      <w:r>
        <w:rPr>
          <w:rFonts w:hint="eastAsia" w:ascii="仿宋" w:hAnsi="仿宋" w:eastAsia="仿宋" w:cs="仿宋"/>
          <w:color w:val="000000" w:themeColor="text1"/>
          <w:sz w:val="28"/>
          <w:szCs w:val="28"/>
          <w:highlight w:val="none"/>
          <w:u w:val="none"/>
          <w14:textFill>
            <w14:solidFill>
              <w14:schemeClr w14:val="tx1"/>
            </w14:solidFill>
          </w14:textFill>
        </w:rPr>
        <w:t>本合同</w:t>
      </w:r>
      <w:r>
        <w:rPr>
          <w:rFonts w:hint="eastAsia" w:ascii="仿宋" w:hAnsi="仿宋" w:eastAsia="仿宋" w:cs="仿宋"/>
          <w:color w:val="0000FF"/>
          <w:sz w:val="28"/>
          <w:szCs w:val="28"/>
          <w:highlight w:val="none"/>
          <w:u w:val="none"/>
          <w:lang w:val="en-US" w:eastAsia="zh-CN"/>
        </w:rPr>
        <w:t>暂定</w:t>
      </w:r>
      <w:r>
        <w:rPr>
          <w:rFonts w:hint="eastAsia" w:ascii="仿宋" w:hAnsi="仿宋" w:eastAsia="仿宋" w:cs="仿宋"/>
          <w:color w:val="000000" w:themeColor="text1"/>
          <w:sz w:val="28"/>
          <w:szCs w:val="28"/>
          <w:highlight w:val="none"/>
          <w:u w:val="none"/>
          <w14:textFill>
            <w14:solidFill>
              <w14:schemeClr w14:val="tx1"/>
            </w14:solidFill>
          </w14:textFill>
        </w:rPr>
        <w:t>总价款的</w:t>
      </w:r>
      <w:r>
        <w:rPr>
          <w:rFonts w:hint="eastAsia" w:ascii="仿宋" w:hAnsi="仿宋" w:eastAsia="仿宋" w:cs="仿宋"/>
          <w:color w:val="000000" w:themeColor="text1"/>
          <w:sz w:val="28"/>
          <w:szCs w:val="28"/>
          <w:highlight w:val="none"/>
          <w:u w:val="none"/>
          <w:lang w:eastAsia="zh-CN"/>
          <w14:textFill>
            <w14:solidFill>
              <w14:schemeClr w14:val="tx1"/>
            </w14:solidFill>
          </w14:textFill>
        </w:rPr>
        <w:t>千分之一</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的</w:t>
      </w:r>
      <w:r>
        <w:rPr>
          <w:rFonts w:hint="eastAsia" w:ascii="仿宋" w:hAnsi="仿宋" w:eastAsia="仿宋" w:cs="仿宋"/>
          <w:color w:val="000000" w:themeColor="text1"/>
          <w:sz w:val="28"/>
          <w:szCs w:val="28"/>
          <w:highlight w:val="none"/>
          <w:lang w:eastAsia="zh-CN"/>
          <w14:textFill>
            <w14:solidFill>
              <w14:schemeClr w14:val="tx1"/>
            </w14:solidFill>
          </w14:textFill>
        </w:rPr>
        <w:t>标准</w:t>
      </w:r>
      <w:r>
        <w:rPr>
          <w:rFonts w:hint="eastAsia" w:ascii="仿宋" w:hAnsi="仿宋" w:eastAsia="仿宋" w:cs="仿宋"/>
          <w:color w:val="000000" w:themeColor="text1"/>
          <w:sz w:val="28"/>
          <w:szCs w:val="28"/>
          <w:highlight w:val="none"/>
          <w14:textFill>
            <w14:solidFill>
              <w14:schemeClr w14:val="tx1"/>
            </w14:solidFill>
          </w14:textFill>
        </w:rPr>
        <w:t>向甲方支付违约金。</w:t>
      </w:r>
    </w:p>
    <w:p w14:paraId="4ECBCE7D">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.3 如乙方单方解除合同或甲方因</w:t>
      </w:r>
      <w:r>
        <w:rPr>
          <w:rFonts w:hint="eastAsia" w:ascii="仿宋" w:hAnsi="仿宋" w:eastAsia="仿宋" w:cs="仿宋"/>
          <w:color w:val="000000" w:themeColor="text1"/>
          <w:sz w:val="28"/>
          <w:szCs w:val="28"/>
          <w:highlight w:val="none"/>
          <w:lang w:val="en-US" w:eastAsia="zh-CN"/>
          <w14:textFill>
            <w14:solidFill>
              <w14:schemeClr w14:val="tx1"/>
            </w14:solidFill>
          </w14:textFill>
        </w:rPr>
        <w:t>11.3情形</w:t>
      </w:r>
      <w:r>
        <w:rPr>
          <w:rFonts w:hint="eastAsia" w:ascii="仿宋" w:hAnsi="仿宋" w:eastAsia="仿宋" w:cs="仿宋"/>
          <w:color w:val="000000" w:themeColor="text1"/>
          <w:sz w:val="28"/>
          <w:szCs w:val="28"/>
          <w:highlight w:val="none"/>
          <w14:textFill>
            <w14:solidFill>
              <w14:schemeClr w14:val="tx1"/>
            </w14:solidFill>
          </w14:textFill>
        </w:rPr>
        <w:t>解除合同，乙方应赔偿给甲方造成的全部经济损失，并按</w:t>
      </w:r>
      <w:r>
        <w:rPr>
          <w:rFonts w:hint="eastAsia" w:ascii="仿宋" w:hAnsi="仿宋" w:eastAsia="仿宋" w:cs="仿宋"/>
          <w:color w:val="000000" w:themeColor="text1"/>
          <w:sz w:val="28"/>
          <w:szCs w:val="28"/>
          <w:highlight w:val="none"/>
          <w:u w:val="none"/>
          <w14:textFill>
            <w14:solidFill>
              <w14:schemeClr w14:val="tx1"/>
            </w14:solidFill>
          </w14:textFill>
        </w:rPr>
        <w:t>本合同</w:t>
      </w:r>
      <w:r>
        <w:rPr>
          <w:rFonts w:hint="eastAsia" w:ascii="仿宋" w:hAnsi="仿宋" w:eastAsia="仿宋" w:cs="仿宋"/>
          <w:color w:val="0000FF"/>
          <w:sz w:val="28"/>
          <w:szCs w:val="28"/>
          <w:highlight w:val="none"/>
          <w:u w:val="none"/>
          <w:lang w:val="en-US" w:eastAsia="zh-CN"/>
        </w:rPr>
        <w:t>暂定</w:t>
      </w:r>
      <w:r>
        <w:rPr>
          <w:rFonts w:hint="eastAsia" w:ascii="仿宋" w:hAnsi="仿宋" w:eastAsia="仿宋" w:cs="仿宋"/>
          <w:color w:val="000000" w:themeColor="text1"/>
          <w:sz w:val="28"/>
          <w:szCs w:val="28"/>
          <w:highlight w:val="none"/>
          <w:u w:val="none"/>
          <w14:textFill>
            <w14:solidFill>
              <w14:schemeClr w14:val="tx1"/>
            </w14:solidFill>
          </w14:textFill>
        </w:rPr>
        <w:t>总价款30%</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的</w:t>
      </w:r>
      <w:r>
        <w:rPr>
          <w:rFonts w:hint="eastAsia" w:ascii="仿宋" w:hAnsi="仿宋" w:eastAsia="仿宋" w:cs="仿宋"/>
          <w:color w:val="000000" w:themeColor="text1"/>
          <w:sz w:val="28"/>
          <w:szCs w:val="28"/>
          <w:highlight w:val="none"/>
          <w14:textFill>
            <w14:solidFill>
              <w14:schemeClr w14:val="tx1"/>
            </w14:solidFill>
          </w14:textFill>
        </w:rPr>
        <w:t>标准</w:t>
      </w:r>
      <w:r>
        <w:rPr>
          <w:rFonts w:hint="eastAsia" w:ascii="仿宋" w:hAnsi="仿宋" w:eastAsia="仿宋" w:cs="仿宋"/>
          <w:color w:val="000000" w:themeColor="text1"/>
          <w:sz w:val="28"/>
          <w:szCs w:val="28"/>
          <w:highlight w:val="none"/>
          <w:lang w:val="en-US" w:eastAsia="zh-CN"/>
          <w14:textFill>
            <w14:solidFill>
              <w14:schemeClr w14:val="tx1"/>
            </w14:solidFill>
          </w14:textFill>
        </w:rPr>
        <w:t>向</w:t>
      </w:r>
      <w:r>
        <w:rPr>
          <w:rFonts w:hint="eastAsia" w:ascii="仿宋" w:hAnsi="仿宋" w:eastAsia="仿宋" w:cs="仿宋"/>
          <w:color w:val="000000" w:themeColor="text1"/>
          <w:sz w:val="28"/>
          <w:szCs w:val="28"/>
          <w:highlight w:val="none"/>
          <w14:textFill>
            <w14:solidFill>
              <w14:schemeClr w14:val="tx1"/>
            </w14:solidFill>
          </w14:textFill>
        </w:rPr>
        <w:t>甲方支付违约金。</w:t>
      </w:r>
    </w:p>
    <w:p w14:paraId="766541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w:t>
      </w:r>
      <w:r>
        <w:rPr>
          <w:rFonts w:hint="eastAsia" w:ascii="仿宋" w:hAnsi="仿宋" w:eastAsia="仿宋" w:cs="仿宋"/>
          <w:b/>
          <w:bCs/>
          <w:color w:val="0000FF"/>
          <w:sz w:val="28"/>
          <w:szCs w:val="28"/>
          <w:highlight w:val="none"/>
          <w:u w:val="single"/>
          <w:lang w:val="en-US" w:eastAsia="zh-CN"/>
        </w:rPr>
        <w:t>36000</w:t>
      </w: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.00元。如乙方除需承担违反廉洁条款的违约责任外，同时存在其他违约行为，乙方仍须就其他违约行为承担相应违约责任。</w:t>
      </w:r>
    </w:p>
    <w:p w14:paraId="01407C2B">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AA24E9D">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十三</w:t>
      </w:r>
      <w:r>
        <w:rPr>
          <w:rFonts w:hint="eastAsia" w:ascii="仿宋" w:hAnsi="仿宋" w:eastAsia="仿宋" w:cs="仿宋"/>
          <w:b/>
          <w:bCs/>
          <w:color w:val="000000" w:themeColor="text1"/>
          <w:sz w:val="28"/>
          <w:szCs w:val="28"/>
          <w:highlight w:val="none"/>
          <w14:textFill>
            <w14:solidFill>
              <w14:schemeClr w14:val="tx1"/>
            </w14:solidFill>
          </w14:textFill>
        </w:rPr>
        <w:t>条 争议解决</w:t>
      </w:r>
    </w:p>
    <w:p w14:paraId="717F573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13.1 本合同适用中华人民共和国法律，并按其解释。</w:t>
      </w:r>
    </w:p>
    <w:p w14:paraId="228742E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13.2 </w:t>
      </w:r>
      <w:r>
        <w:rPr>
          <w:rFonts w:hint="eastAsia" w:ascii="仿宋" w:hAnsi="仿宋" w:eastAsia="仿宋" w:cs="仿宋"/>
          <w:color w:val="000000" w:themeColor="text1"/>
          <w:sz w:val="28"/>
          <w:szCs w:val="28"/>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DFC81FA">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四</w:t>
      </w:r>
      <w:r>
        <w:rPr>
          <w:rFonts w:hint="eastAsia" w:ascii="仿宋" w:hAnsi="仿宋" w:eastAsia="仿宋" w:cs="仿宋"/>
          <w:b/>
          <w:bCs/>
          <w:color w:val="000000" w:themeColor="text1"/>
          <w:sz w:val="28"/>
          <w:szCs w:val="28"/>
          <w:highlight w:val="none"/>
          <w14:textFill>
            <w14:solidFill>
              <w14:schemeClr w14:val="tx1"/>
            </w14:solidFill>
          </w14:textFill>
        </w:rPr>
        <w:t>条 附则</w:t>
      </w:r>
    </w:p>
    <w:p w14:paraId="0FA95C82">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1</w:t>
      </w:r>
      <w:r>
        <w:rPr>
          <w:rFonts w:hint="eastAsia" w:ascii="仿宋" w:hAnsi="仿宋" w:eastAsia="仿宋" w:cs="仿宋"/>
          <w:color w:val="000000" w:themeColor="text1"/>
          <w:sz w:val="28"/>
          <w:szCs w:val="28"/>
          <w:highlight w:val="none"/>
          <w14:textFill>
            <w14:solidFill>
              <w14:schemeClr w14:val="tx1"/>
            </w14:solidFill>
          </w14:textFill>
        </w:rPr>
        <w:t xml:space="preserve"> 乙方营业执照、</w:t>
      </w: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法定代表人身份证明书、</w:t>
      </w:r>
      <w:r>
        <w:rPr>
          <w:rFonts w:hint="eastAsia" w:ascii="仿宋" w:hAnsi="仿宋" w:eastAsia="仿宋" w:cs="仿宋"/>
          <w:color w:val="000000" w:themeColor="text1"/>
          <w:sz w:val="28"/>
          <w:szCs w:val="28"/>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仿宋" w:hAnsi="仿宋" w:eastAsia="仿宋" w:cs="仿宋"/>
          <w:color w:val="000000" w:themeColor="text1"/>
          <w:sz w:val="28"/>
          <w:szCs w:val="28"/>
          <w:highlight w:val="none"/>
          <w:lang w:val="en-US" w:eastAsia="zh-CN"/>
          <w14:textFill>
            <w14:solidFill>
              <w14:schemeClr w14:val="tx1"/>
            </w14:solidFill>
          </w14:textFill>
        </w:rPr>
        <w:t>验收报告</w:t>
      </w:r>
      <w:r>
        <w:rPr>
          <w:rFonts w:hint="eastAsia" w:ascii="仿宋" w:hAnsi="仿宋" w:eastAsia="仿宋" w:cs="仿宋"/>
          <w:color w:val="000000" w:themeColor="text1"/>
          <w:sz w:val="28"/>
          <w:szCs w:val="28"/>
          <w:highlight w:val="none"/>
          <w14:textFill>
            <w14:solidFill>
              <w14:schemeClr w14:val="tx1"/>
            </w14:solidFill>
          </w14:textFill>
        </w:rPr>
        <w:t>单等作为本合同的附件。</w:t>
      </w:r>
    </w:p>
    <w:p w14:paraId="599AEFC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14.2 </w:t>
      </w:r>
      <w:r>
        <w:rPr>
          <w:rFonts w:hint="eastAsia" w:ascii="仿宋" w:hAnsi="仿宋" w:eastAsia="仿宋" w:cs="仿宋"/>
          <w:color w:val="000000" w:themeColor="text1"/>
          <w:sz w:val="28"/>
          <w:szCs w:val="28"/>
          <w:highlight w:val="none"/>
          <w14:textFill>
            <w14:solidFill>
              <w14:schemeClr w14:val="tx1"/>
            </w14:solidFill>
          </w14:textFill>
        </w:rPr>
        <w:t>本合同组成文件和优先解释顺序：</w:t>
      </w:r>
      <w:r>
        <w:rPr>
          <w:rFonts w:hint="eastAsia" w:ascii="仿宋" w:hAnsi="仿宋" w:eastAsia="仿宋" w:cs="仿宋"/>
          <w:color w:val="000000" w:themeColor="text1"/>
          <w:sz w:val="28"/>
          <w:szCs w:val="28"/>
          <w:highlight w:val="none"/>
          <w:lang w:eastAsia="zh-CN"/>
          <w14:textFill>
            <w14:solidFill>
              <w14:schemeClr w14:val="tx1"/>
            </w14:solidFill>
          </w14:textFill>
        </w:rPr>
        <w:t>乙方在履行本合同中作出的书面承诺；</w:t>
      </w:r>
      <w:r>
        <w:rPr>
          <w:rFonts w:hint="eastAsia" w:ascii="仿宋" w:hAnsi="仿宋" w:eastAsia="仿宋" w:cs="仿宋"/>
          <w:color w:val="000000" w:themeColor="text1"/>
          <w:sz w:val="28"/>
          <w:szCs w:val="28"/>
          <w:highlight w:val="none"/>
          <w14:textFill>
            <w14:solidFill>
              <w14:schemeClr w14:val="tx1"/>
            </w14:solidFill>
          </w14:textFill>
        </w:rPr>
        <w:t>本合同补充协议；本合同及附件；</w:t>
      </w:r>
      <w:r>
        <w:rPr>
          <w:rFonts w:hint="eastAsia" w:ascii="仿宋" w:hAnsi="仿宋" w:eastAsia="仿宋" w:cs="仿宋"/>
          <w:color w:val="000000" w:themeColor="text1"/>
          <w:sz w:val="28"/>
          <w:szCs w:val="28"/>
          <w:highlight w:val="none"/>
          <w:lang w:eastAsia="zh-CN"/>
          <w14:textFill>
            <w14:solidFill>
              <w14:schemeClr w14:val="tx1"/>
            </w14:solidFill>
          </w14:textFill>
        </w:rPr>
        <w:t>中标通知书</w:t>
      </w:r>
      <w:r>
        <w:rPr>
          <w:rFonts w:hint="eastAsia" w:ascii="仿宋" w:hAnsi="仿宋" w:eastAsia="仿宋" w:cs="仿宋"/>
          <w:color w:val="000000" w:themeColor="text1"/>
          <w:sz w:val="28"/>
          <w:szCs w:val="28"/>
          <w:highlight w:val="none"/>
          <w:lang w:val="en-US" w:eastAsia="zh-CN"/>
          <w14:textFill>
            <w14:solidFill>
              <w14:schemeClr w14:val="tx1"/>
            </w14:solidFill>
          </w14:textFill>
        </w:rPr>
        <w:t>/成交通知书/</w:t>
      </w:r>
      <w:r>
        <w:rPr>
          <w:rFonts w:hint="eastAsia" w:ascii="仿宋" w:hAnsi="仿宋" w:eastAsia="仿宋" w:cs="仿宋"/>
          <w:color w:val="000000" w:themeColor="text1"/>
          <w:sz w:val="28"/>
          <w:szCs w:val="28"/>
          <w:highlight w:val="none"/>
          <w14:textFill>
            <w14:solidFill>
              <w14:schemeClr w14:val="tx1"/>
            </w14:solidFill>
          </w14:textFill>
        </w:rPr>
        <w:t>议价结果公示</w:t>
      </w:r>
      <w:r>
        <w:rPr>
          <w:rFonts w:hint="eastAsia" w:ascii="仿宋" w:hAnsi="仿宋" w:eastAsia="仿宋" w:cs="仿宋"/>
          <w:color w:val="000000" w:themeColor="text1"/>
          <w:sz w:val="28"/>
          <w:szCs w:val="28"/>
          <w:highlight w:val="none"/>
          <w:lang w:val="en-US" w:eastAsia="zh-CN"/>
          <w14:textFill>
            <w14:solidFill>
              <w14:schemeClr w14:val="tx1"/>
            </w14:solidFill>
          </w14:textFill>
        </w:rPr>
        <w:t>/成交公告</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eastAsia="zh-CN"/>
          <w14:textFill>
            <w14:solidFill>
              <w14:schemeClr w14:val="tx1"/>
            </w14:solidFill>
          </w14:textFill>
        </w:rPr>
        <w:t>投标文件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响应文件；</w:t>
      </w:r>
      <w:r>
        <w:rPr>
          <w:rFonts w:hint="eastAsia" w:ascii="仿宋" w:hAnsi="仿宋" w:eastAsia="仿宋" w:cs="仿宋"/>
          <w:color w:val="000000" w:themeColor="text1"/>
          <w:sz w:val="28"/>
          <w:szCs w:val="28"/>
          <w:highlight w:val="none"/>
          <w:lang w:eastAsia="zh-CN"/>
          <w14:textFill>
            <w14:solidFill>
              <w14:schemeClr w14:val="tx1"/>
            </w14:solidFill>
          </w14:textFill>
        </w:rPr>
        <w:t>招标文件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采购文件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/采购需求</w:t>
      </w:r>
      <w:r>
        <w:rPr>
          <w:rFonts w:hint="eastAsia" w:ascii="仿宋" w:hAnsi="仿宋" w:eastAsia="仿宋" w:cs="仿宋"/>
          <w:color w:val="000000" w:themeColor="text1"/>
          <w:sz w:val="28"/>
          <w:szCs w:val="28"/>
          <w:highlight w:val="none"/>
          <w14:textFill>
            <w14:solidFill>
              <w14:schemeClr w14:val="tx1"/>
            </w14:solidFill>
          </w14:textFill>
        </w:rPr>
        <w:t>；其他与本合同有关的资料。</w:t>
      </w:r>
    </w:p>
    <w:p w14:paraId="3212453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 xml:space="preserve"> 本合同一式伍份，甲方执肆份、乙方执壹份，自双方签字并盖章</w:t>
      </w:r>
      <w:r>
        <w:rPr>
          <w:rFonts w:hint="eastAsia" w:ascii="仿宋" w:hAnsi="仿宋" w:eastAsia="仿宋" w:cs="仿宋"/>
          <w:color w:val="000000" w:themeColor="text1"/>
          <w:sz w:val="28"/>
          <w:szCs w:val="28"/>
          <w:highlight w:val="none"/>
          <w:lang w:eastAsia="zh-CN"/>
          <w14:textFill>
            <w14:solidFill>
              <w14:schemeClr w14:val="tx1"/>
            </w14:solidFill>
          </w14:textFill>
        </w:rPr>
        <w:t>后</w:t>
      </w:r>
      <w:r>
        <w:rPr>
          <w:rFonts w:hint="eastAsia" w:ascii="仿宋" w:hAnsi="仿宋" w:eastAsia="仿宋" w:cs="仿宋"/>
          <w:color w:val="000000" w:themeColor="text1"/>
          <w:sz w:val="28"/>
          <w:szCs w:val="28"/>
          <w:highlight w:val="none"/>
          <w14:textFill>
            <w14:solidFill>
              <w14:schemeClr w14:val="tx1"/>
            </w14:solidFill>
          </w14:textFill>
        </w:rPr>
        <w:t>生效。</w:t>
      </w:r>
    </w:p>
    <w:p w14:paraId="4538B5D5">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2770AA02">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甲方（盖章）：娄底市中心医院        乙方（盖章）：</w:t>
      </w:r>
    </w:p>
    <w:p w14:paraId="5A543B05">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7287AD61">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法定代表人（签字）：                法定代表人（签字）：  </w:t>
      </w:r>
    </w:p>
    <w:p w14:paraId="36769AB8">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23CA98EC">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或委托代理人（签字）：              或委托代理人（签字）：</w:t>
      </w:r>
    </w:p>
    <w:p w14:paraId="63785973">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p>
    <w:p w14:paraId="4314166A">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合同签订地履行地：娄底市娄星区     </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 xml:space="preserve">签订时间：    年  </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 xml:space="preserve">月  </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日</w:t>
      </w:r>
    </w:p>
    <w:p w14:paraId="51CEB283">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420" w:leftChars="0"/>
        <w:jc w:val="both"/>
        <w:textAlignment w:val="auto"/>
        <w:rPr>
          <w:rFonts w:hint="eastAsia" w:ascii="仿宋" w:hAnsi="仿宋" w:eastAsia="仿宋" w:cs="仿宋"/>
          <w:b w:val="0"/>
          <w:bCs/>
          <w:color w:val="auto"/>
          <w:sz w:val="28"/>
          <w:szCs w:val="28"/>
        </w:rPr>
      </w:pPr>
    </w:p>
    <w:p w14:paraId="0E0DE0C9">
      <w:pPr>
        <w:keepNext w:val="0"/>
        <w:keepLines w:val="0"/>
        <w:pageBreakBefore w:val="0"/>
        <w:widowControl w:val="0"/>
        <w:kinsoku/>
        <w:wordWrap/>
        <w:overflowPunct w:val="0"/>
        <w:topLinePunct w:val="0"/>
        <w:autoSpaceDE w:val="0"/>
        <w:autoSpaceDN w:val="0"/>
        <w:bidi w:val="0"/>
        <w:adjustRightInd w:val="0"/>
        <w:snapToGrid/>
        <w:spacing w:line="480" w:lineRule="exact"/>
        <w:textAlignment w:val="baseline"/>
        <w:rPr>
          <w:color w:val="auto"/>
        </w:rPr>
      </w:pPr>
      <w:bookmarkStart w:id="1" w:name="OLE_LINK2"/>
      <w:r>
        <w:rPr>
          <w:rFonts w:hint="eastAsia" w:ascii="仿宋" w:hAnsi="仿宋" w:eastAsia="仿宋" w:cs="仿宋"/>
          <w:b w:val="0"/>
          <w:bCs w:val="0"/>
          <w:color w:val="auto"/>
          <w:sz w:val="28"/>
          <w:szCs w:val="28"/>
          <w:lang w:val="en-US" w:eastAsia="zh-CN"/>
        </w:rPr>
        <w:t xml:space="preserve">                            </w:t>
      </w:r>
      <w:bookmarkEnd w:id="1"/>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仿宋" w:hAnsi="仿宋" w:eastAsia="仿宋" w:cs="仿宋"/>
          <w:b w:val="0"/>
          <w:color w:val="auto"/>
          <w:kern w:val="2"/>
          <w:sz w:val="28"/>
          <w:szCs w:val="28"/>
          <w:lang w:val="en-US" w:eastAsia="zh-CN" w:bidi="ar-SA"/>
        </w:rPr>
        <w:t xml:space="preserve">                                          </w:t>
      </w:r>
    </w:p>
    <w:p w14:paraId="15E686B5">
      <w:pPr>
        <w:rPr>
          <w:rFonts w:hint="eastAsia" w:ascii="宋体" w:hAnsi="宋体" w:cs="宋体"/>
          <w:color w:val="auto"/>
          <w:sz w:val="44"/>
          <w:szCs w:val="44"/>
          <w:lang w:val="en-US" w:eastAsia="zh-CN"/>
        </w:rPr>
      </w:pPr>
    </w:p>
    <w:p w14:paraId="1D27862F">
      <w:pPr>
        <w:jc w:val="center"/>
        <w:rPr>
          <w:rFonts w:hint="eastAsia"/>
          <w:b/>
          <w:color w:val="auto"/>
          <w:sz w:val="24"/>
          <w:lang w:val="en-US" w:eastAsia="zh-CN"/>
        </w:rPr>
      </w:pPr>
      <w:r>
        <w:rPr>
          <w:rFonts w:hint="eastAsia" w:ascii="宋体" w:hAnsi="宋体" w:cs="宋体"/>
          <w:color w:val="auto"/>
          <w:sz w:val="44"/>
          <w:szCs w:val="44"/>
          <w:lang w:val="en-US" w:eastAsia="zh-CN"/>
        </w:rPr>
        <w:t xml:space="preserve">  </w:t>
      </w:r>
    </w:p>
    <w:p w14:paraId="5FDA02AB">
      <w:pPr>
        <w:pStyle w:val="3"/>
        <w:jc w:val="center"/>
        <w:rPr>
          <w:rFonts w:hint="eastAsia" w:ascii="宋体" w:hAnsi="宋体" w:cs="宋体"/>
          <w:color w:val="auto"/>
          <w:sz w:val="44"/>
          <w:szCs w:val="44"/>
          <w:lang w:val="en-US" w:eastAsia="zh-CN"/>
        </w:rPr>
      </w:pPr>
      <w:bookmarkStart w:id="2" w:name="_Toc16523574"/>
      <w:r>
        <w:rPr>
          <w:rFonts w:hint="eastAsia" w:ascii="宋体" w:hAnsi="宋体" w:cs="宋体"/>
          <w:color w:val="auto"/>
          <w:sz w:val="44"/>
          <w:szCs w:val="44"/>
          <w:lang w:val="en-US" w:eastAsia="zh-CN"/>
        </w:rPr>
        <w:t xml:space="preserve">   第三章投标文件的格式</w:t>
      </w:r>
    </w:p>
    <w:p w14:paraId="63BCBD98">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E02CA03">
      <w:pPr>
        <w:rPr>
          <w:rFonts w:hint="eastAsia" w:ascii="宋体" w:hAnsi="宋体" w:cs="宋体"/>
          <w:color w:val="auto"/>
        </w:rPr>
      </w:pPr>
    </w:p>
    <w:bookmarkEnd w:id="2"/>
    <w:p w14:paraId="3C3D3243">
      <w:pPr>
        <w:rPr>
          <w:rFonts w:hint="eastAsia"/>
          <w:color w:val="auto"/>
        </w:rPr>
      </w:pPr>
    </w:p>
    <w:p w14:paraId="0AFCDF4A">
      <w:pPr>
        <w:jc w:val="center"/>
        <w:rPr>
          <w:b/>
          <w:color w:val="auto"/>
          <w:sz w:val="24"/>
        </w:rPr>
      </w:pPr>
      <w:r>
        <w:rPr>
          <w:b/>
          <w:color w:val="auto"/>
          <w:sz w:val="28"/>
          <w:szCs w:val="28"/>
        </w:rPr>
        <w:t>第一部分、开标一览表</w:t>
      </w:r>
    </w:p>
    <w:p w14:paraId="6495D31E">
      <w:pPr>
        <w:pStyle w:val="17"/>
        <w:rPr>
          <w:color w:val="auto"/>
        </w:rPr>
      </w:pPr>
    </w:p>
    <w:p w14:paraId="1CA414B7">
      <w:pPr>
        <w:adjustRightInd w:val="0"/>
        <w:snapToGrid w:val="0"/>
        <w:spacing w:line="360" w:lineRule="auto"/>
        <w:jc w:val="center"/>
        <w:rPr>
          <w:rFonts w:hint="eastAsia" w:ascii="宋体" w:hAnsi="宋体" w:cs="宋体"/>
          <w:b/>
          <w:color w:val="auto"/>
          <w:sz w:val="28"/>
          <w:szCs w:val="28"/>
        </w:rPr>
      </w:pPr>
    </w:p>
    <w:p w14:paraId="7BFD5C12">
      <w:pPr>
        <w:adjustRightInd w:val="0"/>
        <w:snapToGrid w:val="0"/>
        <w:spacing w:line="360" w:lineRule="auto"/>
        <w:jc w:val="center"/>
        <w:rPr>
          <w:rFonts w:hint="eastAsia" w:ascii="宋体" w:hAnsi="宋体" w:cs="宋体"/>
          <w:b/>
          <w:color w:val="auto"/>
          <w:sz w:val="28"/>
          <w:szCs w:val="28"/>
        </w:rPr>
      </w:pPr>
    </w:p>
    <w:p w14:paraId="70947253">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06D3F32A">
      <w:pPr>
        <w:pStyle w:val="18"/>
        <w:rPr>
          <w:rFonts w:hint="eastAsia"/>
          <w:color w:val="auto"/>
          <w:lang w:eastAsia="zh-CN"/>
        </w:rPr>
      </w:pPr>
    </w:p>
    <w:p w14:paraId="01F6AC1F">
      <w:pPr>
        <w:adjustRightInd w:val="0"/>
        <w:snapToGrid w:val="0"/>
        <w:spacing w:line="360" w:lineRule="auto"/>
        <w:jc w:val="center"/>
        <w:rPr>
          <w:rFonts w:hint="eastAsia" w:ascii="宋体" w:hAnsi="宋体" w:cs="宋体"/>
          <w:b/>
          <w:color w:val="auto"/>
          <w:sz w:val="24"/>
          <w:szCs w:val="20"/>
        </w:rPr>
      </w:pPr>
    </w:p>
    <w:p w14:paraId="6E97A1B6">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484EF7A0">
      <w:pPr>
        <w:adjustRightInd w:val="0"/>
        <w:snapToGrid w:val="0"/>
        <w:spacing w:line="360" w:lineRule="auto"/>
        <w:rPr>
          <w:rFonts w:hint="eastAsia" w:ascii="宋体" w:hAnsi="宋体" w:cs="宋体"/>
          <w:b/>
          <w:color w:val="auto"/>
          <w:sz w:val="28"/>
          <w:szCs w:val="28"/>
        </w:rPr>
      </w:pPr>
    </w:p>
    <w:p w14:paraId="7C64ED04">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18A7AF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7E86CF8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1EBAE508">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E44D257">
      <w:pPr>
        <w:adjustRightInd w:val="0"/>
        <w:snapToGrid w:val="0"/>
        <w:spacing w:line="360" w:lineRule="auto"/>
        <w:ind w:firstLine="480" w:firstLineChars="200"/>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E62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D3921DB">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176BFE6B">
      <w:pPr>
        <w:adjustRightInd w:val="0"/>
        <w:snapToGrid w:val="0"/>
        <w:spacing w:line="360" w:lineRule="auto"/>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353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22B478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690E3A4">
      <w:pPr>
        <w:adjustRightInd w:val="0"/>
        <w:snapToGrid w:val="0"/>
        <w:spacing w:line="360" w:lineRule="auto"/>
        <w:rPr>
          <w:rFonts w:hint="eastAsia" w:ascii="宋体" w:hAnsi="宋体" w:cs="宋体"/>
          <w:color w:val="auto"/>
          <w:sz w:val="24"/>
        </w:rPr>
      </w:pPr>
    </w:p>
    <w:p w14:paraId="62866227">
      <w:pPr>
        <w:adjustRightInd w:val="0"/>
        <w:snapToGrid w:val="0"/>
        <w:spacing w:line="360" w:lineRule="auto"/>
        <w:rPr>
          <w:rFonts w:hint="eastAsia" w:ascii="宋体" w:hAnsi="宋体" w:cs="宋体"/>
          <w:color w:val="auto"/>
          <w:sz w:val="24"/>
        </w:rPr>
      </w:pPr>
    </w:p>
    <w:p w14:paraId="22EADCD1">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535172AF">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70138A1">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589FF91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148C083">
      <w:pPr>
        <w:adjustRightInd w:val="0"/>
        <w:snapToGrid w:val="0"/>
        <w:spacing w:line="360" w:lineRule="auto"/>
        <w:rPr>
          <w:rFonts w:hint="eastAsia" w:ascii="宋体" w:hAnsi="宋体" w:cs="宋体"/>
          <w:b/>
          <w:color w:val="auto"/>
          <w:sz w:val="28"/>
          <w:szCs w:val="28"/>
        </w:rPr>
      </w:pPr>
    </w:p>
    <w:p w14:paraId="1A60B02A">
      <w:pPr>
        <w:adjustRightInd w:val="0"/>
        <w:snapToGrid w:val="0"/>
        <w:spacing w:line="360" w:lineRule="auto"/>
        <w:rPr>
          <w:rFonts w:hint="eastAsia" w:ascii="宋体" w:hAnsi="宋体" w:cs="宋体"/>
          <w:b/>
          <w:color w:val="auto"/>
          <w:sz w:val="28"/>
          <w:szCs w:val="28"/>
        </w:rPr>
      </w:pPr>
    </w:p>
    <w:p w14:paraId="33DC4EA4">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57BC8F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6B02F18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15A28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4C3A86BF">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4E13F4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18FC5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FC264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19DCD7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D65F36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2181BE">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7923393">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102D36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5896BD1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352BB87E">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D2E52E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626F71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33A906AB">
      <w:pPr>
        <w:adjustRightInd w:val="0"/>
        <w:snapToGrid w:val="0"/>
        <w:spacing w:line="360" w:lineRule="auto"/>
        <w:jc w:val="center"/>
        <w:rPr>
          <w:rFonts w:hint="eastAsia" w:ascii="宋体" w:hAnsi="宋体" w:cs="宋体"/>
          <w:b/>
          <w:color w:val="auto"/>
          <w:sz w:val="24"/>
          <w:szCs w:val="20"/>
        </w:rPr>
      </w:pPr>
    </w:p>
    <w:p w14:paraId="43513160">
      <w:pPr>
        <w:adjustRightInd w:val="0"/>
        <w:snapToGrid w:val="0"/>
        <w:spacing w:line="360" w:lineRule="auto"/>
        <w:rPr>
          <w:rFonts w:hint="eastAsia" w:ascii="宋体" w:hAnsi="宋体" w:cs="宋体"/>
          <w:b/>
          <w:color w:val="auto"/>
          <w:sz w:val="24"/>
          <w:szCs w:val="20"/>
        </w:rPr>
      </w:pPr>
    </w:p>
    <w:p w14:paraId="1F93E756">
      <w:pPr>
        <w:adjustRightInd w:val="0"/>
        <w:snapToGrid w:val="0"/>
        <w:spacing w:line="360" w:lineRule="auto"/>
        <w:rPr>
          <w:rFonts w:hint="eastAsia" w:ascii="宋体" w:hAnsi="宋体" w:cs="宋体"/>
          <w:b/>
          <w:color w:val="auto"/>
          <w:sz w:val="24"/>
          <w:szCs w:val="20"/>
        </w:rPr>
      </w:pPr>
    </w:p>
    <w:p w14:paraId="50E192B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FFC9342">
      <w:pPr>
        <w:adjustRightInd w:val="0"/>
        <w:snapToGrid w:val="0"/>
        <w:spacing w:line="360" w:lineRule="auto"/>
        <w:jc w:val="center"/>
        <w:rPr>
          <w:rFonts w:hint="eastAsia" w:ascii="宋体" w:hAnsi="宋体" w:cs="宋体"/>
          <w:b/>
          <w:color w:val="auto"/>
          <w:sz w:val="24"/>
          <w:szCs w:val="20"/>
        </w:rPr>
      </w:pPr>
    </w:p>
    <w:p w14:paraId="70D96195">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7E7A1A67">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233909D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6A5A36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2709F95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072E6B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C5C413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2D19AA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B7EC4CC">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F36737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81ADB6C">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5C106598">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14:paraId="1AD90C82">
      <w:pPr>
        <w:jc w:val="left"/>
        <w:rPr>
          <w:rFonts w:hint="eastAsia" w:ascii="宋体" w:hAnsi="宋体" w:eastAsia="宋体" w:cs="Times New Roman"/>
          <w:b w:val="0"/>
          <w:bCs w:val="0"/>
          <w:color w:val="auto"/>
          <w:kern w:val="2"/>
          <w:sz w:val="24"/>
          <w:szCs w:val="24"/>
          <w:lang w:val="en-US" w:eastAsia="zh-CN" w:bidi="ar-SA"/>
        </w:rPr>
      </w:pPr>
    </w:p>
    <w:p w14:paraId="4C054E8F">
      <w:pPr>
        <w:jc w:val="left"/>
        <w:rPr>
          <w:rFonts w:hint="eastAsia" w:ascii="宋体" w:hAnsi="宋体" w:eastAsia="宋体" w:cs="Times New Roman"/>
          <w:b w:val="0"/>
          <w:bCs w:val="0"/>
          <w:color w:val="auto"/>
          <w:kern w:val="2"/>
          <w:sz w:val="24"/>
          <w:szCs w:val="24"/>
          <w:lang w:val="en-US" w:eastAsia="zh-CN" w:bidi="ar-SA"/>
        </w:rPr>
      </w:pPr>
    </w:p>
    <w:p w14:paraId="0ABDC40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6FA0C4AB">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7242920E">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126ABE8D">
      <w:pPr>
        <w:pStyle w:val="18"/>
        <w:rPr>
          <w:rFonts w:hint="eastAsia"/>
          <w:color w:val="auto"/>
          <w:lang w:eastAsia="zh-CN"/>
        </w:rPr>
      </w:pPr>
    </w:p>
    <w:p w14:paraId="23ABFD02">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14:paraId="4E74E34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07816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83F800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04F1DE0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5184D0FE">
            <w:pPr>
              <w:adjustRightInd w:val="0"/>
              <w:snapToGrid w:val="0"/>
              <w:spacing w:before="50" w:line="360" w:lineRule="auto"/>
              <w:jc w:val="center"/>
              <w:rPr>
                <w:color w:val="auto"/>
              </w:rPr>
            </w:pPr>
            <w:r>
              <w:rPr>
                <w:color w:val="auto"/>
              </w:rPr>
              <w:t>招标文件要求</w:t>
            </w:r>
          </w:p>
        </w:tc>
        <w:tc>
          <w:tcPr>
            <w:tcW w:w="962" w:type="pct"/>
            <w:noWrap w:val="0"/>
            <w:vAlign w:val="top"/>
          </w:tcPr>
          <w:p w14:paraId="4D34468D">
            <w:pPr>
              <w:adjustRightInd w:val="0"/>
              <w:snapToGrid w:val="0"/>
              <w:spacing w:before="50" w:line="360" w:lineRule="auto"/>
              <w:jc w:val="center"/>
              <w:rPr>
                <w:color w:val="auto"/>
              </w:rPr>
            </w:pPr>
            <w:r>
              <w:rPr>
                <w:color w:val="auto"/>
              </w:rPr>
              <w:t>投标文件应答</w:t>
            </w:r>
          </w:p>
        </w:tc>
        <w:tc>
          <w:tcPr>
            <w:tcW w:w="905" w:type="pct"/>
            <w:noWrap w:val="0"/>
            <w:vAlign w:val="center"/>
          </w:tcPr>
          <w:p w14:paraId="7790CCE8">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4F22A06F">
            <w:pPr>
              <w:adjustRightInd w:val="0"/>
              <w:snapToGrid w:val="0"/>
              <w:spacing w:before="50" w:line="360" w:lineRule="auto"/>
              <w:ind w:left="-88" w:leftChars="-42"/>
              <w:jc w:val="center"/>
              <w:rPr>
                <w:color w:val="auto"/>
                <w:szCs w:val="21"/>
              </w:rPr>
            </w:pPr>
            <w:r>
              <w:rPr>
                <w:color w:val="auto"/>
                <w:szCs w:val="21"/>
              </w:rPr>
              <w:t>偏离说明</w:t>
            </w:r>
          </w:p>
        </w:tc>
      </w:tr>
      <w:tr w14:paraId="60D90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B8C8226">
            <w:pPr>
              <w:adjustRightInd w:val="0"/>
              <w:snapToGrid w:val="0"/>
              <w:spacing w:before="50" w:line="360" w:lineRule="auto"/>
              <w:ind w:left="-88" w:leftChars="-42"/>
              <w:jc w:val="center"/>
              <w:rPr>
                <w:color w:val="auto"/>
                <w:szCs w:val="21"/>
              </w:rPr>
            </w:pPr>
          </w:p>
        </w:tc>
        <w:tc>
          <w:tcPr>
            <w:tcW w:w="1123" w:type="pct"/>
            <w:noWrap w:val="0"/>
            <w:vAlign w:val="center"/>
          </w:tcPr>
          <w:p w14:paraId="7705EEC4">
            <w:pPr>
              <w:adjustRightInd w:val="0"/>
              <w:snapToGrid w:val="0"/>
              <w:spacing w:before="50" w:line="360" w:lineRule="auto"/>
              <w:ind w:left="-88" w:leftChars="-42"/>
              <w:jc w:val="center"/>
              <w:rPr>
                <w:color w:val="auto"/>
                <w:szCs w:val="21"/>
              </w:rPr>
            </w:pPr>
          </w:p>
        </w:tc>
        <w:tc>
          <w:tcPr>
            <w:tcW w:w="1000" w:type="pct"/>
            <w:noWrap w:val="0"/>
            <w:vAlign w:val="center"/>
          </w:tcPr>
          <w:p w14:paraId="5DE07560">
            <w:pPr>
              <w:adjustRightInd w:val="0"/>
              <w:snapToGrid w:val="0"/>
              <w:spacing w:before="50" w:line="360" w:lineRule="auto"/>
              <w:ind w:left="-88" w:leftChars="-42"/>
              <w:jc w:val="center"/>
              <w:rPr>
                <w:color w:val="auto"/>
                <w:szCs w:val="21"/>
              </w:rPr>
            </w:pPr>
          </w:p>
        </w:tc>
        <w:tc>
          <w:tcPr>
            <w:tcW w:w="962" w:type="pct"/>
            <w:noWrap w:val="0"/>
            <w:vAlign w:val="center"/>
          </w:tcPr>
          <w:p w14:paraId="6260238C">
            <w:pPr>
              <w:adjustRightInd w:val="0"/>
              <w:snapToGrid w:val="0"/>
              <w:spacing w:before="50" w:line="360" w:lineRule="auto"/>
              <w:ind w:left="-88" w:leftChars="-42"/>
              <w:jc w:val="center"/>
              <w:rPr>
                <w:color w:val="auto"/>
                <w:szCs w:val="21"/>
              </w:rPr>
            </w:pPr>
          </w:p>
        </w:tc>
        <w:tc>
          <w:tcPr>
            <w:tcW w:w="905" w:type="pct"/>
            <w:noWrap w:val="0"/>
            <w:vAlign w:val="center"/>
          </w:tcPr>
          <w:p w14:paraId="4772008B">
            <w:pPr>
              <w:adjustRightInd w:val="0"/>
              <w:snapToGrid w:val="0"/>
              <w:spacing w:before="50" w:line="360" w:lineRule="auto"/>
              <w:ind w:left="-88" w:leftChars="-42"/>
              <w:jc w:val="center"/>
              <w:rPr>
                <w:color w:val="auto"/>
                <w:szCs w:val="21"/>
              </w:rPr>
            </w:pPr>
          </w:p>
        </w:tc>
        <w:tc>
          <w:tcPr>
            <w:tcW w:w="634" w:type="pct"/>
            <w:noWrap w:val="0"/>
            <w:vAlign w:val="center"/>
          </w:tcPr>
          <w:p w14:paraId="21C492A5">
            <w:pPr>
              <w:adjustRightInd w:val="0"/>
              <w:snapToGrid w:val="0"/>
              <w:spacing w:before="50" w:line="360" w:lineRule="auto"/>
              <w:ind w:left="-88" w:leftChars="-42"/>
              <w:jc w:val="center"/>
              <w:rPr>
                <w:color w:val="auto"/>
                <w:szCs w:val="21"/>
              </w:rPr>
            </w:pPr>
          </w:p>
        </w:tc>
      </w:tr>
      <w:tr w14:paraId="2C3DD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375" w:type="pct"/>
            <w:noWrap w:val="0"/>
            <w:vAlign w:val="center"/>
          </w:tcPr>
          <w:p w14:paraId="672C68D6">
            <w:pPr>
              <w:adjustRightInd w:val="0"/>
              <w:snapToGrid w:val="0"/>
              <w:spacing w:before="50" w:line="360" w:lineRule="auto"/>
              <w:ind w:left="-88" w:leftChars="-42"/>
              <w:jc w:val="center"/>
              <w:rPr>
                <w:color w:val="auto"/>
                <w:szCs w:val="21"/>
              </w:rPr>
            </w:pPr>
          </w:p>
        </w:tc>
        <w:tc>
          <w:tcPr>
            <w:tcW w:w="1123" w:type="pct"/>
            <w:noWrap w:val="0"/>
            <w:vAlign w:val="center"/>
          </w:tcPr>
          <w:p w14:paraId="25B70FD8">
            <w:pPr>
              <w:adjustRightInd w:val="0"/>
              <w:snapToGrid w:val="0"/>
              <w:spacing w:before="50" w:line="360" w:lineRule="auto"/>
              <w:ind w:left="-88" w:leftChars="-42"/>
              <w:jc w:val="center"/>
              <w:rPr>
                <w:color w:val="auto"/>
                <w:szCs w:val="21"/>
              </w:rPr>
            </w:pPr>
          </w:p>
        </w:tc>
        <w:tc>
          <w:tcPr>
            <w:tcW w:w="1000" w:type="pct"/>
            <w:noWrap w:val="0"/>
            <w:vAlign w:val="center"/>
          </w:tcPr>
          <w:p w14:paraId="556058A2">
            <w:pPr>
              <w:adjustRightInd w:val="0"/>
              <w:snapToGrid w:val="0"/>
              <w:spacing w:before="50" w:line="360" w:lineRule="auto"/>
              <w:ind w:left="-88" w:leftChars="-42"/>
              <w:jc w:val="center"/>
              <w:rPr>
                <w:color w:val="auto"/>
                <w:szCs w:val="21"/>
              </w:rPr>
            </w:pPr>
          </w:p>
        </w:tc>
        <w:tc>
          <w:tcPr>
            <w:tcW w:w="962" w:type="pct"/>
            <w:noWrap w:val="0"/>
            <w:vAlign w:val="center"/>
          </w:tcPr>
          <w:p w14:paraId="2D4564AE">
            <w:pPr>
              <w:adjustRightInd w:val="0"/>
              <w:snapToGrid w:val="0"/>
              <w:spacing w:before="50" w:line="360" w:lineRule="auto"/>
              <w:ind w:left="-88" w:leftChars="-42"/>
              <w:jc w:val="center"/>
              <w:rPr>
                <w:color w:val="auto"/>
                <w:szCs w:val="21"/>
              </w:rPr>
            </w:pPr>
          </w:p>
        </w:tc>
        <w:tc>
          <w:tcPr>
            <w:tcW w:w="905" w:type="pct"/>
            <w:noWrap w:val="0"/>
            <w:vAlign w:val="center"/>
          </w:tcPr>
          <w:p w14:paraId="716E63CD">
            <w:pPr>
              <w:adjustRightInd w:val="0"/>
              <w:snapToGrid w:val="0"/>
              <w:spacing w:before="50" w:line="360" w:lineRule="auto"/>
              <w:ind w:left="-88" w:leftChars="-42"/>
              <w:jc w:val="center"/>
              <w:rPr>
                <w:color w:val="auto"/>
                <w:szCs w:val="21"/>
              </w:rPr>
            </w:pPr>
          </w:p>
        </w:tc>
        <w:tc>
          <w:tcPr>
            <w:tcW w:w="634" w:type="pct"/>
            <w:noWrap w:val="0"/>
            <w:vAlign w:val="center"/>
          </w:tcPr>
          <w:p w14:paraId="3E9A6FEA">
            <w:pPr>
              <w:adjustRightInd w:val="0"/>
              <w:snapToGrid w:val="0"/>
              <w:spacing w:before="50" w:line="360" w:lineRule="auto"/>
              <w:ind w:left="-88" w:leftChars="-42"/>
              <w:jc w:val="center"/>
              <w:rPr>
                <w:color w:val="auto"/>
                <w:szCs w:val="21"/>
              </w:rPr>
            </w:pPr>
          </w:p>
        </w:tc>
      </w:tr>
      <w:tr w14:paraId="249AC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6D10A9">
            <w:pPr>
              <w:adjustRightInd w:val="0"/>
              <w:snapToGrid w:val="0"/>
              <w:spacing w:before="50" w:line="360" w:lineRule="auto"/>
              <w:ind w:left="-88" w:leftChars="-42"/>
              <w:jc w:val="center"/>
              <w:rPr>
                <w:color w:val="auto"/>
                <w:szCs w:val="21"/>
              </w:rPr>
            </w:pPr>
          </w:p>
        </w:tc>
        <w:tc>
          <w:tcPr>
            <w:tcW w:w="1123" w:type="pct"/>
            <w:noWrap w:val="0"/>
            <w:vAlign w:val="center"/>
          </w:tcPr>
          <w:p w14:paraId="3A42DC0C">
            <w:pPr>
              <w:adjustRightInd w:val="0"/>
              <w:snapToGrid w:val="0"/>
              <w:spacing w:before="50" w:line="360" w:lineRule="auto"/>
              <w:ind w:left="-88" w:leftChars="-42"/>
              <w:jc w:val="center"/>
              <w:rPr>
                <w:color w:val="auto"/>
                <w:szCs w:val="21"/>
              </w:rPr>
            </w:pPr>
          </w:p>
        </w:tc>
        <w:tc>
          <w:tcPr>
            <w:tcW w:w="1000" w:type="pct"/>
            <w:noWrap w:val="0"/>
            <w:vAlign w:val="center"/>
          </w:tcPr>
          <w:p w14:paraId="21CAC9C3">
            <w:pPr>
              <w:adjustRightInd w:val="0"/>
              <w:snapToGrid w:val="0"/>
              <w:spacing w:before="50" w:line="360" w:lineRule="auto"/>
              <w:ind w:left="-88" w:leftChars="-42"/>
              <w:jc w:val="center"/>
              <w:rPr>
                <w:color w:val="auto"/>
                <w:szCs w:val="21"/>
              </w:rPr>
            </w:pPr>
          </w:p>
        </w:tc>
        <w:tc>
          <w:tcPr>
            <w:tcW w:w="962" w:type="pct"/>
            <w:noWrap w:val="0"/>
            <w:vAlign w:val="center"/>
          </w:tcPr>
          <w:p w14:paraId="04A4BFFE">
            <w:pPr>
              <w:adjustRightInd w:val="0"/>
              <w:snapToGrid w:val="0"/>
              <w:spacing w:before="50" w:line="360" w:lineRule="auto"/>
              <w:ind w:left="-88" w:leftChars="-42"/>
              <w:jc w:val="center"/>
              <w:rPr>
                <w:color w:val="auto"/>
                <w:szCs w:val="21"/>
              </w:rPr>
            </w:pPr>
          </w:p>
        </w:tc>
        <w:tc>
          <w:tcPr>
            <w:tcW w:w="905" w:type="pct"/>
            <w:noWrap w:val="0"/>
            <w:vAlign w:val="center"/>
          </w:tcPr>
          <w:p w14:paraId="2A2F78CE">
            <w:pPr>
              <w:adjustRightInd w:val="0"/>
              <w:snapToGrid w:val="0"/>
              <w:spacing w:before="50" w:line="360" w:lineRule="auto"/>
              <w:ind w:left="-88" w:leftChars="-42"/>
              <w:jc w:val="center"/>
              <w:rPr>
                <w:color w:val="auto"/>
                <w:szCs w:val="21"/>
              </w:rPr>
            </w:pPr>
          </w:p>
        </w:tc>
        <w:tc>
          <w:tcPr>
            <w:tcW w:w="634" w:type="pct"/>
            <w:noWrap w:val="0"/>
            <w:vAlign w:val="center"/>
          </w:tcPr>
          <w:p w14:paraId="26D05CB8">
            <w:pPr>
              <w:adjustRightInd w:val="0"/>
              <w:snapToGrid w:val="0"/>
              <w:spacing w:before="50" w:line="360" w:lineRule="auto"/>
              <w:ind w:left="-88" w:leftChars="-42"/>
              <w:jc w:val="center"/>
              <w:rPr>
                <w:color w:val="auto"/>
                <w:szCs w:val="21"/>
              </w:rPr>
            </w:pPr>
          </w:p>
        </w:tc>
      </w:tr>
      <w:tr w14:paraId="59652E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43DDFCC">
            <w:pPr>
              <w:rPr>
                <w:b/>
                <w:color w:val="auto"/>
              </w:rPr>
            </w:pPr>
            <w:r>
              <w:rPr>
                <w:b/>
                <w:color w:val="auto"/>
              </w:rPr>
              <w:t>投标人保证：我单位对招标文件的其他采购需求条款完全响应，无偏离。</w:t>
            </w:r>
          </w:p>
        </w:tc>
      </w:tr>
    </w:tbl>
    <w:p w14:paraId="4C95D72F">
      <w:pPr>
        <w:adjustRightInd w:val="0"/>
        <w:snapToGrid w:val="0"/>
        <w:spacing w:before="50" w:line="360" w:lineRule="auto"/>
        <w:ind w:left="-88" w:leftChars="-42"/>
        <w:rPr>
          <w:color w:val="auto"/>
          <w:sz w:val="24"/>
        </w:rPr>
      </w:pPr>
      <w:r>
        <w:rPr>
          <w:b/>
          <w:color w:val="auto"/>
          <w:sz w:val="24"/>
        </w:rPr>
        <w:t>备注</w:t>
      </w:r>
      <w:r>
        <w:rPr>
          <w:color w:val="auto"/>
          <w:sz w:val="24"/>
        </w:rPr>
        <w:t>：</w:t>
      </w:r>
    </w:p>
    <w:p w14:paraId="60153127">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54935394">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bookmarkEnd w:id="3"/>
    <w:bookmarkEnd w:id="4"/>
    <w:p w14:paraId="71254EC6">
      <w:pPr>
        <w:pStyle w:val="17"/>
        <w:rPr>
          <w:color w:val="auto"/>
        </w:rPr>
      </w:pPr>
    </w:p>
    <w:p w14:paraId="0F8FD442">
      <w:pPr>
        <w:pStyle w:val="19"/>
        <w:tabs>
          <w:tab w:val="left" w:pos="2312"/>
          <w:tab w:val="left" w:pos="2313"/>
        </w:tabs>
        <w:autoSpaceDE w:val="0"/>
        <w:autoSpaceDN w:val="0"/>
        <w:spacing w:before="43"/>
        <w:ind w:left="0" w:leftChars="0" w:firstLine="0" w:firstLineChars="0"/>
        <w:jc w:val="center"/>
        <w:rPr>
          <w:rFonts w:hint="eastAsia" w:ascii="宋体" w:hAnsi="宋体" w:eastAsia="宋体" w:cs="宋体"/>
          <w:b/>
          <w:color w:val="auto"/>
          <w:sz w:val="28"/>
          <w:szCs w:val="28"/>
          <w:lang w:eastAsia="zh-CN"/>
        </w:rPr>
      </w:pPr>
      <w:r>
        <w:rPr>
          <w:rFonts w:hint="eastAsia" w:ascii="Times New Roman" w:hAnsi="Times New Roman"/>
          <w:b/>
          <w:bCs/>
          <w:color w:val="auto"/>
          <w:sz w:val="28"/>
          <w:szCs w:val="28"/>
        </w:rPr>
        <w:t>第四部分、</w:t>
      </w:r>
      <w:r>
        <w:rPr>
          <w:rFonts w:hint="eastAsia" w:ascii="宋体" w:hAnsi="宋体" w:cs="宋体"/>
          <w:b/>
          <w:color w:val="auto"/>
          <w:sz w:val="28"/>
          <w:szCs w:val="28"/>
          <w:lang w:eastAsia="zh-CN"/>
        </w:rPr>
        <w:t>其他需提供的材料</w:t>
      </w:r>
    </w:p>
    <w:p w14:paraId="20F17816">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lang w:val="en-US" w:eastAsia="zh-CN"/>
        </w:rPr>
        <w:t xml:space="preserve">  </w:t>
      </w:r>
      <w:r>
        <w:rPr>
          <w:rFonts w:hint="eastAsia" w:ascii="宋体" w:hAnsi="宋体" w:cs="宋体"/>
          <w:color w:val="auto"/>
          <w:sz w:val="24"/>
        </w:rPr>
        <w:t>备</w:t>
      </w:r>
      <w:r>
        <w:rPr>
          <w:rFonts w:ascii="宋体" w:hAnsi="宋体" w:cs="宋体"/>
          <w:color w:val="auto"/>
          <w:sz w:val="24"/>
        </w:rPr>
        <w:t>注：</w:t>
      </w:r>
      <w:r>
        <w:rPr>
          <w:rFonts w:hint="eastAsia" w:ascii="宋体" w:hAnsi="宋体" w:cs="宋体"/>
          <w:color w:val="auto"/>
          <w:sz w:val="24"/>
          <w:lang w:eastAsia="zh-CN"/>
        </w:rPr>
        <w:t>按要求提供</w:t>
      </w:r>
      <w:r>
        <w:rPr>
          <w:rFonts w:ascii="宋体" w:hAnsi="宋体" w:cs="宋体"/>
          <w:color w:val="auto"/>
          <w:sz w:val="24"/>
        </w:rPr>
        <w:t>提供材料</w:t>
      </w:r>
    </w:p>
    <w:p w14:paraId="076806B6">
      <w:pPr>
        <w:pStyle w:val="17"/>
        <w:rPr>
          <w:color w:val="auto"/>
        </w:rPr>
      </w:pPr>
    </w:p>
    <w:p w14:paraId="1AA19DFA">
      <w:pPr>
        <w:pStyle w:val="17"/>
        <w:rPr>
          <w:color w:val="auto"/>
        </w:rPr>
      </w:pPr>
    </w:p>
    <w:p w14:paraId="4461DEBA">
      <w:pPr>
        <w:pStyle w:val="17"/>
        <w:rPr>
          <w:color w:val="auto"/>
        </w:rPr>
      </w:pPr>
    </w:p>
    <w:p w14:paraId="4F259EF0">
      <w:pPr>
        <w:pStyle w:val="19"/>
        <w:tabs>
          <w:tab w:val="left" w:pos="2312"/>
          <w:tab w:val="left" w:pos="2313"/>
        </w:tabs>
        <w:autoSpaceDE w:val="0"/>
        <w:autoSpaceDN w:val="0"/>
        <w:spacing w:before="43"/>
        <w:ind w:left="0" w:leftChars="0" w:firstLine="0" w:firstLineChars="0"/>
        <w:rPr>
          <w:rFonts w:ascii="Times New Roman" w:hAnsi="Times New Roman"/>
          <w:b/>
          <w:bCs/>
          <w:color w:val="auto"/>
          <w:sz w:val="28"/>
          <w:szCs w:val="28"/>
        </w:rPr>
      </w:pPr>
    </w:p>
    <w:p w14:paraId="03A61B5D">
      <w:pPr>
        <w:rPr>
          <w:color w:val="auto"/>
        </w:rPr>
      </w:pPr>
    </w:p>
    <w:p w14:paraId="40DFB52B">
      <w:pPr>
        <w:rPr>
          <w:color w:val="auto"/>
        </w:rPr>
      </w:pPr>
    </w:p>
    <w:p w14:paraId="3338304C">
      <w:pPr>
        <w:rPr>
          <w:color w:val="auto"/>
        </w:rPr>
      </w:pPr>
    </w:p>
    <w:p w14:paraId="56521BD8">
      <w:pPr>
        <w:rPr>
          <w:color w:val="auto"/>
        </w:rPr>
      </w:pPr>
    </w:p>
    <w:p w14:paraId="0E18F0D5"/>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1D5F1">
    <w:pPr>
      <w:pStyle w:val="9"/>
      <w:rPr>
        <w:rFonts w:hint="eastAsia" w:ascii="仿宋_GB2312" w:eastAsia="仿宋_GB2312"/>
        <w:bCs/>
        <w:u w:val="single"/>
      </w:rPr>
    </w:pPr>
    <w:r>
      <w:rPr>
        <w:rFonts w:hint="eastAsia" w:ascii="仿宋_GB2312" w:eastAsia="仿宋_GB2312"/>
        <w:bCs/>
        <w:u w:val="single"/>
      </w:rPr>
      <w:t xml:space="preserve">                                                                                                 </w:t>
    </w:r>
  </w:p>
  <w:p w14:paraId="63555F8F">
    <w:pPr>
      <w:adjustRightInd w:val="0"/>
      <w:snapToGrid w:val="0"/>
      <w:spacing w:line="260" w:lineRule="atLeast"/>
      <w:ind w:left="482" w:hanging="482"/>
      <w:rPr>
        <w:rFonts w:hint="eastAsia" w:ascii="宋体" w:hAnsi="宋体"/>
        <w:kern w:val="0"/>
        <w:sz w:val="18"/>
        <w:szCs w:val="21"/>
      </w:rPr>
    </w:pPr>
  </w:p>
  <w:p w14:paraId="37A5778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0776">
    <w:pPr>
      <w:pStyle w:val="9"/>
      <w:rPr>
        <w:rFonts w:hint="eastAsia" w:ascii="仿宋_GB2312" w:eastAsia="仿宋_GB2312"/>
        <w:bCs/>
        <w:u w:val="single"/>
      </w:rPr>
    </w:pPr>
    <w:r>
      <w:rPr>
        <w:rFonts w:hint="eastAsia" w:ascii="仿宋_GB2312" w:eastAsia="仿宋_GB2312"/>
        <w:bCs/>
        <w:u w:val="single"/>
      </w:rPr>
      <w:t xml:space="preserve">                                                                                                 </w:t>
    </w:r>
  </w:p>
  <w:p w14:paraId="5E2B89F1">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50E2D">
    <w:pPr>
      <w:pStyle w:val="9"/>
      <w:rPr>
        <w:rFonts w:hint="eastAsia" w:ascii="仿宋_GB2312" w:eastAsia="仿宋_GB2312"/>
        <w:bCs/>
        <w:u w:val="single"/>
      </w:rPr>
    </w:pPr>
    <w:r>
      <w:rPr>
        <w:rFonts w:hint="eastAsia" w:ascii="仿宋_GB2312" w:eastAsia="仿宋_GB2312"/>
        <w:bCs/>
        <w:u w:val="single"/>
      </w:rPr>
      <w:t xml:space="preserve">                                                                                                 </w:t>
    </w:r>
  </w:p>
  <w:p w14:paraId="555107B2">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449AC">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0A895"/>
    <w:multiLevelType w:val="singleLevel"/>
    <w:tmpl w:val="B820A895"/>
    <w:lvl w:ilvl="0" w:tentative="0">
      <w:start w:val="2"/>
      <w:numFmt w:val="chineseCounting"/>
      <w:suff w:val="nothing"/>
      <w:lvlText w:val="%1、"/>
      <w:lvlJc w:val="left"/>
      <w:rPr>
        <w:rFonts w:hint="eastAsia"/>
      </w:rPr>
    </w:lvl>
  </w:abstractNum>
  <w:abstractNum w:abstractNumId="1">
    <w:nsid w:val="E5EEFDF4"/>
    <w:multiLevelType w:val="singleLevel"/>
    <w:tmpl w:val="E5EEFDF4"/>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1A1BBB"/>
    <w:rsid w:val="009922E2"/>
    <w:rsid w:val="1E6131E6"/>
    <w:rsid w:val="384D4212"/>
    <w:rsid w:val="3C63367E"/>
    <w:rsid w:val="53BA3FEF"/>
    <w:rsid w:val="657426A7"/>
    <w:rsid w:val="751A1BBB"/>
    <w:rsid w:val="75F64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2"/>
    <w:basedOn w:val="1"/>
    <w:next w:val="1"/>
    <w:link w:val="16"/>
    <w:qFormat/>
    <w:uiPriority w:val="9"/>
    <w:pPr>
      <w:keepNext/>
      <w:keepLines/>
      <w:spacing w:line="360" w:lineRule="auto"/>
      <w:outlineLvl w:val="1"/>
    </w:pPr>
    <w:rPr>
      <w:rFonts w:ascii="Arial" w:hAnsi="Arial"/>
      <w:b/>
      <w:bCs/>
      <w:sz w:val="24"/>
      <w:szCs w:val="32"/>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6">
    <w:name w:val="Normal Indent"/>
    <w:basedOn w:val="1"/>
    <w:next w:val="7"/>
    <w:qFormat/>
    <w:uiPriority w:val="0"/>
    <w:pPr>
      <w:widowControl/>
      <w:ind w:firstLine="420"/>
      <w:jc w:val="left"/>
    </w:pPr>
    <w:rPr>
      <w:kern w:val="0"/>
      <w:sz w:val="20"/>
      <w:szCs w:val="20"/>
    </w:rPr>
  </w:style>
  <w:style w:type="paragraph" w:customStyle="1" w:styleId="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Body Text Indent"/>
    <w:basedOn w:val="1"/>
    <w:next w:val="1"/>
    <w:qFormat/>
    <w:uiPriority w:val="0"/>
    <w:pPr>
      <w:spacing w:after="120"/>
      <w:ind w:left="420" w:leftChars="200"/>
    </w:pPr>
    <w:rPr>
      <w:kern w:val="0"/>
      <w:sz w:val="24"/>
    </w:rPr>
  </w:style>
  <w:style w:type="paragraph" w:styleId="9">
    <w:name w:val="footer"/>
    <w:basedOn w:val="1"/>
    <w:qFormat/>
    <w:uiPriority w:val="0"/>
    <w:pPr>
      <w:tabs>
        <w:tab w:val="center" w:pos="4153"/>
        <w:tab w:val="right" w:pos="8306"/>
      </w:tabs>
      <w:snapToGrid w:val="0"/>
      <w:jc w:val="left"/>
    </w:pPr>
    <w:rPr>
      <w:kern w:val="0"/>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2"/>
    <w:basedOn w:val="1"/>
    <w:qFormat/>
    <w:uiPriority w:val="0"/>
    <w:pPr>
      <w:spacing w:after="120" w:line="480" w:lineRule="auto"/>
    </w:pPr>
  </w:style>
  <w:style w:type="paragraph" w:styleId="12">
    <w:name w:val="Normal (Web)"/>
    <w:basedOn w:val="1"/>
    <w:qFormat/>
    <w:uiPriority w:val="0"/>
    <w:rPr>
      <w:sz w:val="24"/>
    </w:rPr>
  </w:style>
  <w:style w:type="paragraph" w:styleId="13">
    <w:name w:val="Body Text First Indent 2"/>
    <w:basedOn w:val="8"/>
    <w:next w:val="6"/>
    <w:qFormat/>
    <w:uiPriority w:val="0"/>
    <w:pPr>
      <w:ind w:firstLine="420" w:firstLineChars="200"/>
    </w:pPr>
  </w:style>
  <w:style w:type="character" w:customStyle="1" w:styleId="16">
    <w:name w:val="标题 2 Char"/>
    <w:link w:val="4"/>
    <w:qFormat/>
    <w:uiPriority w:val="0"/>
    <w:rPr>
      <w:rFonts w:ascii="Arial" w:hAnsi="Arial"/>
      <w:b/>
      <w:bCs/>
      <w:sz w:val="24"/>
      <w:szCs w:val="32"/>
    </w:r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列出段落1"/>
    <w:basedOn w:val="1"/>
    <w:qFormat/>
    <w:uiPriority w:val="99"/>
    <w:pPr>
      <w:ind w:firstLine="420" w:firstLineChars="200"/>
    </w:pPr>
  </w:style>
  <w:style w:type="paragraph" w:styleId="19">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7582</Words>
  <Characters>8086</Characters>
  <Lines>0</Lines>
  <Paragraphs>0</Paragraphs>
  <TotalTime>0</TotalTime>
  <ScaleCrop>false</ScaleCrop>
  <LinksUpToDate>false</LinksUpToDate>
  <CharactersWithSpaces>9243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2025-11-17T03:25:00Z</dcterms:created>
  <dc:creator>请叫我sir</dc:creator>
  <cp:lastModifiedBy>是小豹子</cp:lastModifiedBy>
  <dcterms:modified xsi:type="dcterms:W3CDTF">2025-12-01T08:38:08Z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23FA5D86524D47DEA65760145771807B_11</vt:lpwstr>
  </property>
  <property fmtid="{D5CDD505-2E9C-101B-9397-08002B2CF9AE}" pid="4" name="KSOTemplateDocerSaveRecord">
    <vt:lpwstr>eyJoZGlkIjoiMjI0YzkyZjA4NDE5ZWViZGEyZTVjOTNhYTg4ZmYzYTciLCJ1c2VySWQiOiIzMDQ3NTQ4MDUifQ==</vt:lpwstr>
  </property>
</Properties>
</file>