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AA749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t xml:space="preserve"> 合同编号：</w:t>
      </w:r>
    </w:p>
    <w:p w14:paraId="7767AF9C">
      <w:pPr>
        <w:pStyle w:val="3"/>
        <w:bidi w:val="0"/>
        <w:jc w:val="center"/>
        <w:rPr>
          <w:rFonts w:hint="eastAsia"/>
          <w:lang w:val="en-US" w:eastAsia="zh-CN"/>
        </w:rPr>
      </w:pPr>
      <w:r>
        <w:rPr>
          <w:rFonts w:hint="eastAsia"/>
          <w:lang w:val="en-US" w:eastAsia="zh-CN"/>
        </w:rPr>
        <w:t>货物采购合同（电器材料）</w:t>
      </w:r>
    </w:p>
    <w:p w14:paraId="18610B29">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甲方（采购方）：</w:t>
      </w:r>
      <w:r>
        <w:rPr>
          <w:rFonts w:hint="eastAsia" w:ascii="仿宋" w:hAnsi="仿宋" w:eastAsia="仿宋" w:cs="仿宋"/>
          <w:color w:val="000000" w:themeColor="text1"/>
          <w:sz w:val="28"/>
          <w:szCs w:val="28"/>
          <w:highlight w:val="none"/>
          <w:lang w:val="en-US" w:eastAsia="zh-CN"/>
          <w14:textFill>
            <w14:solidFill>
              <w14:schemeClr w14:val="tx1"/>
            </w14:solidFill>
          </w14:textFill>
        </w:rPr>
        <w:t>娄底市中心医院</w:t>
      </w:r>
    </w:p>
    <w:p w14:paraId="79930D7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法定代表人：杨吉军</w:t>
      </w:r>
    </w:p>
    <w:p w14:paraId="58A8B508">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统一社会信用代码：12431300447162073W</w:t>
      </w:r>
    </w:p>
    <w:p w14:paraId="2D014174">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地址：湖南省娄底市娄星区长青中街51号</w:t>
      </w:r>
    </w:p>
    <w:p w14:paraId="6939DDBD">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联系人：</w:t>
      </w:r>
    </w:p>
    <w:p w14:paraId="735B8AC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联系电话：</w:t>
      </w:r>
    </w:p>
    <w:p w14:paraId="36794046">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乙方（供货方）：</w:t>
      </w:r>
    </w:p>
    <w:p w14:paraId="718013EF">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法定代表人：</w:t>
      </w:r>
    </w:p>
    <w:p w14:paraId="06974E9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统一社会信用代码：</w:t>
      </w:r>
    </w:p>
    <w:p w14:paraId="678EF22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地址：</w:t>
      </w:r>
    </w:p>
    <w:p w14:paraId="33301637">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联系人：</w:t>
      </w:r>
    </w:p>
    <w:p w14:paraId="392E6E04">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联系电话：</w:t>
      </w:r>
    </w:p>
    <w:p w14:paraId="04BA273F">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p>
    <w:p w14:paraId="2E325A42">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甲方通过（□</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公开招标</w:t>
      </w:r>
      <w:r>
        <w:rPr>
          <w:rFonts w:hint="eastAsia" w:ascii="仿宋" w:hAnsi="仿宋" w:eastAsia="仿宋" w:cs="仿宋"/>
          <w:color w:val="000000" w:themeColor="text1"/>
          <w:sz w:val="28"/>
          <w:szCs w:val="28"/>
          <w:highlight w:val="none"/>
          <w:lang w:val="en-US" w:eastAsia="zh-CN"/>
          <w14:textFill>
            <w14:solidFill>
              <w14:schemeClr w14:val="tx1"/>
            </w14:solidFill>
          </w14:textFill>
        </w:rPr>
        <w:t>☑医院公开挂网□医院院内议价□湖南政府采购电子卖场竞价）</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方式</w:t>
      </w:r>
      <w:r>
        <w:rPr>
          <w:rFonts w:hint="eastAsia" w:ascii="仿宋" w:hAnsi="仿宋" w:eastAsia="仿宋" w:cs="仿宋"/>
          <w:color w:val="000000" w:themeColor="text1"/>
          <w:sz w:val="28"/>
          <w:szCs w:val="28"/>
          <w:highlight w:val="none"/>
          <w:lang w:val="en-US" w:eastAsia="zh-CN"/>
          <w14:textFill>
            <w14:solidFill>
              <w14:schemeClr w14:val="tx1"/>
            </w14:solidFill>
          </w14:textFill>
        </w:rPr>
        <w:t>采购</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电器材料 </w:t>
      </w:r>
      <w:r>
        <w:rPr>
          <w:rFonts w:hint="eastAsia" w:ascii="仿宋" w:hAnsi="仿宋" w:eastAsia="仿宋" w:cs="仿宋"/>
          <w:color w:val="000000" w:themeColor="text1"/>
          <w:sz w:val="28"/>
          <w:szCs w:val="28"/>
          <w:highlight w:val="none"/>
          <w:lang w:val="en-US" w:eastAsia="zh-CN"/>
          <w14:textFill>
            <w14:solidFill>
              <w14:schemeClr w14:val="tx1"/>
            </w14:solidFill>
          </w14:textFill>
        </w:rPr>
        <w:t>，乙方为中标/中选供应商，</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项目编号：</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 </w:t>
      </w:r>
      <w:r>
        <w:rPr>
          <w:rFonts w:hint="eastAsia" w:ascii="仿宋" w:hAnsi="仿宋" w:eastAsia="仿宋" w:cs="仿宋"/>
          <w:color w:val="000000" w:themeColor="text1"/>
          <w:sz w:val="28"/>
          <w:szCs w:val="28"/>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电器材料 </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相关</w:t>
      </w:r>
      <w:r>
        <w:rPr>
          <w:rFonts w:hint="eastAsia" w:ascii="仿宋" w:hAnsi="仿宋" w:eastAsia="仿宋" w:cs="仿宋"/>
          <w:color w:val="000000" w:themeColor="text1"/>
          <w:sz w:val="28"/>
          <w:szCs w:val="28"/>
          <w:highlight w:val="none"/>
          <w:lang w:val="en-US" w:eastAsia="zh-CN"/>
          <w14:textFill>
            <w14:solidFill>
              <w14:schemeClr w14:val="tx1"/>
            </w14:solidFill>
          </w14:textFill>
        </w:rPr>
        <w:t>事宜平等、自愿、公平、诚信协商，达成一致，特订立本合同，以资共同遵守。</w:t>
      </w:r>
    </w:p>
    <w:p w14:paraId="013D7F0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2" w:firstLineChars="200"/>
        <w:jc w:val="both"/>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kern w:val="2"/>
          <w:sz w:val="28"/>
          <w:szCs w:val="28"/>
          <w:highlight w:val="none"/>
          <w:lang w:val="en-US" w:eastAsia="zh-CN" w:bidi="ar-SA"/>
          <w14:textFill>
            <w14:solidFill>
              <w14:schemeClr w14:val="tx1"/>
            </w14:solidFill>
          </w14:textFill>
        </w:rPr>
        <w:t xml:space="preserve">第一条  </w:t>
      </w: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采购内容</w:t>
      </w:r>
    </w:p>
    <w:p w14:paraId="3C89F6E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1.1 货物名称、品牌、型号、价格</w:t>
      </w:r>
    </w:p>
    <w:tbl>
      <w:tblPr>
        <w:tblStyle w:val="5"/>
        <w:tblpPr w:leftFromText="180" w:rightFromText="180" w:vertAnchor="text" w:horzAnchor="page" w:tblpXSpec="center" w:tblpY="148"/>
        <w:tblOverlap w:val="never"/>
        <w:tblW w:w="93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454"/>
        <w:gridCol w:w="1728"/>
        <w:gridCol w:w="1433"/>
        <w:gridCol w:w="764"/>
        <w:gridCol w:w="937"/>
        <w:gridCol w:w="1005"/>
        <w:gridCol w:w="1384"/>
      </w:tblGrid>
      <w:tr w14:paraId="18D09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693" w:type="dxa"/>
            <w:shd w:val="clear" w:color="auto" w:fill="auto"/>
            <w:noWrap w:val="0"/>
            <w:vAlign w:val="center"/>
          </w:tcPr>
          <w:p w14:paraId="394D8F4A">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i w:val="0"/>
                <w:color w:val="auto"/>
                <w:kern w:val="0"/>
                <w:sz w:val="21"/>
                <w:szCs w:val="21"/>
                <w:highlight w:val="none"/>
              </w:rPr>
            </w:pPr>
            <w:r>
              <w:rPr>
                <w:rFonts w:hint="eastAsia" w:ascii="仿宋" w:hAnsi="仿宋" w:eastAsia="仿宋" w:cs="仿宋"/>
                <w:b/>
                <w:i w:val="0"/>
                <w:iCs w:val="0"/>
                <w:color w:val="auto"/>
                <w:kern w:val="0"/>
                <w:sz w:val="21"/>
                <w:szCs w:val="21"/>
                <w:highlight w:val="none"/>
                <w:u w:val="none"/>
                <w:lang w:val="en-US" w:eastAsia="zh-CN" w:bidi="ar"/>
              </w:rPr>
              <w:t>序号</w:t>
            </w:r>
          </w:p>
        </w:tc>
        <w:tc>
          <w:tcPr>
            <w:tcW w:w="1454" w:type="dxa"/>
            <w:shd w:val="clear" w:color="auto" w:fill="auto"/>
            <w:noWrap w:val="0"/>
            <w:vAlign w:val="center"/>
          </w:tcPr>
          <w:p w14:paraId="47060B79">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i w:val="0"/>
                <w:color w:val="auto"/>
                <w:kern w:val="0"/>
                <w:sz w:val="21"/>
                <w:szCs w:val="21"/>
                <w:highlight w:val="none"/>
                <w:lang w:eastAsia="zh-CN"/>
              </w:rPr>
            </w:pPr>
            <w:r>
              <w:rPr>
                <w:rFonts w:hint="eastAsia" w:ascii="仿宋" w:hAnsi="仿宋" w:eastAsia="仿宋" w:cs="仿宋"/>
                <w:b/>
                <w:i w:val="0"/>
                <w:iCs w:val="0"/>
                <w:color w:val="auto"/>
                <w:kern w:val="0"/>
                <w:sz w:val="21"/>
                <w:szCs w:val="21"/>
                <w:highlight w:val="none"/>
                <w:u w:val="none"/>
                <w:lang w:val="en-US" w:eastAsia="zh-CN" w:bidi="ar"/>
              </w:rPr>
              <w:t>名称</w:t>
            </w:r>
          </w:p>
        </w:tc>
        <w:tc>
          <w:tcPr>
            <w:tcW w:w="1728" w:type="dxa"/>
            <w:shd w:val="clear" w:color="auto" w:fill="auto"/>
            <w:noWrap w:val="0"/>
            <w:vAlign w:val="center"/>
          </w:tcPr>
          <w:p w14:paraId="3DA833F9">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i w:val="0"/>
                <w:color w:val="auto"/>
                <w:kern w:val="0"/>
                <w:sz w:val="21"/>
                <w:szCs w:val="21"/>
                <w:highlight w:val="none"/>
                <w:lang w:eastAsia="zh-CN"/>
              </w:rPr>
            </w:pPr>
            <w:r>
              <w:rPr>
                <w:rFonts w:hint="eastAsia" w:ascii="仿宋" w:hAnsi="仿宋" w:eastAsia="仿宋" w:cs="仿宋"/>
                <w:b/>
                <w:i w:val="0"/>
                <w:iCs w:val="0"/>
                <w:color w:val="auto"/>
                <w:kern w:val="0"/>
                <w:sz w:val="21"/>
                <w:szCs w:val="21"/>
                <w:highlight w:val="none"/>
                <w:u w:val="none"/>
                <w:lang w:val="en-US" w:eastAsia="zh-CN" w:bidi="ar"/>
              </w:rPr>
              <w:t>规格</w:t>
            </w:r>
          </w:p>
        </w:tc>
        <w:tc>
          <w:tcPr>
            <w:tcW w:w="1433" w:type="dxa"/>
            <w:shd w:val="clear" w:color="auto" w:fill="auto"/>
            <w:noWrap w:val="0"/>
            <w:vAlign w:val="center"/>
          </w:tcPr>
          <w:p w14:paraId="4BA1A2E9">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i w:val="0"/>
                <w:color w:val="auto"/>
                <w:kern w:val="0"/>
                <w:sz w:val="21"/>
                <w:szCs w:val="21"/>
                <w:highlight w:val="none"/>
              </w:rPr>
            </w:pPr>
            <w:r>
              <w:rPr>
                <w:rFonts w:hint="eastAsia" w:ascii="仿宋" w:hAnsi="仿宋" w:eastAsia="仿宋" w:cs="仿宋"/>
                <w:b/>
                <w:i w:val="0"/>
                <w:iCs w:val="0"/>
                <w:color w:val="auto"/>
                <w:kern w:val="0"/>
                <w:sz w:val="21"/>
                <w:szCs w:val="21"/>
                <w:highlight w:val="none"/>
                <w:u w:val="none"/>
                <w:lang w:val="en-US" w:eastAsia="zh-CN" w:bidi="ar"/>
              </w:rPr>
              <w:t>品牌</w:t>
            </w:r>
          </w:p>
        </w:tc>
        <w:tc>
          <w:tcPr>
            <w:tcW w:w="764" w:type="dxa"/>
            <w:shd w:val="clear" w:color="auto" w:fill="auto"/>
            <w:noWrap w:val="0"/>
            <w:vAlign w:val="center"/>
          </w:tcPr>
          <w:p w14:paraId="49D6D830">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i w:val="0"/>
                <w:color w:val="auto"/>
                <w:kern w:val="0"/>
                <w:sz w:val="21"/>
                <w:szCs w:val="21"/>
                <w:highlight w:val="none"/>
              </w:rPr>
            </w:pPr>
            <w:r>
              <w:rPr>
                <w:rFonts w:hint="eastAsia" w:ascii="仿宋" w:hAnsi="仿宋" w:eastAsia="仿宋" w:cs="仿宋"/>
                <w:b/>
                <w:i w:val="0"/>
                <w:iCs w:val="0"/>
                <w:color w:val="auto"/>
                <w:kern w:val="0"/>
                <w:sz w:val="21"/>
                <w:szCs w:val="21"/>
                <w:highlight w:val="none"/>
                <w:u w:val="none"/>
                <w:lang w:val="en-US" w:eastAsia="zh-CN" w:bidi="ar"/>
              </w:rPr>
              <w:t>单位</w:t>
            </w:r>
          </w:p>
        </w:tc>
        <w:tc>
          <w:tcPr>
            <w:tcW w:w="937" w:type="dxa"/>
            <w:shd w:val="clear" w:color="auto" w:fill="auto"/>
            <w:noWrap w:val="0"/>
            <w:vAlign w:val="center"/>
          </w:tcPr>
          <w:p w14:paraId="62F13FFF">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i w:val="0"/>
                <w:color w:val="auto"/>
                <w:kern w:val="0"/>
                <w:sz w:val="21"/>
                <w:szCs w:val="21"/>
                <w:highlight w:val="none"/>
              </w:rPr>
            </w:pPr>
            <w:r>
              <w:rPr>
                <w:rFonts w:hint="eastAsia" w:ascii="仿宋" w:hAnsi="仿宋" w:eastAsia="仿宋" w:cs="仿宋"/>
                <w:b/>
                <w:i w:val="0"/>
                <w:iCs w:val="0"/>
                <w:color w:val="auto"/>
                <w:kern w:val="0"/>
                <w:sz w:val="21"/>
                <w:szCs w:val="21"/>
                <w:highlight w:val="none"/>
                <w:u w:val="none"/>
                <w:lang w:val="en-US" w:eastAsia="zh-CN" w:bidi="ar"/>
              </w:rPr>
              <w:t>数量</w:t>
            </w:r>
          </w:p>
        </w:tc>
        <w:tc>
          <w:tcPr>
            <w:tcW w:w="1005" w:type="dxa"/>
            <w:shd w:val="clear" w:color="auto" w:fill="auto"/>
            <w:noWrap w:val="0"/>
            <w:vAlign w:val="center"/>
          </w:tcPr>
          <w:p w14:paraId="3511FCFC">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i w:val="0"/>
                <w:iCs w:val="0"/>
                <w:color w:val="auto"/>
                <w:kern w:val="0"/>
                <w:sz w:val="21"/>
                <w:szCs w:val="21"/>
                <w:highlight w:val="none"/>
                <w:u w:val="none"/>
                <w:lang w:val="en-US" w:eastAsia="zh-CN" w:bidi="ar"/>
              </w:rPr>
            </w:pPr>
            <w:r>
              <w:rPr>
                <w:rFonts w:hint="eastAsia" w:ascii="仿宋" w:hAnsi="仿宋" w:eastAsia="仿宋" w:cs="仿宋"/>
                <w:b/>
                <w:i w:val="0"/>
                <w:iCs w:val="0"/>
                <w:color w:val="auto"/>
                <w:kern w:val="0"/>
                <w:sz w:val="21"/>
                <w:szCs w:val="21"/>
                <w:highlight w:val="none"/>
                <w:u w:val="none"/>
                <w:lang w:val="en-US" w:eastAsia="zh-CN" w:bidi="ar"/>
              </w:rPr>
              <w:t>单价</w:t>
            </w:r>
          </w:p>
        </w:tc>
        <w:tc>
          <w:tcPr>
            <w:tcW w:w="1384" w:type="dxa"/>
            <w:shd w:val="clear" w:color="auto" w:fill="auto"/>
            <w:noWrap w:val="0"/>
            <w:vAlign w:val="center"/>
          </w:tcPr>
          <w:p w14:paraId="78FE4F9E">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i w:val="0"/>
                <w:iCs w:val="0"/>
                <w:color w:val="auto"/>
                <w:kern w:val="0"/>
                <w:sz w:val="21"/>
                <w:szCs w:val="21"/>
                <w:highlight w:val="none"/>
                <w:u w:val="none"/>
                <w:lang w:val="en-US" w:eastAsia="zh-CN" w:bidi="ar"/>
              </w:rPr>
            </w:pPr>
            <w:r>
              <w:rPr>
                <w:rFonts w:hint="eastAsia" w:ascii="仿宋" w:hAnsi="仿宋" w:eastAsia="仿宋" w:cs="仿宋"/>
                <w:b/>
                <w:i w:val="0"/>
                <w:iCs w:val="0"/>
                <w:color w:val="auto"/>
                <w:kern w:val="0"/>
                <w:sz w:val="21"/>
                <w:szCs w:val="21"/>
                <w:highlight w:val="none"/>
                <w:u w:val="none"/>
                <w:lang w:val="en-US" w:eastAsia="zh-CN" w:bidi="ar"/>
              </w:rPr>
              <w:t>金额</w:t>
            </w:r>
          </w:p>
        </w:tc>
      </w:tr>
      <w:tr w14:paraId="37E5A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693" w:type="dxa"/>
            <w:shd w:val="clear" w:color="auto" w:fill="FFFFFF"/>
            <w:noWrap w:val="0"/>
            <w:vAlign w:val="center"/>
          </w:tcPr>
          <w:p w14:paraId="18DA4413">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b w:val="0"/>
                <w:i w:val="0"/>
                <w:iCs w:val="0"/>
                <w:color w:val="000000"/>
                <w:kern w:val="0"/>
                <w:sz w:val="21"/>
                <w:szCs w:val="21"/>
                <w:u w:val="none"/>
                <w:lang w:val="en-US" w:eastAsia="zh-CN" w:bidi="ar"/>
              </w:rPr>
              <w:t>1</w:t>
            </w:r>
          </w:p>
        </w:tc>
        <w:tc>
          <w:tcPr>
            <w:tcW w:w="1454" w:type="dxa"/>
            <w:shd w:val="clear" w:color="auto" w:fill="FFFFFF"/>
            <w:noWrap w:val="0"/>
            <w:vAlign w:val="center"/>
          </w:tcPr>
          <w:p w14:paraId="09417DB9">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床头灯</w:t>
            </w:r>
          </w:p>
        </w:tc>
        <w:tc>
          <w:tcPr>
            <w:tcW w:w="1728" w:type="dxa"/>
            <w:shd w:val="clear" w:color="auto" w:fill="FFFFFF"/>
            <w:noWrap w:val="0"/>
            <w:vAlign w:val="center"/>
          </w:tcPr>
          <w:p w14:paraId="5E7A391E">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T5</w:t>
            </w:r>
          </w:p>
        </w:tc>
        <w:tc>
          <w:tcPr>
            <w:tcW w:w="1433" w:type="dxa"/>
            <w:shd w:val="clear" w:color="auto" w:fill="FFFFFF"/>
            <w:noWrap w:val="0"/>
            <w:vAlign w:val="center"/>
          </w:tcPr>
          <w:p w14:paraId="135F18FC">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color w:val="000000"/>
                <w:kern w:val="0"/>
                <w:sz w:val="21"/>
                <w:szCs w:val="21"/>
                <w:highlight w:val="none"/>
                <w:lang w:val="en-US" w:eastAsia="zh-CN"/>
              </w:rPr>
            </w:pPr>
          </w:p>
        </w:tc>
        <w:tc>
          <w:tcPr>
            <w:tcW w:w="764" w:type="dxa"/>
            <w:shd w:val="clear" w:color="auto" w:fill="FFFFFF"/>
            <w:noWrap w:val="0"/>
            <w:vAlign w:val="center"/>
          </w:tcPr>
          <w:p w14:paraId="42ED4630">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37" w:type="dxa"/>
            <w:shd w:val="clear" w:color="auto" w:fill="FFFFFF"/>
            <w:noWrap w:val="0"/>
            <w:vAlign w:val="center"/>
          </w:tcPr>
          <w:p w14:paraId="2B73F0DB">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150</w:t>
            </w:r>
          </w:p>
        </w:tc>
        <w:tc>
          <w:tcPr>
            <w:tcW w:w="1005" w:type="dxa"/>
            <w:shd w:val="clear" w:color="auto" w:fill="FFFFFF"/>
            <w:noWrap w:val="0"/>
            <w:vAlign w:val="center"/>
          </w:tcPr>
          <w:p w14:paraId="2524B1F1">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c>
          <w:tcPr>
            <w:tcW w:w="1384" w:type="dxa"/>
            <w:shd w:val="clear" w:color="auto" w:fill="FFFFFF"/>
            <w:noWrap w:val="0"/>
            <w:vAlign w:val="center"/>
          </w:tcPr>
          <w:p w14:paraId="7F0AFF53">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r>
      <w:tr w14:paraId="73911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693" w:type="dxa"/>
            <w:shd w:val="clear" w:color="auto" w:fill="FFFFFF"/>
            <w:noWrap w:val="0"/>
            <w:vAlign w:val="center"/>
          </w:tcPr>
          <w:p w14:paraId="021C5127">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b w:val="0"/>
                <w:i w:val="0"/>
                <w:iCs w:val="0"/>
                <w:color w:val="000000"/>
                <w:kern w:val="0"/>
                <w:sz w:val="21"/>
                <w:szCs w:val="21"/>
                <w:u w:val="none"/>
                <w:lang w:val="en-US" w:eastAsia="zh-CN" w:bidi="ar"/>
              </w:rPr>
              <w:t>2</w:t>
            </w:r>
          </w:p>
        </w:tc>
        <w:tc>
          <w:tcPr>
            <w:tcW w:w="1454" w:type="dxa"/>
            <w:shd w:val="clear" w:color="auto" w:fill="FFFFFF"/>
            <w:noWrap w:val="0"/>
            <w:vAlign w:val="center"/>
          </w:tcPr>
          <w:p w14:paraId="5FC61BEC">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平板灯</w:t>
            </w:r>
          </w:p>
        </w:tc>
        <w:tc>
          <w:tcPr>
            <w:tcW w:w="1728" w:type="dxa"/>
            <w:shd w:val="clear" w:color="auto" w:fill="FFFFFF"/>
            <w:noWrap w:val="0"/>
            <w:vAlign w:val="center"/>
          </w:tcPr>
          <w:p w14:paraId="33DE669E">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600*600</w:t>
            </w:r>
          </w:p>
        </w:tc>
        <w:tc>
          <w:tcPr>
            <w:tcW w:w="1433" w:type="dxa"/>
            <w:shd w:val="clear" w:color="auto" w:fill="FFFFFF"/>
            <w:noWrap w:val="0"/>
            <w:vAlign w:val="center"/>
          </w:tcPr>
          <w:p w14:paraId="526DEC78">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color w:val="000000"/>
                <w:kern w:val="0"/>
                <w:sz w:val="21"/>
                <w:szCs w:val="21"/>
                <w:highlight w:val="none"/>
                <w:lang w:val="en-US" w:eastAsia="zh-CN"/>
              </w:rPr>
            </w:pPr>
          </w:p>
        </w:tc>
        <w:tc>
          <w:tcPr>
            <w:tcW w:w="764" w:type="dxa"/>
            <w:shd w:val="clear" w:color="auto" w:fill="FFFFFF"/>
            <w:noWrap w:val="0"/>
            <w:vAlign w:val="center"/>
          </w:tcPr>
          <w:p w14:paraId="57BE9AB4">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37" w:type="dxa"/>
            <w:shd w:val="clear" w:color="auto" w:fill="FFFFFF"/>
            <w:noWrap w:val="0"/>
            <w:vAlign w:val="center"/>
          </w:tcPr>
          <w:p w14:paraId="28781087">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50</w:t>
            </w:r>
          </w:p>
        </w:tc>
        <w:tc>
          <w:tcPr>
            <w:tcW w:w="1005" w:type="dxa"/>
            <w:shd w:val="clear" w:color="auto" w:fill="FFFFFF"/>
            <w:noWrap w:val="0"/>
            <w:vAlign w:val="center"/>
          </w:tcPr>
          <w:p w14:paraId="493FD795">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c>
          <w:tcPr>
            <w:tcW w:w="1384" w:type="dxa"/>
            <w:shd w:val="clear" w:color="auto" w:fill="FFFFFF"/>
            <w:noWrap w:val="0"/>
            <w:vAlign w:val="center"/>
          </w:tcPr>
          <w:p w14:paraId="4CF8E272">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r>
      <w:tr w14:paraId="72FD9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693" w:type="dxa"/>
            <w:shd w:val="clear" w:color="auto" w:fill="FFFFFF"/>
            <w:noWrap w:val="0"/>
            <w:vAlign w:val="center"/>
          </w:tcPr>
          <w:p w14:paraId="443B791E">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b w:val="0"/>
                <w:i w:val="0"/>
                <w:iCs w:val="0"/>
                <w:color w:val="000000"/>
                <w:kern w:val="0"/>
                <w:sz w:val="21"/>
                <w:szCs w:val="21"/>
                <w:u w:val="none"/>
                <w:lang w:val="en-US" w:eastAsia="zh-CN" w:bidi="ar"/>
              </w:rPr>
              <w:t>3</w:t>
            </w:r>
          </w:p>
        </w:tc>
        <w:tc>
          <w:tcPr>
            <w:tcW w:w="1454" w:type="dxa"/>
            <w:shd w:val="clear" w:color="auto" w:fill="FFFFFF"/>
            <w:noWrap w:val="0"/>
            <w:vAlign w:val="center"/>
          </w:tcPr>
          <w:p w14:paraId="60805A91">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筒灯</w:t>
            </w:r>
          </w:p>
        </w:tc>
        <w:tc>
          <w:tcPr>
            <w:tcW w:w="1728" w:type="dxa"/>
            <w:shd w:val="clear" w:color="auto" w:fill="FFFFFF"/>
            <w:noWrap w:val="0"/>
            <w:vAlign w:val="center"/>
          </w:tcPr>
          <w:p w14:paraId="73F718E8">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3W-6W</w:t>
            </w:r>
          </w:p>
        </w:tc>
        <w:tc>
          <w:tcPr>
            <w:tcW w:w="1433" w:type="dxa"/>
            <w:shd w:val="clear" w:color="auto" w:fill="FFFFFF"/>
            <w:noWrap w:val="0"/>
            <w:vAlign w:val="center"/>
          </w:tcPr>
          <w:p w14:paraId="30665520">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color w:val="000000"/>
                <w:kern w:val="0"/>
                <w:sz w:val="21"/>
                <w:szCs w:val="21"/>
                <w:highlight w:val="none"/>
                <w:lang w:val="en-US" w:eastAsia="zh-CN"/>
              </w:rPr>
            </w:pPr>
          </w:p>
        </w:tc>
        <w:tc>
          <w:tcPr>
            <w:tcW w:w="764" w:type="dxa"/>
            <w:shd w:val="clear" w:color="auto" w:fill="FFFFFF"/>
            <w:noWrap w:val="0"/>
            <w:vAlign w:val="center"/>
          </w:tcPr>
          <w:p w14:paraId="46D31C96">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37" w:type="dxa"/>
            <w:shd w:val="clear" w:color="auto" w:fill="FFFFFF"/>
            <w:noWrap w:val="0"/>
            <w:vAlign w:val="center"/>
          </w:tcPr>
          <w:p w14:paraId="42C02C90">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50</w:t>
            </w:r>
          </w:p>
        </w:tc>
        <w:tc>
          <w:tcPr>
            <w:tcW w:w="1005" w:type="dxa"/>
            <w:shd w:val="clear" w:color="auto" w:fill="FFFFFF"/>
            <w:noWrap w:val="0"/>
            <w:vAlign w:val="center"/>
          </w:tcPr>
          <w:p w14:paraId="4C419A9B">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c>
          <w:tcPr>
            <w:tcW w:w="1384" w:type="dxa"/>
            <w:shd w:val="clear" w:color="auto" w:fill="FFFFFF"/>
            <w:noWrap w:val="0"/>
            <w:vAlign w:val="center"/>
          </w:tcPr>
          <w:p w14:paraId="35BAB2F0">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r>
      <w:tr w14:paraId="3330C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693" w:type="dxa"/>
            <w:shd w:val="clear" w:color="auto" w:fill="FFFFFF"/>
            <w:noWrap w:val="0"/>
            <w:vAlign w:val="center"/>
          </w:tcPr>
          <w:p w14:paraId="6945CFEB">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b w:val="0"/>
                <w:i w:val="0"/>
                <w:iCs w:val="0"/>
                <w:color w:val="000000"/>
                <w:kern w:val="0"/>
                <w:sz w:val="21"/>
                <w:szCs w:val="21"/>
                <w:u w:val="none"/>
                <w:lang w:val="en-US" w:eastAsia="zh-CN" w:bidi="ar"/>
              </w:rPr>
              <w:t>4</w:t>
            </w:r>
          </w:p>
        </w:tc>
        <w:tc>
          <w:tcPr>
            <w:tcW w:w="1454" w:type="dxa"/>
            <w:shd w:val="clear" w:color="auto" w:fill="FFFFFF"/>
            <w:noWrap w:val="0"/>
            <w:vAlign w:val="center"/>
          </w:tcPr>
          <w:p w14:paraId="21DE0EA6">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平板灯</w:t>
            </w:r>
          </w:p>
        </w:tc>
        <w:tc>
          <w:tcPr>
            <w:tcW w:w="1728" w:type="dxa"/>
            <w:shd w:val="clear" w:color="auto" w:fill="FFFFFF"/>
            <w:noWrap w:val="0"/>
            <w:vAlign w:val="center"/>
          </w:tcPr>
          <w:p w14:paraId="37AF791E">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300*1200泛光灯</w:t>
            </w:r>
          </w:p>
        </w:tc>
        <w:tc>
          <w:tcPr>
            <w:tcW w:w="1433" w:type="dxa"/>
            <w:shd w:val="clear" w:color="auto" w:fill="FFFFFF"/>
            <w:noWrap w:val="0"/>
            <w:vAlign w:val="center"/>
          </w:tcPr>
          <w:p w14:paraId="20E4DCBD">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color w:val="000000"/>
                <w:kern w:val="0"/>
                <w:sz w:val="21"/>
                <w:szCs w:val="21"/>
                <w:highlight w:val="none"/>
                <w:lang w:val="en-US" w:eastAsia="zh-CN"/>
              </w:rPr>
            </w:pPr>
          </w:p>
        </w:tc>
        <w:tc>
          <w:tcPr>
            <w:tcW w:w="764" w:type="dxa"/>
            <w:shd w:val="clear" w:color="auto" w:fill="FFFFFF"/>
            <w:noWrap w:val="0"/>
            <w:vAlign w:val="center"/>
          </w:tcPr>
          <w:p w14:paraId="04F85D58">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37" w:type="dxa"/>
            <w:shd w:val="clear" w:color="auto" w:fill="FFFFFF"/>
            <w:noWrap w:val="0"/>
            <w:vAlign w:val="center"/>
          </w:tcPr>
          <w:p w14:paraId="50AD75CD">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50</w:t>
            </w:r>
          </w:p>
        </w:tc>
        <w:tc>
          <w:tcPr>
            <w:tcW w:w="1005" w:type="dxa"/>
            <w:shd w:val="clear" w:color="auto" w:fill="FFFFFF"/>
            <w:noWrap w:val="0"/>
            <w:vAlign w:val="center"/>
          </w:tcPr>
          <w:p w14:paraId="22410E96">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c>
          <w:tcPr>
            <w:tcW w:w="1384" w:type="dxa"/>
            <w:shd w:val="clear" w:color="auto" w:fill="FFFFFF"/>
            <w:noWrap w:val="0"/>
            <w:vAlign w:val="center"/>
          </w:tcPr>
          <w:p w14:paraId="6BE6C5DC">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r>
      <w:tr w14:paraId="1B8F6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693" w:type="dxa"/>
            <w:shd w:val="clear" w:color="auto" w:fill="FFFFFF"/>
            <w:noWrap w:val="0"/>
            <w:vAlign w:val="center"/>
          </w:tcPr>
          <w:p w14:paraId="23AD5D03">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b w:val="0"/>
                <w:i w:val="0"/>
                <w:iCs w:val="0"/>
                <w:color w:val="000000"/>
                <w:kern w:val="0"/>
                <w:sz w:val="21"/>
                <w:szCs w:val="21"/>
                <w:u w:val="none"/>
                <w:lang w:val="en-US" w:eastAsia="zh-CN" w:bidi="ar"/>
              </w:rPr>
              <w:t>5</w:t>
            </w:r>
          </w:p>
        </w:tc>
        <w:tc>
          <w:tcPr>
            <w:tcW w:w="1454" w:type="dxa"/>
            <w:shd w:val="clear" w:color="auto" w:fill="FFFFFF"/>
            <w:noWrap w:val="0"/>
            <w:vAlign w:val="center"/>
          </w:tcPr>
          <w:p w14:paraId="4BAFC1C6">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LED灯泡</w:t>
            </w:r>
          </w:p>
        </w:tc>
        <w:tc>
          <w:tcPr>
            <w:tcW w:w="1728" w:type="dxa"/>
            <w:shd w:val="clear" w:color="auto" w:fill="FFFFFF"/>
            <w:noWrap w:val="0"/>
            <w:vAlign w:val="center"/>
          </w:tcPr>
          <w:p w14:paraId="4A9C5561">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9W</w:t>
            </w:r>
          </w:p>
        </w:tc>
        <w:tc>
          <w:tcPr>
            <w:tcW w:w="1433" w:type="dxa"/>
            <w:shd w:val="clear" w:color="auto" w:fill="FFFFFF"/>
            <w:noWrap w:val="0"/>
            <w:vAlign w:val="center"/>
          </w:tcPr>
          <w:p w14:paraId="417E2C2E">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color w:val="000000"/>
                <w:kern w:val="0"/>
                <w:sz w:val="21"/>
                <w:szCs w:val="21"/>
                <w:highlight w:val="none"/>
                <w:lang w:val="en-US" w:eastAsia="zh-CN"/>
              </w:rPr>
            </w:pPr>
          </w:p>
        </w:tc>
        <w:tc>
          <w:tcPr>
            <w:tcW w:w="764" w:type="dxa"/>
            <w:shd w:val="clear" w:color="auto" w:fill="FFFFFF"/>
            <w:noWrap w:val="0"/>
            <w:vAlign w:val="center"/>
          </w:tcPr>
          <w:p w14:paraId="1B8DB2BE">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37" w:type="dxa"/>
            <w:shd w:val="clear" w:color="auto" w:fill="FFFFFF"/>
            <w:noWrap w:val="0"/>
            <w:vAlign w:val="center"/>
          </w:tcPr>
          <w:p w14:paraId="17A55BB8">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10</w:t>
            </w:r>
          </w:p>
        </w:tc>
        <w:tc>
          <w:tcPr>
            <w:tcW w:w="1005" w:type="dxa"/>
            <w:shd w:val="clear" w:color="auto" w:fill="FFFFFF"/>
            <w:noWrap w:val="0"/>
            <w:vAlign w:val="center"/>
          </w:tcPr>
          <w:p w14:paraId="48D0214C">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c>
          <w:tcPr>
            <w:tcW w:w="1384" w:type="dxa"/>
            <w:shd w:val="clear" w:color="auto" w:fill="FFFFFF"/>
            <w:noWrap w:val="0"/>
            <w:vAlign w:val="center"/>
          </w:tcPr>
          <w:p w14:paraId="66A3EBF2">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r>
      <w:tr w14:paraId="0B0A3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693" w:type="dxa"/>
            <w:shd w:val="clear" w:color="auto" w:fill="FFFFFF"/>
            <w:noWrap w:val="0"/>
            <w:vAlign w:val="center"/>
          </w:tcPr>
          <w:p w14:paraId="45C0B2B1">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b w:val="0"/>
                <w:i w:val="0"/>
                <w:iCs w:val="0"/>
                <w:color w:val="000000"/>
                <w:kern w:val="0"/>
                <w:sz w:val="21"/>
                <w:szCs w:val="21"/>
                <w:u w:val="none"/>
                <w:lang w:val="en-US" w:eastAsia="zh-CN" w:bidi="ar"/>
              </w:rPr>
              <w:t>6</w:t>
            </w:r>
          </w:p>
        </w:tc>
        <w:tc>
          <w:tcPr>
            <w:tcW w:w="1454" w:type="dxa"/>
            <w:shd w:val="clear" w:color="auto" w:fill="FFFFFF"/>
            <w:noWrap w:val="0"/>
            <w:vAlign w:val="center"/>
          </w:tcPr>
          <w:p w14:paraId="04843956">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LED球泡</w:t>
            </w:r>
          </w:p>
        </w:tc>
        <w:tc>
          <w:tcPr>
            <w:tcW w:w="1728" w:type="dxa"/>
            <w:shd w:val="clear" w:color="auto" w:fill="FFFFFF"/>
            <w:noWrap w:val="0"/>
            <w:vAlign w:val="center"/>
          </w:tcPr>
          <w:p w14:paraId="1C88CE62">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28W</w:t>
            </w:r>
          </w:p>
        </w:tc>
        <w:tc>
          <w:tcPr>
            <w:tcW w:w="1433" w:type="dxa"/>
            <w:shd w:val="clear" w:color="auto" w:fill="FFFFFF"/>
            <w:noWrap w:val="0"/>
            <w:vAlign w:val="center"/>
          </w:tcPr>
          <w:p w14:paraId="0BD4C2FF">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color w:val="000000"/>
                <w:kern w:val="0"/>
                <w:sz w:val="21"/>
                <w:szCs w:val="21"/>
                <w:highlight w:val="none"/>
                <w:lang w:val="en-US" w:eastAsia="zh-CN"/>
              </w:rPr>
            </w:pPr>
          </w:p>
        </w:tc>
        <w:tc>
          <w:tcPr>
            <w:tcW w:w="764" w:type="dxa"/>
            <w:shd w:val="clear" w:color="auto" w:fill="FFFFFF"/>
            <w:noWrap w:val="0"/>
            <w:vAlign w:val="center"/>
          </w:tcPr>
          <w:p w14:paraId="4596FF31">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37" w:type="dxa"/>
            <w:shd w:val="clear" w:color="auto" w:fill="FFFFFF"/>
            <w:noWrap w:val="0"/>
            <w:vAlign w:val="center"/>
          </w:tcPr>
          <w:p w14:paraId="380A6E30">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100</w:t>
            </w:r>
          </w:p>
        </w:tc>
        <w:tc>
          <w:tcPr>
            <w:tcW w:w="1005" w:type="dxa"/>
            <w:shd w:val="clear" w:color="auto" w:fill="FFFFFF"/>
            <w:noWrap w:val="0"/>
            <w:vAlign w:val="center"/>
          </w:tcPr>
          <w:p w14:paraId="18A87AA9">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c>
          <w:tcPr>
            <w:tcW w:w="1384" w:type="dxa"/>
            <w:shd w:val="clear" w:color="auto" w:fill="FFFFFF"/>
            <w:noWrap w:val="0"/>
            <w:vAlign w:val="center"/>
          </w:tcPr>
          <w:p w14:paraId="6BDE8706">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r>
      <w:tr w14:paraId="38399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693" w:type="dxa"/>
            <w:shd w:val="clear" w:color="auto" w:fill="FFFFFF"/>
            <w:noWrap w:val="0"/>
            <w:vAlign w:val="center"/>
          </w:tcPr>
          <w:p w14:paraId="64953489">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b w:val="0"/>
                <w:i w:val="0"/>
                <w:iCs w:val="0"/>
                <w:color w:val="000000"/>
                <w:kern w:val="0"/>
                <w:sz w:val="21"/>
                <w:szCs w:val="21"/>
                <w:u w:val="none"/>
                <w:lang w:val="en-US" w:eastAsia="zh-CN" w:bidi="ar"/>
              </w:rPr>
              <w:t>7</w:t>
            </w:r>
          </w:p>
        </w:tc>
        <w:tc>
          <w:tcPr>
            <w:tcW w:w="1454" w:type="dxa"/>
            <w:shd w:val="clear" w:color="auto" w:fill="FFFFFF"/>
            <w:noWrap w:val="0"/>
            <w:vAlign w:val="center"/>
          </w:tcPr>
          <w:p w14:paraId="0E89EA8D">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LED日光灯管</w:t>
            </w:r>
          </w:p>
        </w:tc>
        <w:tc>
          <w:tcPr>
            <w:tcW w:w="1728" w:type="dxa"/>
            <w:shd w:val="clear" w:color="auto" w:fill="FFFFFF"/>
            <w:noWrap w:val="0"/>
            <w:vAlign w:val="center"/>
          </w:tcPr>
          <w:p w14:paraId="385D159D">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T5</w:t>
            </w:r>
          </w:p>
        </w:tc>
        <w:tc>
          <w:tcPr>
            <w:tcW w:w="1433" w:type="dxa"/>
            <w:shd w:val="clear" w:color="auto" w:fill="FFFFFF"/>
            <w:noWrap w:val="0"/>
            <w:vAlign w:val="center"/>
          </w:tcPr>
          <w:p w14:paraId="0AF99D10">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color w:val="000000"/>
                <w:kern w:val="0"/>
                <w:sz w:val="21"/>
                <w:szCs w:val="21"/>
                <w:highlight w:val="none"/>
                <w:lang w:val="en-US" w:eastAsia="zh-CN"/>
              </w:rPr>
            </w:pPr>
          </w:p>
        </w:tc>
        <w:tc>
          <w:tcPr>
            <w:tcW w:w="764" w:type="dxa"/>
            <w:shd w:val="clear" w:color="auto" w:fill="FFFFFF"/>
            <w:noWrap w:val="0"/>
            <w:vAlign w:val="center"/>
          </w:tcPr>
          <w:p w14:paraId="2182EA26">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根</w:t>
            </w:r>
          </w:p>
        </w:tc>
        <w:tc>
          <w:tcPr>
            <w:tcW w:w="937" w:type="dxa"/>
            <w:shd w:val="clear" w:color="auto" w:fill="FFFFFF"/>
            <w:noWrap w:val="0"/>
            <w:vAlign w:val="center"/>
          </w:tcPr>
          <w:p w14:paraId="47D7AA33">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100</w:t>
            </w:r>
          </w:p>
        </w:tc>
        <w:tc>
          <w:tcPr>
            <w:tcW w:w="1005" w:type="dxa"/>
            <w:shd w:val="clear" w:color="auto" w:fill="FFFFFF"/>
            <w:noWrap w:val="0"/>
            <w:vAlign w:val="center"/>
          </w:tcPr>
          <w:p w14:paraId="48AFA557">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c>
          <w:tcPr>
            <w:tcW w:w="1384" w:type="dxa"/>
            <w:shd w:val="clear" w:color="auto" w:fill="FFFFFF"/>
            <w:noWrap w:val="0"/>
            <w:vAlign w:val="center"/>
          </w:tcPr>
          <w:p w14:paraId="461C78D6">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r>
      <w:tr w14:paraId="69A4A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693" w:type="dxa"/>
            <w:shd w:val="clear" w:color="auto" w:fill="FFFFFF"/>
            <w:noWrap w:val="0"/>
            <w:vAlign w:val="center"/>
          </w:tcPr>
          <w:p w14:paraId="3828B4DA">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b w:val="0"/>
                <w:i w:val="0"/>
                <w:iCs w:val="0"/>
                <w:color w:val="000000"/>
                <w:kern w:val="0"/>
                <w:sz w:val="21"/>
                <w:szCs w:val="21"/>
                <w:u w:val="none"/>
                <w:lang w:val="en-US" w:eastAsia="zh-CN" w:bidi="ar"/>
              </w:rPr>
              <w:t>8</w:t>
            </w:r>
          </w:p>
        </w:tc>
        <w:tc>
          <w:tcPr>
            <w:tcW w:w="1454" w:type="dxa"/>
            <w:shd w:val="clear" w:color="auto" w:fill="FFFFFF"/>
            <w:noWrap w:val="0"/>
            <w:vAlign w:val="center"/>
          </w:tcPr>
          <w:p w14:paraId="3DDE329F">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LED一拖四日光灯源</w:t>
            </w:r>
          </w:p>
        </w:tc>
        <w:tc>
          <w:tcPr>
            <w:tcW w:w="1728" w:type="dxa"/>
            <w:shd w:val="clear" w:color="auto" w:fill="FFFFFF"/>
            <w:noWrap w:val="0"/>
            <w:vAlign w:val="center"/>
          </w:tcPr>
          <w:p w14:paraId="4CFD7C1F">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24W</w:t>
            </w:r>
          </w:p>
        </w:tc>
        <w:tc>
          <w:tcPr>
            <w:tcW w:w="1433" w:type="dxa"/>
            <w:shd w:val="clear" w:color="auto" w:fill="FFFFFF"/>
            <w:noWrap w:val="0"/>
            <w:vAlign w:val="center"/>
          </w:tcPr>
          <w:p w14:paraId="45FAC848">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color w:val="000000"/>
                <w:kern w:val="0"/>
                <w:sz w:val="21"/>
                <w:szCs w:val="21"/>
                <w:highlight w:val="none"/>
                <w:lang w:val="en-US" w:eastAsia="zh-CN"/>
              </w:rPr>
            </w:pPr>
          </w:p>
        </w:tc>
        <w:tc>
          <w:tcPr>
            <w:tcW w:w="764" w:type="dxa"/>
            <w:shd w:val="clear" w:color="auto" w:fill="FFFFFF"/>
            <w:noWrap w:val="0"/>
            <w:vAlign w:val="center"/>
          </w:tcPr>
          <w:p w14:paraId="56A51A39">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37" w:type="dxa"/>
            <w:shd w:val="clear" w:color="auto" w:fill="FFFFFF"/>
            <w:noWrap w:val="0"/>
            <w:vAlign w:val="center"/>
          </w:tcPr>
          <w:p w14:paraId="34D74556">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150</w:t>
            </w:r>
          </w:p>
        </w:tc>
        <w:tc>
          <w:tcPr>
            <w:tcW w:w="1005" w:type="dxa"/>
            <w:shd w:val="clear" w:color="auto" w:fill="FFFFFF"/>
            <w:noWrap w:val="0"/>
            <w:vAlign w:val="center"/>
          </w:tcPr>
          <w:p w14:paraId="08293E4B">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c>
          <w:tcPr>
            <w:tcW w:w="1384" w:type="dxa"/>
            <w:shd w:val="clear" w:color="auto" w:fill="FFFFFF"/>
            <w:noWrap w:val="0"/>
            <w:vAlign w:val="center"/>
          </w:tcPr>
          <w:p w14:paraId="2D7A57FF">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r>
      <w:tr w14:paraId="267C1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693" w:type="dxa"/>
            <w:shd w:val="clear" w:color="auto" w:fill="FFFFFF"/>
            <w:noWrap w:val="0"/>
            <w:vAlign w:val="center"/>
          </w:tcPr>
          <w:p w14:paraId="23E3C22C">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b w:val="0"/>
                <w:i w:val="0"/>
                <w:iCs w:val="0"/>
                <w:color w:val="000000"/>
                <w:kern w:val="0"/>
                <w:sz w:val="21"/>
                <w:szCs w:val="21"/>
                <w:u w:val="none"/>
                <w:lang w:val="en-US" w:eastAsia="zh-CN" w:bidi="ar"/>
              </w:rPr>
              <w:t>9</w:t>
            </w:r>
          </w:p>
        </w:tc>
        <w:tc>
          <w:tcPr>
            <w:tcW w:w="1454" w:type="dxa"/>
            <w:shd w:val="clear" w:color="auto" w:fill="FFFFFF"/>
            <w:noWrap w:val="0"/>
            <w:vAlign w:val="center"/>
          </w:tcPr>
          <w:p w14:paraId="5A3261E1">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T5灯管</w:t>
            </w:r>
          </w:p>
        </w:tc>
        <w:tc>
          <w:tcPr>
            <w:tcW w:w="1728" w:type="dxa"/>
            <w:shd w:val="clear" w:color="auto" w:fill="FFFFFF"/>
            <w:noWrap w:val="0"/>
            <w:vAlign w:val="center"/>
          </w:tcPr>
          <w:p w14:paraId="0641C9C7">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17W</w:t>
            </w:r>
          </w:p>
        </w:tc>
        <w:tc>
          <w:tcPr>
            <w:tcW w:w="1433" w:type="dxa"/>
            <w:shd w:val="clear" w:color="auto" w:fill="FFFFFF"/>
            <w:noWrap w:val="0"/>
            <w:vAlign w:val="center"/>
          </w:tcPr>
          <w:p w14:paraId="3AC56374">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color w:val="000000"/>
                <w:kern w:val="0"/>
                <w:sz w:val="21"/>
                <w:szCs w:val="21"/>
                <w:highlight w:val="none"/>
                <w:lang w:val="en-US" w:eastAsia="zh-CN"/>
              </w:rPr>
            </w:pPr>
          </w:p>
        </w:tc>
        <w:tc>
          <w:tcPr>
            <w:tcW w:w="764" w:type="dxa"/>
            <w:shd w:val="clear" w:color="auto" w:fill="FFFFFF"/>
            <w:noWrap w:val="0"/>
            <w:vAlign w:val="center"/>
          </w:tcPr>
          <w:p w14:paraId="288293D4">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37" w:type="dxa"/>
            <w:shd w:val="clear" w:color="auto" w:fill="FFFFFF"/>
            <w:noWrap w:val="0"/>
            <w:vAlign w:val="center"/>
          </w:tcPr>
          <w:p w14:paraId="352B77A7">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50</w:t>
            </w:r>
          </w:p>
        </w:tc>
        <w:tc>
          <w:tcPr>
            <w:tcW w:w="1005" w:type="dxa"/>
            <w:shd w:val="clear" w:color="auto" w:fill="FFFFFF"/>
            <w:noWrap w:val="0"/>
            <w:vAlign w:val="center"/>
          </w:tcPr>
          <w:p w14:paraId="05F35E21">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c>
          <w:tcPr>
            <w:tcW w:w="1384" w:type="dxa"/>
            <w:shd w:val="clear" w:color="auto" w:fill="FFFFFF"/>
            <w:noWrap w:val="0"/>
            <w:vAlign w:val="center"/>
          </w:tcPr>
          <w:p w14:paraId="7D8C24F3">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r>
      <w:tr w14:paraId="79306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693" w:type="dxa"/>
            <w:shd w:val="clear" w:color="auto" w:fill="FFFFFF"/>
            <w:noWrap w:val="0"/>
            <w:vAlign w:val="center"/>
          </w:tcPr>
          <w:p w14:paraId="53A9A37A">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b w:val="0"/>
                <w:i w:val="0"/>
                <w:iCs w:val="0"/>
                <w:color w:val="000000"/>
                <w:kern w:val="0"/>
                <w:sz w:val="21"/>
                <w:szCs w:val="21"/>
                <w:u w:val="none"/>
                <w:lang w:val="en-US" w:eastAsia="zh-CN" w:bidi="ar"/>
              </w:rPr>
              <w:t>10</w:t>
            </w:r>
          </w:p>
        </w:tc>
        <w:tc>
          <w:tcPr>
            <w:tcW w:w="1454" w:type="dxa"/>
            <w:shd w:val="clear" w:color="auto" w:fill="FFFFFF"/>
            <w:noWrap w:val="0"/>
            <w:vAlign w:val="center"/>
          </w:tcPr>
          <w:p w14:paraId="19B0CD7E">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T8灯管空支架</w:t>
            </w:r>
          </w:p>
        </w:tc>
        <w:tc>
          <w:tcPr>
            <w:tcW w:w="1728" w:type="dxa"/>
            <w:shd w:val="clear" w:color="auto" w:fill="FFFFFF"/>
            <w:noWrap w:val="0"/>
            <w:vAlign w:val="center"/>
          </w:tcPr>
          <w:p w14:paraId="5B567918">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支架</w:t>
            </w:r>
          </w:p>
        </w:tc>
        <w:tc>
          <w:tcPr>
            <w:tcW w:w="1433" w:type="dxa"/>
            <w:shd w:val="clear" w:color="auto" w:fill="FFFFFF"/>
            <w:noWrap w:val="0"/>
            <w:vAlign w:val="center"/>
          </w:tcPr>
          <w:p w14:paraId="31657694">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color w:val="000000"/>
                <w:kern w:val="0"/>
                <w:sz w:val="21"/>
                <w:szCs w:val="21"/>
                <w:highlight w:val="none"/>
                <w:lang w:val="en-US" w:eastAsia="zh-CN"/>
              </w:rPr>
            </w:pPr>
          </w:p>
        </w:tc>
        <w:tc>
          <w:tcPr>
            <w:tcW w:w="764" w:type="dxa"/>
            <w:shd w:val="clear" w:color="auto" w:fill="FFFFFF"/>
            <w:noWrap w:val="0"/>
            <w:vAlign w:val="center"/>
          </w:tcPr>
          <w:p w14:paraId="06D7E919">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根</w:t>
            </w:r>
          </w:p>
        </w:tc>
        <w:tc>
          <w:tcPr>
            <w:tcW w:w="937" w:type="dxa"/>
            <w:shd w:val="clear" w:color="auto" w:fill="FFFFFF"/>
            <w:noWrap w:val="0"/>
            <w:vAlign w:val="center"/>
          </w:tcPr>
          <w:p w14:paraId="6DB247EC">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30</w:t>
            </w:r>
          </w:p>
        </w:tc>
        <w:tc>
          <w:tcPr>
            <w:tcW w:w="1005" w:type="dxa"/>
            <w:shd w:val="clear" w:color="auto" w:fill="FFFFFF"/>
            <w:noWrap w:val="0"/>
            <w:vAlign w:val="center"/>
          </w:tcPr>
          <w:p w14:paraId="7FFE3315">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c>
          <w:tcPr>
            <w:tcW w:w="1384" w:type="dxa"/>
            <w:shd w:val="clear" w:color="auto" w:fill="FFFFFF"/>
            <w:noWrap w:val="0"/>
            <w:vAlign w:val="center"/>
          </w:tcPr>
          <w:p w14:paraId="63158D1F">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r>
      <w:tr w14:paraId="4454C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693" w:type="dxa"/>
            <w:shd w:val="clear" w:color="auto" w:fill="FFFFFF"/>
            <w:noWrap w:val="0"/>
            <w:vAlign w:val="center"/>
          </w:tcPr>
          <w:p w14:paraId="3EEA8EA1">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b w:val="0"/>
                <w:i w:val="0"/>
                <w:iCs w:val="0"/>
                <w:color w:val="000000"/>
                <w:kern w:val="0"/>
                <w:sz w:val="21"/>
                <w:szCs w:val="21"/>
                <w:u w:val="none"/>
                <w:lang w:val="en-US" w:eastAsia="zh-CN" w:bidi="ar"/>
              </w:rPr>
              <w:t>11</w:t>
            </w:r>
          </w:p>
        </w:tc>
        <w:tc>
          <w:tcPr>
            <w:tcW w:w="1454" w:type="dxa"/>
            <w:shd w:val="clear" w:color="auto" w:fill="FFFFFF"/>
            <w:noWrap w:val="0"/>
            <w:vAlign w:val="center"/>
          </w:tcPr>
          <w:p w14:paraId="62E7ACA0">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槽板</w:t>
            </w:r>
          </w:p>
        </w:tc>
        <w:tc>
          <w:tcPr>
            <w:tcW w:w="1728" w:type="dxa"/>
            <w:shd w:val="clear" w:color="auto" w:fill="FFFFFF"/>
            <w:noWrap w:val="0"/>
            <w:vAlign w:val="center"/>
          </w:tcPr>
          <w:p w14:paraId="346897C1">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30槽板</w:t>
            </w:r>
          </w:p>
        </w:tc>
        <w:tc>
          <w:tcPr>
            <w:tcW w:w="1433" w:type="dxa"/>
            <w:shd w:val="clear" w:color="auto" w:fill="FFFFFF"/>
            <w:noWrap w:val="0"/>
            <w:vAlign w:val="center"/>
          </w:tcPr>
          <w:p w14:paraId="783DD8E0">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color w:val="000000"/>
                <w:kern w:val="0"/>
                <w:sz w:val="21"/>
                <w:szCs w:val="21"/>
                <w:highlight w:val="none"/>
                <w:lang w:val="en-US" w:eastAsia="zh-CN"/>
              </w:rPr>
            </w:pPr>
          </w:p>
        </w:tc>
        <w:tc>
          <w:tcPr>
            <w:tcW w:w="764" w:type="dxa"/>
            <w:shd w:val="clear" w:color="auto" w:fill="FFFFFF"/>
            <w:noWrap w:val="0"/>
            <w:vAlign w:val="center"/>
          </w:tcPr>
          <w:p w14:paraId="63D6BC4F">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37" w:type="dxa"/>
            <w:shd w:val="clear" w:color="auto" w:fill="FFFFFF"/>
            <w:noWrap w:val="0"/>
            <w:vAlign w:val="center"/>
          </w:tcPr>
          <w:p w14:paraId="32F02F9E">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100</w:t>
            </w:r>
          </w:p>
        </w:tc>
        <w:tc>
          <w:tcPr>
            <w:tcW w:w="1005" w:type="dxa"/>
            <w:shd w:val="clear" w:color="auto" w:fill="FFFFFF"/>
            <w:noWrap w:val="0"/>
            <w:vAlign w:val="center"/>
          </w:tcPr>
          <w:p w14:paraId="668EC2AD">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c>
          <w:tcPr>
            <w:tcW w:w="1384" w:type="dxa"/>
            <w:shd w:val="clear" w:color="auto" w:fill="FFFFFF"/>
            <w:noWrap w:val="0"/>
            <w:vAlign w:val="center"/>
          </w:tcPr>
          <w:p w14:paraId="1D975F97">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r>
      <w:tr w14:paraId="636AB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693" w:type="dxa"/>
            <w:shd w:val="clear" w:color="auto" w:fill="FFFFFF"/>
            <w:noWrap w:val="0"/>
            <w:vAlign w:val="center"/>
          </w:tcPr>
          <w:p w14:paraId="16386645">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b w:val="0"/>
                <w:i w:val="0"/>
                <w:iCs w:val="0"/>
                <w:color w:val="000000"/>
                <w:kern w:val="0"/>
                <w:sz w:val="21"/>
                <w:szCs w:val="21"/>
                <w:u w:val="none"/>
                <w:lang w:val="en-US" w:eastAsia="zh-CN" w:bidi="ar"/>
              </w:rPr>
              <w:t>12</w:t>
            </w:r>
          </w:p>
        </w:tc>
        <w:tc>
          <w:tcPr>
            <w:tcW w:w="1454" w:type="dxa"/>
            <w:shd w:val="clear" w:color="auto" w:fill="FFFFFF"/>
            <w:noWrap w:val="0"/>
            <w:vAlign w:val="center"/>
          </w:tcPr>
          <w:p w14:paraId="1D4EEE76">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插头</w:t>
            </w:r>
          </w:p>
        </w:tc>
        <w:tc>
          <w:tcPr>
            <w:tcW w:w="1728" w:type="dxa"/>
            <w:shd w:val="clear" w:color="auto" w:fill="FFFFFF"/>
            <w:noWrap w:val="0"/>
            <w:vAlign w:val="center"/>
          </w:tcPr>
          <w:p w14:paraId="639309B7">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三芯，二芯</w:t>
            </w:r>
          </w:p>
        </w:tc>
        <w:tc>
          <w:tcPr>
            <w:tcW w:w="1433" w:type="dxa"/>
            <w:shd w:val="clear" w:color="auto" w:fill="FFFFFF"/>
            <w:noWrap w:val="0"/>
            <w:vAlign w:val="center"/>
          </w:tcPr>
          <w:p w14:paraId="57CC3C43">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color w:val="000000"/>
                <w:kern w:val="0"/>
                <w:sz w:val="21"/>
                <w:szCs w:val="21"/>
                <w:highlight w:val="none"/>
                <w:lang w:val="en-US" w:eastAsia="zh-CN"/>
              </w:rPr>
            </w:pPr>
          </w:p>
        </w:tc>
        <w:tc>
          <w:tcPr>
            <w:tcW w:w="764" w:type="dxa"/>
            <w:shd w:val="clear" w:color="auto" w:fill="FFFFFF"/>
            <w:noWrap w:val="0"/>
            <w:vAlign w:val="center"/>
          </w:tcPr>
          <w:p w14:paraId="7F42361A">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37" w:type="dxa"/>
            <w:shd w:val="clear" w:color="auto" w:fill="FFFFFF"/>
            <w:noWrap w:val="0"/>
            <w:vAlign w:val="center"/>
          </w:tcPr>
          <w:p w14:paraId="4E0CDFE1">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50</w:t>
            </w:r>
          </w:p>
        </w:tc>
        <w:tc>
          <w:tcPr>
            <w:tcW w:w="1005" w:type="dxa"/>
            <w:shd w:val="clear" w:color="auto" w:fill="FFFFFF"/>
            <w:noWrap w:val="0"/>
            <w:vAlign w:val="center"/>
          </w:tcPr>
          <w:p w14:paraId="42105256">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c>
          <w:tcPr>
            <w:tcW w:w="1384" w:type="dxa"/>
            <w:shd w:val="clear" w:color="auto" w:fill="FFFFFF"/>
            <w:noWrap w:val="0"/>
            <w:vAlign w:val="center"/>
          </w:tcPr>
          <w:p w14:paraId="5E9C1720">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r>
      <w:tr w14:paraId="73A04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693" w:type="dxa"/>
            <w:shd w:val="clear" w:color="auto" w:fill="FFFFFF"/>
            <w:noWrap w:val="0"/>
            <w:vAlign w:val="center"/>
          </w:tcPr>
          <w:p w14:paraId="23F95F5D">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b w:val="0"/>
                <w:i w:val="0"/>
                <w:iCs w:val="0"/>
                <w:color w:val="000000"/>
                <w:kern w:val="0"/>
                <w:sz w:val="21"/>
                <w:szCs w:val="21"/>
                <w:u w:val="none"/>
                <w:lang w:val="en-US" w:eastAsia="zh-CN" w:bidi="ar"/>
              </w:rPr>
              <w:t>13</w:t>
            </w:r>
          </w:p>
        </w:tc>
        <w:tc>
          <w:tcPr>
            <w:tcW w:w="1454" w:type="dxa"/>
            <w:shd w:val="clear" w:color="auto" w:fill="FFFFFF"/>
            <w:noWrap w:val="0"/>
            <w:vAlign w:val="center"/>
          </w:tcPr>
          <w:p w14:paraId="1228224C">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三孔插座</w:t>
            </w:r>
          </w:p>
        </w:tc>
        <w:tc>
          <w:tcPr>
            <w:tcW w:w="1728" w:type="dxa"/>
            <w:shd w:val="clear" w:color="auto" w:fill="FFFFFF"/>
            <w:noWrap w:val="0"/>
            <w:vAlign w:val="center"/>
          </w:tcPr>
          <w:p w14:paraId="3C91199F">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16A</w:t>
            </w:r>
          </w:p>
        </w:tc>
        <w:tc>
          <w:tcPr>
            <w:tcW w:w="1433" w:type="dxa"/>
            <w:shd w:val="clear" w:color="auto" w:fill="FFFFFF"/>
            <w:noWrap w:val="0"/>
            <w:vAlign w:val="center"/>
          </w:tcPr>
          <w:p w14:paraId="18E12B7B">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color w:val="000000"/>
                <w:kern w:val="0"/>
                <w:sz w:val="21"/>
                <w:szCs w:val="21"/>
                <w:highlight w:val="none"/>
                <w:lang w:val="en-US" w:eastAsia="zh-CN"/>
              </w:rPr>
            </w:pPr>
          </w:p>
        </w:tc>
        <w:tc>
          <w:tcPr>
            <w:tcW w:w="764" w:type="dxa"/>
            <w:shd w:val="clear" w:color="auto" w:fill="FFFFFF"/>
            <w:noWrap w:val="0"/>
            <w:vAlign w:val="center"/>
          </w:tcPr>
          <w:p w14:paraId="2275C748">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块</w:t>
            </w:r>
          </w:p>
        </w:tc>
        <w:tc>
          <w:tcPr>
            <w:tcW w:w="937" w:type="dxa"/>
            <w:shd w:val="clear" w:color="auto" w:fill="FFFFFF"/>
            <w:noWrap w:val="0"/>
            <w:vAlign w:val="center"/>
          </w:tcPr>
          <w:p w14:paraId="684F30DD">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50</w:t>
            </w:r>
          </w:p>
        </w:tc>
        <w:tc>
          <w:tcPr>
            <w:tcW w:w="1005" w:type="dxa"/>
            <w:shd w:val="clear" w:color="auto" w:fill="FFFFFF"/>
            <w:noWrap w:val="0"/>
            <w:vAlign w:val="center"/>
          </w:tcPr>
          <w:p w14:paraId="68FFDA7A">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c>
          <w:tcPr>
            <w:tcW w:w="1384" w:type="dxa"/>
            <w:shd w:val="clear" w:color="auto" w:fill="FFFFFF"/>
            <w:noWrap w:val="0"/>
            <w:vAlign w:val="center"/>
          </w:tcPr>
          <w:p w14:paraId="62B2D83E">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r>
      <w:tr w14:paraId="742CF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693" w:type="dxa"/>
            <w:shd w:val="clear" w:color="auto" w:fill="FFFFFF"/>
            <w:noWrap w:val="0"/>
            <w:vAlign w:val="center"/>
          </w:tcPr>
          <w:p w14:paraId="39B2A422">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b w:val="0"/>
                <w:i w:val="0"/>
                <w:iCs w:val="0"/>
                <w:color w:val="000000"/>
                <w:kern w:val="0"/>
                <w:sz w:val="21"/>
                <w:szCs w:val="21"/>
                <w:u w:val="none"/>
                <w:lang w:val="en-US" w:eastAsia="zh-CN" w:bidi="ar"/>
              </w:rPr>
              <w:t>14</w:t>
            </w:r>
          </w:p>
        </w:tc>
        <w:tc>
          <w:tcPr>
            <w:tcW w:w="1454" w:type="dxa"/>
            <w:shd w:val="clear" w:color="auto" w:fill="FFFFFF"/>
            <w:noWrap w:val="0"/>
            <w:vAlign w:val="center"/>
          </w:tcPr>
          <w:p w14:paraId="370920CF">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五孔插座</w:t>
            </w:r>
          </w:p>
        </w:tc>
        <w:tc>
          <w:tcPr>
            <w:tcW w:w="1728" w:type="dxa"/>
            <w:shd w:val="clear" w:color="auto" w:fill="FFFFFF"/>
            <w:noWrap w:val="0"/>
            <w:vAlign w:val="center"/>
          </w:tcPr>
          <w:p w14:paraId="3BC88A9D">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86型</w:t>
            </w:r>
          </w:p>
        </w:tc>
        <w:tc>
          <w:tcPr>
            <w:tcW w:w="1433" w:type="dxa"/>
            <w:shd w:val="clear" w:color="auto" w:fill="FFFFFF"/>
            <w:noWrap w:val="0"/>
            <w:vAlign w:val="center"/>
          </w:tcPr>
          <w:p w14:paraId="744756F5">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color w:val="000000"/>
                <w:kern w:val="0"/>
                <w:sz w:val="21"/>
                <w:szCs w:val="21"/>
                <w:highlight w:val="none"/>
                <w:lang w:val="en-US" w:eastAsia="zh-CN"/>
              </w:rPr>
            </w:pPr>
          </w:p>
        </w:tc>
        <w:tc>
          <w:tcPr>
            <w:tcW w:w="764" w:type="dxa"/>
            <w:shd w:val="clear" w:color="auto" w:fill="FFFFFF"/>
            <w:noWrap w:val="0"/>
            <w:vAlign w:val="center"/>
          </w:tcPr>
          <w:p w14:paraId="3561B40E">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块</w:t>
            </w:r>
          </w:p>
        </w:tc>
        <w:tc>
          <w:tcPr>
            <w:tcW w:w="937" w:type="dxa"/>
            <w:shd w:val="clear" w:color="auto" w:fill="FFFFFF"/>
            <w:noWrap w:val="0"/>
            <w:vAlign w:val="center"/>
          </w:tcPr>
          <w:p w14:paraId="4A43B691">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100</w:t>
            </w:r>
          </w:p>
        </w:tc>
        <w:tc>
          <w:tcPr>
            <w:tcW w:w="1005" w:type="dxa"/>
            <w:shd w:val="clear" w:color="auto" w:fill="FFFFFF"/>
            <w:noWrap w:val="0"/>
            <w:vAlign w:val="center"/>
          </w:tcPr>
          <w:p w14:paraId="3D586E30">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c>
          <w:tcPr>
            <w:tcW w:w="1384" w:type="dxa"/>
            <w:shd w:val="clear" w:color="auto" w:fill="FFFFFF"/>
            <w:noWrap w:val="0"/>
            <w:vAlign w:val="center"/>
          </w:tcPr>
          <w:p w14:paraId="22533091">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r>
      <w:tr w14:paraId="654BC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693" w:type="dxa"/>
            <w:shd w:val="clear" w:color="auto" w:fill="FFFFFF"/>
            <w:noWrap w:val="0"/>
            <w:vAlign w:val="center"/>
          </w:tcPr>
          <w:p w14:paraId="222C58B8">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b w:val="0"/>
                <w:i w:val="0"/>
                <w:iCs w:val="0"/>
                <w:color w:val="000000"/>
                <w:kern w:val="0"/>
                <w:sz w:val="21"/>
                <w:szCs w:val="21"/>
                <w:u w:val="none"/>
                <w:lang w:val="en-US" w:eastAsia="zh-CN" w:bidi="ar"/>
              </w:rPr>
              <w:t>15</w:t>
            </w:r>
          </w:p>
        </w:tc>
        <w:tc>
          <w:tcPr>
            <w:tcW w:w="1454" w:type="dxa"/>
            <w:shd w:val="clear" w:color="auto" w:fill="FFFFFF"/>
            <w:noWrap w:val="0"/>
            <w:vAlign w:val="center"/>
          </w:tcPr>
          <w:p w14:paraId="3663619C">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插座</w:t>
            </w:r>
          </w:p>
        </w:tc>
        <w:tc>
          <w:tcPr>
            <w:tcW w:w="1728" w:type="dxa"/>
            <w:shd w:val="clear" w:color="auto" w:fill="FFFFFF"/>
            <w:noWrap w:val="0"/>
            <w:vAlign w:val="center"/>
          </w:tcPr>
          <w:p w14:paraId="407A52AF">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地插</w:t>
            </w:r>
          </w:p>
        </w:tc>
        <w:tc>
          <w:tcPr>
            <w:tcW w:w="1433" w:type="dxa"/>
            <w:shd w:val="clear" w:color="auto" w:fill="FFFFFF"/>
            <w:noWrap w:val="0"/>
            <w:vAlign w:val="center"/>
          </w:tcPr>
          <w:p w14:paraId="3430CEF9">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color w:val="000000"/>
                <w:kern w:val="0"/>
                <w:sz w:val="21"/>
                <w:szCs w:val="21"/>
                <w:highlight w:val="none"/>
                <w:lang w:val="en-US" w:eastAsia="zh-CN"/>
              </w:rPr>
            </w:pPr>
          </w:p>
        </w:tc>
        <w:tc>
          <w:tcPr>
            <w:tcW w:w="764" w:type="dxa"/>
            <w:shd w:val="clear" w:color="auto" w:fill="FFFFFF"/>
            <w:noWrap w:val="0"/>
            <w:vAlign w:val="center"/>
          </w:tcPr>
          <w:p w14:paraId="49FC4DAE">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37" w:type="dxa"/>
            <w:shd w:val="clear" w:color="auto" w:fill="FFFFFF"/>
            <w:noWrap w:val="0"/>
            <w:vAlign w:val="center"/>
          </w:tcPr>
          <w:p w14:paraId="72CFCF8B">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17</w:t>
            </w:r>
          </w:p>
        </w:tc>
        <w:tc>
          <w:tcPr>
            <w:tcW w:w="1005" w:type="dxa"/>
            <w:shd w:val="clear" w:color="auto" w:fill="FFFFFF"/>
            <w:noWrap w:val="0"/>
            <w:vAlign w:val="center"/>
          </w:tcPr>
          <w:p w14:paraId="70812419">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c>
          <w:tcPr>
            <w:tcW w:w="1384" w:type="dxa"/>
            <w:shd w:val="clear" w:color="auto" w:fill="FFFFFF"/>
            <w:noWrap w:val="0"/>
            <w:vAlign w:val="center"/>
          </w:tcPr>
          <w:p w14:paraId="449E3277">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r>
      <w:tr w14:paraId="60345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693" w:type="dxa"/>
            <w:shd w:val="clear" w:color="auto" w:fill="FFFFFF"/>
            <w:noWrap w:val="0"/>
            <w:vAlign w:val="center"/>
          </w:tcPr>
          <w:p w14:paraId="66C9DCB8">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b w:val="0"/>
                <w:i w:val="0"/>
                <w:iCs w:val="0"/>
                <w:color w:val="000000"/>
                <w:kern w:val="0"/>
                <w:sz w:val="21"/>
                <w:szCs w:val="21"/>
                <w:u w:val="none"/>
                <w:lang w:val="en-US" w:eastAsia="zh-CN" w:bidi="ar"/>
              </w:rPr>
              <w:t>16</w:t>
            </w:r>
          </w:p>
        </w:tc>
        <w:tc>
          <w:tcPr>
            <w:tcW w:w="1454" w:type="dxa"/>
            <w:shd w:val="clear" w:color="auto" w:fill="FFFFFF"/>
            <w:noWrap w:val="0"/>
            <w:vAlign w:val="center"/>
          </w:tcPr>
          <w:p w14:paraId="43C26717">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灯具</w:t>
            </w:r>
          </w:p>
        </w:tc>
        <w:tc>
          <w:tcPr>
            <w:tcW w:w="1728" w:type="dxa"/>
            <w:shd w:val="clear" w:color="auto" w:fill="FFFFFF"/>
            <w:noWrap w:val="0"/>
            <w:vAlign w:val="center"/>
          </w:tcPr>
          <w:p w14:paraId="2617E4D4">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强光灯</w:t>
            </w:r>
          </w:p>
        </w:tc>
        <w:tc>
          <w:tcPr>
            <w:tcW w:w="1433" w:type="dxa"/>
            <w:shd w:val="clear" w:color="auto" w:fill="FFFFFF"/>
            <w:noWrap w:val="0"/>
            <w:vAlign w:val="center"/>
          </w:tcPr>
          <w:p w14:paraId="5B617259">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color w:val="000000"/>
                <w:kern w:val="0"/>
                <w:sz w:val="21"/>
                <w:szCs w:val="21"/>
                <w:highlight w:val="none"/>
                <w:lang w:val="en-US" w:eastAsia="zh-CN"/>
              </w:rPr>
            </w:pPr>
          </w:p>
        </w:tc>
        <w:tc>
          <w:tcPr>
            <w:tcW w:w="764" w:type="dxa"/>
            <w:shd w:val="clear" w:color="auto" w:fill="FFFFFF"/>
            <w:noWrap w:val="0"/>
            <w:vAlign w:val="center"/>
          </w:tcPr>
          <w:p w14:paraId="394CB218">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37" w:type="dxa"/>
            <w:shd w:val="clear" w:color="auto" w:fill="FFFFFF"/>
            <w:noWrap w:val="0"/>
            <w:vAlign w:val="center"/>
          </w:tcPr>
          <w:p w14:paraId="7EFF3089">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2</w:t>
            </w:r>
          </w:p>
        </w:tc>
        <w:tc>
          <w:tcPr>
            <w:tcW w:w="1005" w:type="dxa"/>
            <w:shd w:val="clear" w:color="auto" w:fill="FFFFFF"/>
            <w:noWrap w:val="0"/>
            <w:vAlign w:val="center"/>
          </w:tcPr>
          <w:p w14:paraId="690BB208">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c>
          <w:tcPr>
            <w:tcW w:w="1384" w:type="dxa"/>
            <w:shd w:val="clear" w:color="auto" w:fill="FFFFFF"/>
            <w:noWrap w:val="0"/>
            <w:vAlign w:val="center"/>
          </w:tcPr>
          <w:p w14:paraId="2C2CA19D">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r>
      <w:tr w14:paraId="43D02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693" w:type="dxa"/>
            <w:shd w:val="clear" w:color="auto" w:fill="FFFFFF"/>
            <w:noWrap w:val="0"/>
            <w:vAlign w:val="center"/>
          </w:tcPr>
          <w:p w14:paraId="5EAD0237">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b w:val="0"/>
                <w:i w:val="0"/>
                <w:iCs w:val="0"/>
                <w:color w:val="000000"/>
                <w:kern w:val="0"/>
                <w:sz w:val="21"/>
                <w:szCs w:val="21"/>
                <w:u w:val="none"/>
                <w:lang w:val="en-US" w:eastAsia="zh-CN" w:bidi="ar"/>
              </w:rPr>
              <w:t>17</w:t>
            </w:r>
          </w:p>
        </w:tc>
        <w:tc>
          <w:tcPr>
            <w:tcW w:w="1454" w:type="dxa"/>
            <w:shd w:val="clear" w:color="auto" w:fill="FFFFFF"/>
            <w:noWrap w:val="0"/>
            <w:vAlign w:val="center"/>
          </w:tcPr>
          <w:p w14:paraId="578B9221">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底盒</w:t>
            </w:r>
          </w:p>
        </w:tc>
        <w:tc>
          <w:tcPr>
            <w:tcW w:w="1728" w:type="dxa"/>
            <w:shd w:val="clear" w:color="auto" w:fill="FFFFFF"/>
            <w:noWrap w:val="0"/>
            <w:vAlign w:val="center"/>
          </w:tcPr>
          <w:p w14:paraId="4502C225">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86型</w:t>
            </w:r>
          </w:p>
        </w:tc>
        <w:tc>
          <w:tcPr>
            <w:tcW w:w="1433" w:type="dxa"/>
            <w:shd w:val="clear" w:color="auto" w:fill="FFFFFF"/>
            <w:noWrap w:val="0"/>
            <w:vAlign w:val="center"/>
          </w:tcPr>
          <w:p w14:paraId="4943F4FC">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color w:val="000000"/>
                <w:kern w:val="0"/>
                <w:sz w:val="21"/>
                <w:szCs w:val="21"/>
                <w:highlight w:val="none"/>
                <w:lang w:val="en-US" w:eastAsia="zh-CN"/>
              </w:rPr>
            </w:pPr>
          </w:p>
        </w:tc>
        <w:tc>
          <w:tcPr>
            <w:tcW w:w="764" w:type="dxa"/>
            <w:shd w:val="clear" w:color="auto" w:fill="FFFFFF"/>
            <w:noWrap w:val="0"/>
            <w:vAlign w:val="center"/>
          </w:tcPr>
          <w:p w14:paraId="14F4C38E">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37" w:type="dxa"/>
            <w:shd w:val="clear" w:color="auto" w:fill="FFFFFF"/>
            <w:noWrap w:val="0"/>
            <w:vAlign w:val="center"/>
          </w:tcPr>
          <w:p w14:paraId="4E330AE1">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50</w:t>
            </w:r>
          </w:p>
        </w:tc>
        <w:tc>
          <w:tcPr>
            <w:tcW w:w="1005" w:type="dxa"/>
            <w:shd w:val="clear" w:color="auto" w:fill="FFFFFF"/>
            <w:noWrap w:val="0"/>
            <w:vAlign w:val="center"/>
          </w:tcPr>
          <w:p w14:paraId="395D555C">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c>
          <w:tcPr>
            <w:tcW w:w="1384" w:type="dxa"/>
            <w:shd w:val="clear" w:color="auto" w:fill="FFFFFF"/>
            <w:noWrap w:val="0"/>
            <w:vAlign w:val="center"/>
          </w:tcPr>
          <w:p w14:paraId="2A95D60B">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r>
      <w:tr w14:paraId="4F1AE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693" w:type="dxa"/>
            <w:shd w:val="clear" w:color="auto" w:fill="FFFFFF"/>
            <w:noWrap w:val="0"/>
            <w:vAlign w:val="center"/>
          </w:tcPr>
          <w:p w14:paraId="6E07E0B2">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b w:val="0"/>
                <w:i w:val="0"/>
                <w:iCs w:val="0"/>
                <w:color w:val="000000"/>
                <w:kern w:val="0"/>
                <w:sz w:val="21"/>
                <w:szCs w:val="21"/>
                <w:u w:val="none"/>
                <w:lang w:val="en-US" w:eastAsia="zh-CN" w:bidi="ar"/>
              </w:rPr>
              <w:t>18</w:t>
            </w:r>
          </w:p>
        </w:tc>
        <w:tc>
          <w:tcPr>
            <w:tcW w:w="1454" w:type="dxa"/>
            <w:shd w:val="clear" w:color="auto" w:fill="FFFFFF"/>
            <w:noWrap w:val="0"/>
            <w:vAlign w:val="center"/>
          </w:tcPr>
          <w:p w14:paraId="0B2D42A8">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底盒</w:t>
            </w:r>
          </w:p>
        </w:tc>
        <w:tc>
          <w:tcPr>
            <w:tcW w:w="1728" w:type="dxa"/>
            <w:shd w:val="clear" w:color="auto" w:fill="FFFFFF"/>
            <w:noWrap w:val="0"/>
            <w:vAlign w:val="center"/>
          </w:tcPr>
          <w:p w14:paraId="0711A205">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防水86型</w:t>
            </w:r>
          </w:p>
        </w:tc>
        <w:tc>
          <w:tcPr>
            <w:tcW w:w="1433" w:type="dxa"/>
            <w:shd w:val="clear" w:color="auto" w:fill="FFFFFF"/>
            <w:noWrap w:val="0"/>
            <w:vAlign w:val="center"/>
          </w:tcPr>
          <w:p w14:paraId="5CF90AC0">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color w:val="000000"/>
                <w:kern w:val="0"/>
                <w:sz w:val="21"/>
                <w:szCs w:val="21"/>
                <w:highlight w:val="none"/>
                <w:lang w:val="en-US" w:eastAsia="zh-CN"/>
              </w:rPr>
            </w:pPr>
          </w:p>
        </w:tc>
        <w:tc>
          <w:tcPr>
            <w:tcW w:w="764" w:type="dxa"/>
            <w:shd w:val="clear" w:color="auto" w:fill="FFFFFF"/>
            <w:noWrap w:val="0"/>
            <w:vAlign w:val="center"/>
          </w:tcPr>
          <w:p w14:paraId="2B971611">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37" w:type="dxa"/>
            <w:shd w:val="clear" w:color="auto" w:fill="FFFFFF"/>
            <w:noWrap w:val="0"/>
            <w:vAlign w:val="center"/>
          </w:tcPr>
          <w:p w14:paraId="1F9E66FC">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20</w:t>
            </w:r>
          </w:p>
        </w:tc>
        <w:tc>
          <w:tcPr>
            <w:tcW w:w="1005" w:type="dxa"/>
            <w:shd w:val="clear" w:color="auto" w:fill="FFFFFF"/>
            <w:noWrap w:val="0"/>
            <w:vAlign w:val="center"/>
          </w:tcPr>
          <w:p w14:paraId="0C304271">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c>
          <w:tcPr>
            <w:tcW w:w="1384" w:type="dxa"/>
            <w:shd w:val="clear" w:color="auto" w:fill="FFFFFF"/>
            <w:noWrap w:val="0"/>
            <w:vAlign w:val="center"/>
          </w:tcPr>
          <w:p w14:paraId="1DB3C4DF">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r>
      <w:tr w14:paraId="0633A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693" w:type="dxa"/>
            <w:shd w:val="clear" w:color="auto" w:fill="FFFFFF"/>
            <w:noWrap w:val="0"/>
            <w:vAlign w:val="center"/>
          </w:tcPr>
          <w:p w14:paraId="2E0FB8F9">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b w:val="0"/>
                <w:i w:val="0"/>
                <w:iCs w:val="0"/>
                <w:color w:val="000000"/>
                <w:kern w:val="0"/>
                <w:sz w:val="21"/>
                <w:szCs w:val="21"/>
                <w:u w:val="none"/>
                <w:lang w:val="en-US" w:eastAsia="zh-CN" w:bidi="ar"/>
              </w:rPr>
              <w:t>19</w:t>
            </w:r>
          </w:p>
        </w:tc>
        <w:tc>
          <w:tcPr>
            <w:tcW w:w="1454" w:type="dxa"/>
            <w:shd w:val="clear" w:color="auto" w:fill="FFFFFF"/>
            <w:noWrap w:val="0"/>
            <w:vAlign w:val="center"/>
          </w:tcPr>
          <w:p w14:paraId="649D977A">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底盒修复器</w:t>
            </w:r>
          </w:p>
        </w:tc>
        <w:tc>
          <w:tcPr>
            <w:tcW w:w="1728" w:type="dxa"/>
            <w:shd w:val="clear" w:color="auto" w:fill="FFFFFF"/>
            <w:noWrap w:val="0"/>
            <w:vAlign w:val="center"/>
          </w:tcPr>
          <w:p w14:paraId="7C1E06CF">
            <w:pPr>
              <w:keepNext w:val="0"/>
              <w:keepLines w:val="0"/>
              <w:pageBreakBefore w:val="0"/>
              <w:widowControl/>
              <w:kinsoku/>
              <w:wordWrap/>
              <w:overflowPunct/>
              <w:topLinePunct w:val="0"/>
              <w:autoSpaceDE/>
              <w:autoSpaceDN/>
              <w:bidi w:val="0"/>
              <w:adjustRightInd/>
              <w:snapToGrid w:val="0"/>
              <w:spacing w:line="360" w:lineRule="exact"/>
              <w:jc w:val="center"/>
              <w:rPr>
                <w:rFonts w:hint="eastAsia" w:ascii="仿宋" w:hAnsi="仿宋" w:eastAsia="仿宋" w:cs="仿宋"/>
                <w:b w:val="0"/>
                <w:i w:val="0"/>
                <w:color w:val="000000"/>
                <w:kern w:val="0"/>
                <w:sz w:val="21"/>
                <w:szCs w:val="21"/>
                <w:highlight w:val="none"/>
                <w:lang w:val="en-US" w:eastAsia="zh-CN"/>
              </w:rPr>
            </w:pPr>
            <w:r>
              <w:rPr>
                <w:rFonts w:hint="eastAsia" w:ascii="仿宋" w:hAnsi="仿宋" w:eastAsia="仿宋" w:cs="仿宋"/>
                <w:i w:val="0"/>
                <w:iCs w:val="0"/>
                <w:color w:val="000000"/>
                <w:sz w:val="21"/>
                <w:szCs w:val="21"/>
                <w:u w:val="none"/>
                <w:lang w:val="en-US" w:eastAsia="zh-CN"/>
              </w:rPr>
              <w:t>86</w:t>
            </w:r>
          </w:p>
        </w:tc>
        <w:tc>
          <w:tcPr>
            <w:tcW w:w="1433" w:type="dxa"/>
            <w:shd w:val="clear" w:color="auto" w:fill="FFFFFF"/>
            <w:noWrap w:val="0"/>
            <w:vAlign w:val="center"/>
          </w:tcPr>
          <w:p w14:paraId="584ABDEC">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color w:val="000000"/>
                <w:kern w:val="0"/>
                <w:sz w:val="21"/>
                <w:szCs w:val="21"/>
                <w:highlight w:val="none"/>
                <w:lang w:val="en-US" w:eastAsia="zh-CN"/>
              </w:rPr>
            </w:pPr>
          </w:p>
        </w:tc>
        <w:tc>
          <w:tcPr>
            <w:tcW w:w="764" w:type="dxa"/>
            <w:shd w:val="clear" w:color="auto" w:fill="FFFFFF"/>
            <w:noWrap w:val="0"/>
            <w:vAlign w:val="center"/>
          </w:tcPr>
          <w:p w14:paraId="3D9E0B5A">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37" w:type="dxa"/>
            <w:shd w:val="clear" w:color="auto" w:fill="FFFFFF"/>
            <w:noWrap w:val="0"/>
            <w:vAlign w:val="center"/>
          </w:tcPr>
          <w:p w14:paraId="3DEE7339">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100</w:t>
            </w:r>
          </w:p>
        </w:tc>
        <w:tc>
          <w:tcPr>
            <w:tcW w:w="1005" w:type="dxa"/>
            <w:shd w:val="clear" w:color="auto" w:fill="FFFFFF"/>
            <w:noWrap w:val="0"/>
            <w:vAlign w:val="center"/>
          </w:tcPr>
          <w:p w14:paraId="1E4BECFD">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c>
          <w:tcPr>
            <w:tcW w:w="1384" w:type="dxa"/>
            <w:shd w:val="clear" w:color="auto" w:fill="FFFFFF"/>
            <w:noWrap w:val="0"/>
            <w:vAlign w:val="center"/>
          </w:tcPr>
          <w:p w14:paraId="3512155A">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r>
      <w:tr w14:paraId="5F071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693" w:type="dxa"/>
            <w:shd w:val="clear" w:color="auto" w:fill="FFFFFF"/>
            <w:noWrap w:val="0"/>
            <w:vAlign w:val="center"/>
          </w:tcPr>
          <w:p w14:paraId="5506271C">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b w:val="0"/>
                <w:i w:val="0"/>
                <w:iCs w:val="0"/>
                <w:color w:val="000000"/>
                <w:kern w:val="0"/>
                <w:sz w:val="21"/>
                <w:szCs w:val="21"/>
                <w:u w:val="none"/>
                <w:lang w:val="en-US" w:eastAsia="zh-CN" w:bidi="ar"/>
              </w:rPr>
              <w:t>20</w:t>
            </w:r>
          </w:p>
        </w:tc>
        <w:tc>
          <w:tcPr>
            <w:tcW w:w="1454" w:type="dxa"/>
            <w:shd w:val="clear" w:color="auto" w:fill="FFFFFF"/>
            <w:noWrap w:val="0"/>
            <w:vAlign w:val="center"/>
          </w:tcPr>
          <w:p w14:paraId="0014654C">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电机</w:t>
            </w:r>
          </w:p>
        </w:tc>
        <w:tc>
          <w:tcPr>
            <w:tcW w:w="1728" w:type="dxa"/>
            <w:shd w:val="clear" w:color="auto" w:fill="FFFFFF"/>
            <w:noWrap w:val="0"/>
            <w:vAlign w:val="center"/>
          </w:tcPr>
          <w:p w14:paraId="54D02A9F">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风扇电机</w:t>
            </w:r>
          </w:p>
        </w:tc>
        <w:tc>
          <w:tcPr>
            <w:tcW w:w="1433" w:type="dxa"/>
            <w:shd w:val="clear" w:color="auto" w:fill="FFFFFF"/>
            <w:noWrap w:val="0"/>
            <w:vAlign w:val="center"/>
          </w:tcPr>
          <w:p w14:paraId="3B8FC5E3">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color w:val="000000"/>
                <w:kern w:val="0"/>
                <w:sz w:val="21"/>
                <w:szCs w:val="21"/>
                <w:highlight w:val="none"/>
                <w:lang w:val="en-US" w:eastAsia="zh-CN"/>
              </w:rPr>
            </w:pPr>
          </w:p>
        </w:tc>
        <w:tc>
          <w:tcPr>
            <w:tcW w:w="764" w:type="dxa"/>
            <w:shd w:val="clear" w:color="auto" w:fill="FFFFFF"/>
            <w:noWrap w:val="0"/>
            <w:vAlign w:val="center"/>
          </w:tcPr>
          <w:p w14:paraId="73E2E2CD">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37" w:type="dxa"/>
            <w:shd w:val="clear" w:color="auto" w:fill="FFFFFF"/>
            <w:noWrap w:val="0"/>
            <w:vAlign w:val="center"/>
          </w:tcPr>
          <w:p w14:paraId="68C35DEA">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30</w:t>
            </w:r>
          </w:p>
        </w:tc>
        <w:tc>
          <w:tcPr>
            <w:tcW w:w="1005" w:type="dxa"/>
            <w:shd w:val="clear" w:color="auto" w:fill="FFFFFF"/>
            <w:noWrap w:val="0"/>
            <w:vAlign w:val="center"/>
          </w:tcPr>
          <w:p w14:paraId="75B209DF">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c>
          <w:tcPr>
            <w:tcW w:w="1384" w:type="dxa"/>
            <w:shd w:val="clear" w:color="auto" w:fill="FFFFFF"/>
            <w:noWrap w:val="0"/>
            <w:vAlign w:val="center"/>
          </w:tcPr>
          <w:p w14:paraId="71512847">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r>
      <w:tr w14:paraId="2EC8C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693" w:type="dxa"/>
            <w:shd w:val="clear" w:color="auto" w:fill="FFFFFF"/>
            <w:noWrap w:val="0"/>
            <w:vAlign w:val="center"/>
          </w:tcPr>
          <w:p w14:paraId="6EEEB138">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b w:val="0"/>
                <w:i w:val="0"/>
                <w:iCs w:val="0"/>
                <w:color w:val="000000"/>
                <w:kern w:val="0"/>
                <w:sz w:val="21"/>
                <w:szCs w:val="21"/>
                <w:u w:val="none"/>
                <w:lang w:val="en-US" w:eastAsia="zh-CN" w:bidi="ar"/>
              </w:rPr>
              <w:t>21</w:t>
            </w:r>
          </w:p>
        </w:tc>
        <w:tc>
          <w:tcPr>
            <w:tcW w:w="1454" w:type="dxa"/>
            <w:shd w:val="clear" w:color="auto" w:fill="FFFFFF"/>
            <w:noWrap w:val="0"/>
            <w:vAlign w:val="center"/>
          </w:tcPr>
          <w:p w14:paraId="34601EF3">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电缆线</w:t>
            </w:r>
          </w:p>
        </w:tc>
        <w:tc>
          <w:tcPr>
            <w:tcW w:w="1728" w:type="dxa"/>
            <w:shd w:val="clear" w:color="auto" w:fill="FFFFFF"/>
            <w:noWrap w:val="0"/>
            <w:vAlign w:val="center"/>
          </w:tcPr>
          <w:p w14:paraId="06E8C655">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3*6+1</w:t>
            </w:r>
          </w:p>
        </w:tc>
        <w:tc>
          <w:tcPr>
            <w:tcW w:w="1433" w:type="dxa"/>
            <w:shd w:val="clear" w:color="auto" w:fill="FFFFFF"/>
            <w:noWrap w:val="0"/>
            <w:vAlign w:val="center"/>
          </w:tcPr>
          <w:p w14:paraId="3F127A3F">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color w:val="000000"/>
                <w:kern w:val="0"/>
                <w:sz w:val="21"/>
                <w:szCs w:val="21"/>
                <w:highlight w:val="none"/>
                <w:lang w:val="en-US" w:eastAsia="zh-CN"/>
              </w:rPr>
            </w:pPr>
          </w:p>
        </w:tc>
        <w:tc>
          <w:tcPr>
            <w:tcW w:w="764" w:type="dxa"/>
            <w:shd w:val="clear" w:color="auto" w:fill="FFFFFF"/>
            <w:noWrap w:val="0"/>
            <w:vAlign w:val="center"/>
          </w:tcPr>
          <w:p w14:paraId="097F0E88">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米</w:t>
            </w:r>
          </w:p>
        </w:tc>
        <w:tc>
          <w:tcPr>
            <w:tcW w:w="937" w:type="dxa"/>
            <w:shd w:val="clear" w:color="auto" w:fill="FFFFFF"/>
            <w:noWrap w:val="0"/>
            <w:vAlign w:val="center"/>
          </w:tcPr>
          <w:p w14:paraId="6A176C2B">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100</w:t>
            </w:r>
          </w:p>
        </w:tc>
        <w:tc>
          <w:tcPr>
            <w:tcW w:w="1005" w:type="dxa"/>
            <w:shd w:val="clear" w:color="auto" w:fill="FFFFFF"/>
            <w:noWrap w:val="0"/>
            <w:vAlign w:val="center"/>
          </w:tcPr>
          <w:p w14:paraId="3FD0F41E">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c>
          <w:tcPr>
            <w:tcW w:w="1384" w:type="dxa"/>
            <w:shd w:val="clear" w:color="auto" w:fill="FFFFFF"/>
            <w:noWrap w:val="0"/>
            <w:vAlign w:val="center"/>
          </w:tcPr>
          <w:p w14:paraId="433CFB12">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r>
      <w:tr w14:paraId="3D3A2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693" w:type="dxa"/>
            <w:shd w:val="clear" w:color="auto" w:fill="FFFFFF"/>
            <w:noWrap w:val="0"/>
            <w:vAlign w:val="center"/>
          </w:tcPr>
          <w:p w14:paraId="0553A323">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b w:val="0"/>
                <w:i w:val="0"/>
                <w:iCs w:val="0"/>
                <w:color w:val="000000"/>
                <w:kern w:val="0"/>
                <w:sz w:val="21"/>
                <w:szCs w:val="21"/>
                <w:u w:val="none"/>
                <w:lang w:val="en-US" w:eastAsia="zh-CN" w:bidi="ar"/>
              </w:rPr>
              <w:t>22</w:t>
            </w:r>
          </w:p>
        </w:tc>
        <w:tc>
          <w:tcPr>
            <w:tcW w:w="1454" w:type="dxa"/>
            <w:shd w:val="clear" w:color="auto" w:fill="FFFFFF"/>
            <w:noWrap w:val="0"/>
            <w:vAlign w:val="center"/>
          </w:tcPr>
          <w:p w14:paraId="37DC9AAA">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电线BV</w:t>
            </w:r>
          </w:p>
        </w:tc>
        <w:tc>
          <w:tcPr>
            <w:tcW w:w="1728" w:type="dxa"/>
            <w:shd w:val="clear" w:color="auto" w:fill="FFFFFF"/>
            <w:noWrap w:val="0"/>
            <w:vAlign w:val="center"/>
          </w:tcPr>
          <w:p w14:paraId="45FE951D">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1.5平方</w:t>
            </w:r>
          </w:p>
        </w:tc>
        <w:tc>
          <w:tcPr>
            <w:tcW w:w="1433" w:type="dxa"/>
            <w:shd w:val="clear" w:color="auto" w:fill="FFFFFF"/>
            <w:noWrap w:val="0"/>
            <w:vAlign w:val="center"/>
          </w:tcPr>
          <w:p w14:paraId="1B54EAF0">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color w:val="000000"/>
                <w:kern w:val="0"/>
                <w:sz w:val="21"/>
                <w:szCs w:val="21"/>
                <w:highlight w:val="none"/>
                <w:lang w:val="en-US" w:eastAsia="zh-CN"/>
              </w:rPr>
            </w:pPr>
          </w:p>
        </w:tc>
        <w:tc>
          <w:tcPr>
            <w:tcW w:w="764" w:type="dxa"/>
            <w:shd w:val="clear" w:color="auto" w:fill="FFFFFF"/>
            <w:noWrap w:val="0"/>
            <w:vAlign w:val="center"/>
          </w:tcPr>
          <w:p w14:paraId="7C1F970C">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米</w:t>
            </w:r>
          </w:p>
        </w:tc>
        <w:tc>
          <w:tcPr>
            <w:tcW w:w="937" w:type="dxa"/>
            <w:shd w:val="clear" w:color="auto" w:fill="FFFFFF"/>
            <w:noWrap w:val="0"/>
            <w:vAlign w:val="center"/>
          </w:tcPr>
          <w:p w14:paraId="15C867D5">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200</w:t>
            </w:r>
          </w:p>
        </w:tc>
        <w:tc>
          <w:tcPr>
            <w:tcW w:w="1005" w:type="dxa"/>
            <w:shd w:val="clear" w:color="auto" w:fill="FFFFFF"/>
            <w:noWrap w:val="0"/>
            <w:vAlign w:val="center"/>
          </w:tcPr>
          <w:p w14:paraId="39C130EF">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c>
          <w:tcPr>
            <w:tcW w:w="1384" w:type="dxa"/>
            <w:shd w:val="clear" w:color="auto" w:fill="FFFFFF"/>
            <w:noWrap w:val="0"/>
            <w:vAlign w:val="center"/>
          </w:tcPr>
          <w:p w14:paraId="77A45D73">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r>
      <w:tr w14:paraId="71EBD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693" w:type="dxa"/>
            <w:shd w:val="clear" w:color="auto" w:fill="FFFFFF"/>
            <w:noWrap w:val="0"/>
            <w:vAlign w:val="center"/>
          </w:tcPr>
          <w:p w14:paraId="38F49B01">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b w:val="0"/>
                <w:i w:val="0"/>
                <w:iCs w:val="0"/>
                <w:color w:val="000000"/>
                <w:kern w:val="0"/>
                <w:sz w:val="21"/>
                <w:szCs w:val="21"/>
                <w:u w:val="none"/>
                <w:lang w:val="en-US" w:eastAsia="zh-CN" w:bidi="ar"/>
              </w:rPr>
              <w:t>23</w:t>
            </w:r>
          </w:p>
        </w:tc>
        <w:tc>
          <w:tcPr>
            <w:tcW w:w="1454" w:type="dxa"/>
            <w:shd w:val="clear" w:color="auto" w:fill="FFFFFF"/>
            <w:noWrap w:val="0"/>
            <w:vAlign w:val="center"/>
          </w:tcPr>
          <w:p w14:paraId="7A19FBAF">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钢钉</w:t>
            </w:r>
          </w:p>
        </w:tc>
        <w:tc>
          <w:tcPr>
            <w:tcW w:w="1728" w:type="dxa"/>
            <w:shd w:val="clear" w:color="auto" w:fill="FFFFFF"/>
            <w:noWrap w:val="0"/>
            <w:vAlign w:val="center"/>
          </w:tcPr>
          <w:p w14:paraId="2005170A">
            <w:pPr>
              <w:keepNext w:val="0"/>
              <w:keepLines w:val="0"/>
              <w:pageBreakBefore w:val="0"/>
              <w:widowControl/>
              <w:kinsoku/>
              <w:wordWrap/>
              <w:overflowPunct/>
              <w:topLinePunct w:val="0"/>
              <w:autoSpaceDE/>
              <w:autoSpaceDN/>
              <w:bidi w:val="0"/>
              <w:adjustRightInd/>
              <w:snapToGrid w:val="0"/>
              <w:spacing w:line="360" w:lineRule="exact"/>
              <w:jc w:val="center"/>
              <w:rPr>
                <w:rFonts w:hint="eastAsia" w:ascii="仿宋" w:hAnsi="仿宋" w:eastAsia="仿宋" w:cs="仿宋"/>
                <w:b w:val="0"/>
                <w:i w:val="0"/>
                <w:color w:val="000000"/>
                <w:kern w:val="0"/>
                <w:sz w:val="21"/>
                <w:szCs w:val="21"/>
                <w:highlight w:val="none"/>
                <w:lang w:val="en-US" w:eastAsia="zh-CN"/>
              </w:rPr>
            </w:pPr>
            <w:r>
              <w:rPr>
                <w:rFonts w:hint="eastAsia" w:ascii="仿宋" w:hAnsi="仿宋" w:eastAsia="仿宋" w:cs="仿宋"/>
                <w:i w:val="0"/>
                <w:iCs w:val="0"/>
                <w:color w:val="000000"/>
                <w:sz w:val="21"/>
                <w:szCs w:val="21"/>
                <w:u w:val="none"/>
                <w:lang w:val="en-US" w:eastAsia="zh-CN"/>
              </w:rPr>
              <w:t>2.5*30</w:t>
            </w:r>
          </w:p>
        </w:tc>
        <w:tc>
          <w:tcPr>
            <w:tcW w:w="1433" w:type="dxa"/>
            <w:shd w:val="clear" w:color="auto" w:fill="FFFFFF"/>
            <w:noWrap w:val="0"/>
            <w:vAlign w:val="center"/>
          </w:tcPr>
          <w:p w14:paraId="3CDFC199">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color w:val="000000"/>
                <w:kern w:val="0"/>
                <w:sz w:val="21"/>
                <w:szCs w:val="21"/>
                <w:highlight w:val="none"/>
                <w:lang w:val="en-US" w:eastAsia="zh-CN"/>
              </w:rPr>
            </w:pPr>
          </w:p>
        </w:tc>
        <w:tc>
          <w:tcPr>
            <w:tcW w:w="764" w:type="dxa"/>
            <w:shd w:val="clear" w:color="auto" w:fill="FFFFFF"/>
            <w:noWrap w:val="0"/>
            <w:vAlign w:val="center"/>
          </w:tcPr>
          <w:p w14:paraId="1C0CCBF0">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盒</w:t>
            </w:r>
          </w:p>
        </w:tc>
        <w:tc>
          <w:tcPr>
            <w:tcW w:w="937" w:type="dxa"/>
            <w:shd w:val="clear" w:color="auto" w:fill="FFFFFF"/>
            <w:noWrap w:val="0"/>
            <w:vAlign w:val="center"/>
          </w:tcPr>
          <w:p w14:paraId="1886E530">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20</w:t>
            </w:r>
          </w:p>
        </w:tc>
        <w:tc>
          <w:tcPr>
            <w:tcW w:w="1005" w:type="dxa"/>
            <w:shd w:val="clear" w:color="auto" w:fill="FFFFFF"/>
            <w:noWrap w:val="0"/>
            <w:vAlign w:val="center"/>
          </w:tcPr>
          <w:p w14:paraId="210ED6DC">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c>
          <w:tcPr>
            <w:tcW w:w="1384" w:type="dxa"/>
            <w:shd w:val="clear" w:color="auto" w:fill="FFFFFF"/>
            <w:noWrap w:val="0"/>
            <w:vAlign w:val="center"/>
          </w:tcPr>
          <w:p w14:paraId="25F24BEF">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r>
      <w:tr w14:paraId="6F0AF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693" w:type="dxa"/>
            <w:shd w:val="clear" w:color="auto" w:fill="FFFFFF"/>
            <w:noWrap w:val="0"/>
            <w:vAlign w:val="center"/>
          </w:tcPr>
          <w:p w14:paraId="205FED6F">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b w:val="0"/>
                <w:i w:val="0"/>
                <w:iCs w:val="0"/>
                <w:color w:val="000000"/>
                <w:kern w:val="0"/>
                <w:sz w:val="21"/>
                <w:szCs w:val="21"/>
                <w:u w:val="none"/>
                <w:lang w:val="en-US" w:eastAsia="zh-CN" w:bidi="ar"/>
              </w:rPr>
              <w:t>24</w:t>
            </w:r>
          </w:p>
        </w:tc>
        <w:tc>
          <w:tcPr>
            <w:tcW w:w="1454" w:type="dxa"/>
            <w:shd w:val="clear" w:color="auto" w:fill="FFFFFF"/>
            <w:noWrap w:val="0"/>
            <w:vAlign w:val="center"/>
          </w:tcPr>
          <w:p w14:paraId="183CBB43">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护套线</w:t>
            </w:r>
          </w:p>
        </w:tc>
        <w:tc>
          <w:tcPr>
            <w:tcW w:w="1728" w:type="dxa"/>
            <w:shd w:val="clear" w:color="auto" w:fill="FFFFFF"/>
            <w:noWrap w:val="0"/>
            <w:vAlign w:val="center"/>
          </w:tcPr>
          <w:p w14:paraId="7D615564">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1.5平方双股线</w:t>
            </w:r>
          </w:p>
        </w:tc>
        <w:tc>
          <w:tcPr>
            <w:tcW w:w="1433" w:type="dxa"/>
            <w:shd w:val="clear" w:color="auto" w:fill="FFFFFF"/>
            <w:noWrap w:val="0"/>
            <w:vAlign w:val="center"/>
          </w:tcPr>
          <w:p w14:paraId="2FC5854B">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color w:val="000000"/>
                <w:kern w:val="0"/>
                <w:sz w:val="21"/>
                <w:szCs w:val="21"/>
                <w:highlight w:val="none"/>
                <w:lang w:val="en-US" w:eastAsia="zh-CN"/>
              </w:rPr>
            </w:pPr>
          </w:p>
        </w:tc>
        <w:tc>
          <w:tcPr>
            <w:tcW w:w="764" w:type="dxa"/>
            <w:shd w:val="clear" w:color="auto" w:fill="FFFFFF"/>
            <w:noWrap w:val="0"/>
            <w:vAlign w:val="center"/>
          </w:tcPr>
          <w:p w14:paraId="34DAA949">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米</w:t>
            </w:r>
          </w:p>
        </w:tc>
        <w:tc>
          <w:tcPr>
            <w:tcW w:w="937" w:type="dxa"/>
            <w:shd w:val="clear" w:color="auto" w:fill="FFFFFF"/>
            <w:noWrap w:val="0"/>
            <w:vAlign w:val="center"/>
          </w:tcPr>
          <w:p w14:paraId="137B9B74">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100</w:t>
            </w:r>
          </w:p>
        </w:tc>
        <w:tc>
          <w:tcPr>
            <w:tcW w:w="1005" w:type="dxa"/>
            <w:shd w:val="clear" w:color="auto" w:fill="FFFFFF"/>
            <w:noWrap w:val="0"/>
            <w:vAlign w:val="center"/>
          </w:tcPr>
          <w:p w14:paraId="738446E6">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c>
          <w:tcPr>
            <w:tcW w:w="1384" w:type="dxa"/>
            <w:shd w:val="clear" w:color="auto" w:fill="FFFFFF"/>
            <w:noWrap w:val="0"/>
            <w:vAlign w:val="center"/>
          </w:tcPr>
          <w:p w14:paraId="5B0A573B">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r>
      <w:tr w14:paraId="2A465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693" w:type="dxa"/>
            <w:shd w:val="clear" w:color="auto" w:fill="FFFFFF"/>
            <w:noWrap w:val="0"/>
            <w:vAlign w:val="center"/>
          </w:tcPr>
          <w:p w14:paraId="707D1529">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b w:val="0"/>
                <w:i w:val="0"/>
                <w:iCs w:val="0"/>
                <w:color w:val="000000"/>
                <w:kern w:val="0"/>
                <w:sz w:val="21"/>
                <w:szCs w:val="21"/>
                <w:u w:val="none"/>
                <w:lang w:val="en-US" w:eastAsia="zh-CN" w:bidi="ar"/>
              </w:rPr>
              <w:t>25</w:t>
            </w:r>
          </w:p>
        </w:tc>
        <w:tc>
          <w:tcPr>
            <w:tcW w:w="1454" w:type="dxa"/>
            <w:shd w:val="clear" w:color="auto" w:fill="FFFFFF"/>
            <w:noWrap w:val="0"/>
            <w:vAlign w:val="center"/>
          </w:tcPr>
          <w:p w14:paraId="25F6FB13">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护套线</w:t>
            </w:r>
          </w:p>
        </w:tc>
        <w:tc>
          <w:tcPr>
            <w:tcW w:w="1728" w:type="dxa"/>
            <w:shd w:val="clear" w:color="auto" w:fill="FFFFFF"/>
            <w:noWrap w:val="0"/>
            <w:vAlign w:val="center"/>
          </w:tcPr>
          <w:p w14:paraId="3722D751">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2.5平方双股线</w:t>
            </w:r>
          </w:p>
        </w:tc>
        <w:tc>
          <w:tcPr>
            <w:tcW w:w="1433" w:type="dxa"/>
            <w:shd w:val="clear" w:color="auto" w:fill="FFFFFF"/>
            <w:noWrap w:val="0"/>
            <w:vAlign w:val="center"/>
          </w:tcPr>
          <w:p w14:paraId="19918EF7">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color w:val="000000"/>
                <w:kern w:val="0"/>
                <w:sz w:val="21"/>
                <w:szCs w:val="21"/>
                <w:highlight w:val="none"/>
                <w:lang w:val="en-US" w:eastAsia="zh-CN"/>
              </w:rPr>
            </w:pPr>
          </w:p>
        </w:tc>
        <w:tc>
          <w:tcPr>
            <w:tcW w:w="764" w:type="dxa"/>
            <w:shd w:val="clear" w:color="auto" w:fill="FFFFFF"/>
            <w:noWrap w:val="0"/>
            <w:vAlign w:val="center"/>
          </w:tcPr>
          <w:p w14:paraId="0FBC30D5">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米</w:t>
            </w:r>
          </w:p>
        </w:tc>
        <w:tc>
          <w:tcPr>
            <w:tcW w:w="937" w:type="dxa"/>
            <w:shd w:val="clear" w:color="auto" w:fill="FFFFFF"/>
            <w:noWrap w:val="0"/>
            <w:vAlign w:val="center"/>
          </w:tcPr>
          <w:p w14:paraId="4F0962E6">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200</w:t>
            </w:r>
          </w:p>
        </w:tc>
        <w:tc>
          <w:tcPr>
            <w:tcW w:w="1005" w:type="dxa"/>
            <w:shd w:val="clear" w:color="auto" w:fill="FFFFFF"/>
            <w:noWrap w:val="0"/>
            <w:vAlign w:val="center"/>
          </w:tcPr>
          <w:p w14:paraId="2A7B5171">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c>
          <w:tcPr>
            <w:tcW w:w="1384" w:type="dxa"/>
            <w:shd w:val="clear" w:color="auto" w:fill="FFFFFF"/>
            <w:noWrap w:val="0"/>
            <w:vAlign w:val="center"/>
          </w:tcPr>
          <w:p w14:paraId="549693E9">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r>
      <w:tr w14:paraId="08A4E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693" w:type="dxa"/>
            <w:shd w:val="clear" w:color="auto" w:fill="FFFFFF"/>
            <w:noWrap w:val="0"/>
            <w:vAlign w:val="center"/>
          </w:tcPr>
          <w:p w14:paraId="25E303BA">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b w:val="0"/>
                <w:i w:val="0"/>
                <w:iCs w:val="0"/>
                <w:color w:val="000000"/>
                <w:kern w:val="0"/>
                <w:sz w:val="21"/>
                <w:szCs w:val="21"/>
                <w:u w:val="none"/>
                <w:lang w:val="en-US" w:eastAsia="zh-CN" w:bidi="ar"/>
              </w:rPr>
              <w:t>26</w:t>
            </w:r>
          </w:p>
        </w:tc>
        <w:tc>
          <w:tcPr>
            <w:tcW w:w="1454" w:type="dxa"/>
            <w:shd w:val="clear" w:color="auto" w:fill="FFFFFF"/>
            <w:noWrap w:val="0"/>
            <w:vAlign w:val="center"/>
          </w:tcPr>
          <w:p w14:paraId="7B56C914">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接触器</w:t>
            </w:r>
          </w:p>
        </w:tc>
        <w:tc>
          <w:tcPr>
            <w:tcW w:w="1728" w:type="dxa"/>
            <w:shd w:val="clear" w:color="auto" w:fill="FFFFFF"/>
            <w:noWrap w:val="0"/>
            <w:vAlign w:val="center"/>
          </w:tcPr>
          <w:p w14:paraId="6E67C953">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交流接触器</w:t>
            </w:r>
          </w:p>
        </w:tc>
        <w:tc>
          <w:tcPr>
            <w:tcW w:w="1433" w:type="dxa"/>
            <w:shd w:val="clear" w:color="auto" w:fill="FFFFFF"/>
            <w:noWrap w:val="0"/>
            <w:vAlign w:val="center"/>
          </w:tcPr>
          <w:p w14:paraId="3A431B1C">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color w:val="000000"/>
                <w:kern w:val="0"/>
                <w:sz w:val="21"/>
                <w:szCs w:val="21"/>
                <w:highlight w:val="none"/>
                <w:lang w:val="en-US" w:eastAsia="zh-CN"/>
              </w:rPr>
            </w:pPr>
          </w:p>
        </w:tc>
        <w:tc>
          <w:tcPr>
            <w:tcW w:w="764" w:type="dxa"/>
            <w:shd w:val="clear" w:color="auto" w:fill="FFFFFF"/>
            <w:noWrap w:val="0"/>
            <w:vAlign w:val="center"/>
          </w:tcPr>
          <w:p w14:paraId="3E6E0F0C">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37" w:type="dxa"/>
            <w:shd w:val="clear" w:color="auto" w:fill="FFFFFF"/>
            <w:noWrap w:val="0"/>
            <w:vAlign w:val="center"/>
          </w:tcPr>
          <w:p w14:paraId="7F4B0313">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10</w:t>
            </w:r>
          </w:p>
        </w:tc>
        <w:tc>
          <w:tcPr>
            <w:tcW w:w="1005" w:type="dxa"/>
            <w:shd w:val="clear" w:color="auto" w:fill="FFFFFF"/>
            <w:noWrap w:val="0"/>
            <w:vAlign w:val="center"/>
          </w:tcPr>
          <w:p w14:paraId="450C6633">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c>
          <w:tcPr>
            <w:tcW w:w="1384" w:type="dxa"/>
            <w:shd w:val="clear" w:color="auto" w:fill="FFFFFF"/>
            <w:noWrap w:val="0"/>
            <w:vAlign w:val="center"/>
          </w:tcPr>
          <w:p w14:paraId="1765A5EA">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r>
      <w:tr w14:paraId="1B8E9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693" w:type="dxa"/>
            <w:shd w:val="clear" w:color="auto" w:fill="FFFFFF"/>
            <w:noWrap w:val="0"/>
            <w:vAlign w:val="center"/>
          </w:tcPr>
          <w:p w14:paraId="3CA4AA14">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b w:val="0"/>
                <w:i w:val="0"/>
                <w:iCs w:val="0"/>
                <w:color w:val="000000"/>
                <w:kern w:val="0"/>
                <w:sz w:val="21"/>
                <w:szCs w:val="21"/>
                <w:u w:val="none"/>
                <w:lang w:val="en-US" w:eastAsia="zh-CN" w:bidi="ar"/>
              </w:rPr>
              <w:t>27</w:t>
            </w:r>
          </w:p>
        </w:tc>
        <w:tc>
          <w:tcPr>
            <w:tcW w:w="1454" w:type="dxa"/>
            <w:shd w:val="clear" w:color="auto" w:fill="FFFFFF"/>
            <w:noWrap w:val="0"/>
            <w:vAlign w:val="center"/>
          </w:tcPr>
          <w:p w14:paraId="24A90586">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金杯电缆</w:t>
            </w:r>
          </w:p>
        </w:tc>
        <w:tc>
          <w:tcPr>
            <w:tcW w:w="1728" w:type="dxa"/>
            <w:shd w:val="clear" w:color="auto" w:fill="FFFFFF"/>
            <w:noWrap w:val="0"/>
            <w:vAlign w:val="center"/>
          </w:tcPr>
          <w:p w14:paraId="3B4471AE">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4.0平方双股线</w:t>
            </w:r>
          </w:p>
        </w:tc>
        <w:tc>
          <w:tcPr>
            <w:tcW w:w="1433" w:type="dxa"/>
            <w:shd w:val="clear" w:color="auto" w:fill="FFFFFF"/>
            <w:noWrap w:val="0"/>
            <w:vAlign w:val="center"/>
          </w:tcPr>
          <w:p w14:paraId="0F64056D">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color w:val="000000"/>
                <w:kern w:val="0"/>
                <w:sz w:val="21"/>
                <w:szCs w:val="21"/>
                <w:highlight w:val="none"/>
                <w:lang w:val="en-US" w:eastAsia="zh-CN"/>
              </w:rPr>
            </w:pPr>
          </w:p>
        </w:tc>
        <w:tc>
          <w:tcPr>
            <w:tcW w:w="764" w:type="dxa"/>
            <w:shd w:val="clear" w:color="auto" w:fill="FFFFFF"/>
            <w:noWrap w:val="0"/>
            <w:vAlign w:val="center"/>
          </w:tcPr>
          <w:p w14:paraId="21ADDCD2">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米</w:t>
            </w:r>
          </w:p>
        </w:tc>
        <w:tc>
          <w:tcPr>
            <w:tcW w:w="937" w:type="dxa"/>
            <w:shd w:val="clear" w:color="auto" w:fill="FFFFFF"/>
            <w:noWrap w:val="0"/>
            <w:vAlign w:val="center"/>
          </w:tcPr>
          <w:p w14:paraId="7EEA4CA0">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100</w:t>
            </w:r>
          </w:p>
        </w:tc>
        <w:tc>
          <w:tcPr>
            <w:tcW w:w="1005" w:type="dxa"/>
            <w:shd w:val="clear" w:color="auto" w:fill="FFFFFF"/>
            <w:noWrap w:val="0"/>
            <w:vAlign w:val="center"/>
          </w:tcPr>
          <w:p w14:paraId="797A37BB">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c>
          <w:tcPr>
            <w:tcW w:w="1384" w:type="dxa"/>
            <w:shd w:val="clear" w:color="auto" w:fill="FFFFFF"/>
            <w:noWrap w:val="0"/>
            <w:vAlign w:val="center"/>
          </w:tcPr>
          <w:p w14:paraId="36AC2863">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r>
      <w:tr w14:paraId="25AC9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693" w:type="dxa"/>
            <w:shd w:val="clear" w:color="auto" w:fill="FFFFFF"/>
            <w:noWrap w:val="0"/>
            <w:vAlign w:val="center"/>
          </w:tcPr>
          <w:p w14:paraId="408CE723">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b w:val="0"/>
                <w:i w:val="0"/>
                <w:iCs w:val="0"/>
                <w:color w:val="000000"/>
                <w:kern w:val="0"/>
                <w:sz w:val="21"/>
                <w:szCs w:val="21"/>
                <w:u w:val="none"/>
                <w:lang w:val="en-US" w:eastAsia="zh-CN" w:bidi="ar"/>
              </w:rPr>
              <w:t>28</w:t>
            </w:r>
          </w:p>
        </w:tc>
        <w:tc>
          <w:tcPr>
            <w:tcW w:w="1454" w:type="dxa"/>
            <w:shd w:val="clear" w:color="auto" w:fill="FFFFFF"/>
            <w:noWrap w:val="0"/>
            <w:vAlign w:val="center"/>
          </w:tcPr>
          <w:p w14:paraId="1EEB0CC5">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空气开关</w:t>
            </w:r>
          </w:p>
        </w:tc>
        <w:tc>
          <w:tcPr>
            <w:tcW w:w="1728" w:type="dxa"/>
            <w:shd w:val="clear" w:color="auto" w:fill="FFFFFF"/>
            <w:noWrap w:val="0"/>
            <w:vAlign w:val="center"/>
          </w:tcPr>
          <w:p w14:paraId="580CF5FA">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3P 63A</w:t>
            </w:r>
          </w:p>
        </w:tc>
        <w:tc>
          <w:tcPr>
            <w:tcW w:w="1433" w:type="dxa"/>
            <w:shd w:val="clear" w:color="auto" w:fill="FFFFFF"/>
            <w:noWrap w:val="0"/>
            <w:vAlign w:val="center"/>
          </w:tcPr>
          <w:p w14:paraId="0EB98135">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color w:val="000000"/>
                <w:kern w:val="0"/>
                <w:sz w:val="21"/>
                <w:szCs w:val="21"/>
                <w:highlight w:val="none"/>
                <w:lang w:val="en-US" w:eastAsia="zh-CN"/>
              </w:rPr>
            </w:pPr>
          </w:p>
        </w:tc>
        <w:tc>
          <w:tcPr>
            <w:tcW w:w="764" w:type="dxa"/>
            <w:shd w:val="clear" w:color="auto" w:fill="FFFFFF"/>
            <w:noWrap w:val="0"/>
            <w:vAlign w:val="center"/>
          </w:tcPr>
          <w:p w14:paraId="61CD6D66">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37" w:type="dxa"/>
            <w:shd w:val="clear" w:color="auto" w:fill="FFFFFF"/>
            <w:noWrap w:val="0"/>
            <w:vAlign w:val="center"/>
          </w:tcPr>
          <w:p w14:paraId="6F91B8A0">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4</w:t>
            </w:r>
          </w:p>
        </w:tc>
        <w:tc>
          <w:tcPr>
            <w:tcW w:w="1005" w:type="dxa"/>
            <w:shd w:val="clear" w:color="auto" w:fill="FFFFFF"/>
            <w:noWrap w:val="0"/>
            <w:vAlign w:val="center"/>
          </w:tcPr>
          <w:p w14:paraId="63A811D3">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c>
          <w:tcPr>
            <w:tcW w:w="1384" w:type="dxa"/>
            <w:shd w:val="clear" w:color="auto" w:fill="FFFFFF"/>
            <w:noWrap w:val="0"/>
            <w:vAlign w:val="center"/>
          </w:tcPr>
          <w:p w14:paraId="6B4E2883">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r>
      <w:tr w14:paraId="25369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693" w:type="dxa"/>
            <w:shd w:val="clear" w:color="auto" w:fill="FFFFFF"/>
            <w:noWrap w:val="0"/>
            <w:vAlign w:val="center"/>
          </w:tcPr>
          <w:p w14:paraId="2F923AF5">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b w:val="0"/>
                <w:i w:val="0"/>
                <w:iCs w:val="0"/>
                <w:color w:val="000000"/>
                <w:kern w:val="0"/>
                <w:sz w:val="21"/>
                <w:szCs w:val="21"/>
                <w:u w:val="none"/>
                <w:lang w:val="en-US" w:eastAsia="zh-CN" w:bidi="ar"/>
              </w:rPr>
              <w:t>29</w:t>
            </w:r>
          </w:p>
        </w:tc>
        <w:tc>
          <w:tcPr>
            <w:tcW w:w="1454" w:type="dxa"/>
            <w:shd w:val="clear" w:color="auto" w:fill="FFFFFF"/>
            <w:noWrap w:val="0"/>
            <w:vAlign w:val="center"/>
          </w:tcPr>
          <w:p w14:paraId="13FBD570">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空气开关</w:t>
            </w:r>
          </w:p>
        </w:tc>
        <w:tc>
          <w:tcPr>
            <w:tcW w:w="1728" w:type="dxa"/>
            <w:shd w:val="clear" w:color="auto" w:fill="FFFFFF"/>
            <w:noWrap w:val="0"/>
            <w:vAlign w:val="center"/>
          </w:tcPr>
          <w:p w14:paraId="0EB038DB">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2P32A</w:t>
            </w:r>
          </w:p>
        </w:tc>
        <w:tc>
          <w:tcPr>
            <w:tcW w:w="1433" w:type="dxa"/>
            <w:shd w:val="clear" w:color="auto" w:fill="FFFFFF"/>
            <w:noWrap w:val="0"/>
            <w:vAlign w:val="center"/>
          </w:tcPr>
          <w:p w14:paraId="5B7A5C02">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color w:val="000000"/>
                <w:kern w:val="0"/>
                <w:sz w:val="21"/>
                <w:szCs w:val="21"/>
                <w:highlight w:val="none"/>
                <w:lang w:val="en-US" w:eastAsia="zh-CN"/>
              </w:rPr>
            </w:pPr>
          </w:p>
        </w:tc>
        <w:tc>
          <w:tcPr>
            <w:tcW w:w="764" w:type="dxa"/>
            <w:shd w:val="clear" w:color="auto" w:fill="FFFFFF"/>
            <w:noWrap w:val="0"/>
            <w:vAlign w:val="center"/>
          </w:tcPr>
          <w:p w14:paraId="1C81B5FA">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37" w:type="dxa"/>
            <w:shd w:val="clear" w:color="auto" w:fill="FFFFFF"/>
            <w:noWrap w:val="0"/>
            <w:vAlign w:val="center"/>
          </w:tcPr>
          <w:p w14:paraId="6C7B2784">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50</w:t>
            </w:r>
          </w:p>
        </w:tc>
        <w:tc>
          <w:tcPr>
            <w:tcW w:w="1005" w:type="dxa"/>
            <w:shd w:val="clear" w:color="auto" w:fill="FFFFFF"/>
            <w:noWrap w:val="0"/>
            <w:vAlign w:val="center"/>
          </w:tcPr>
          <w:p w14:paraId="62B7B65C">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c>
          <w:tcPr>
            <w:tcW w:w="1384" w:type="dxa"/>
            <w:shd w:val="clear" w:color="auto" w:fill="FFFFFF"/>
            <w:noWrap w:val="0"/>
            <w:vAlign w:val="center"/>
          </w:tcPr>
          <w:p w14:paraId="04949ED9">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r>
      <w:tr w14:paraId="38435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693" w:type="dxa"/>
            <w:shd w:val="clear" w:color="auto" w:fill="FFFFFF"/>
            <w:noWrap w:val="0"/>
            <w:vAlign w:val="center"/>
          </w:tcPr>
          <w:p w14:paraId="22745D23">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b w:val="0"/>
                <w:i w:val="0"/>
                <w:iCs w:val="0"/>
                <w:color w:val="000000"/>
                <w:kern w:val="0"/>
                <w:sz w:val="21"/>
                <w:szCs w:val="21"/>
                <w:u w:val="none"/>
                <w:lang w:val="en-US" w:eastAsia="zh-CN" w:bidi="ar"/>
              </w:rPr>
              <w:t>30</w:t>
            </w:r>
          </w:p>
        </w:tc>
        <w:tc>
          <w:tcPr>
            <w:tcW w:w="1454" w:type="dxa"/>
            <w:shd w:val="clear" w:color="auto" w:fill="FFFFFF"/>
            <w:noWrap w:val="0"/>
            <w:vAlign w:val="center"/>
          </w:tcPr>
          <w:p w14:paraId="0552CA68">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空气开关</w:t>
            </w:r>
          </w:p>
        </w:tc>
        <w:tc>
          <w:tcPr>
            <w:tcW w:w="1728" w:type="dxa"/>
            <w:shd w:val="clear" w:color="auto" w:fill="FFFFFF"/>
            <w:noWrap w:val="0"/>
            <w:vAlign w:val="center"/>
          </w:tcPr>
          <w:p w14:paraId="0224AE7A">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2P 63A</w:t>
            </w:r>
          </w:p>
        </w:tc>
        <w:tc>
          <w:tcPr>
            <w:tcW w:w="1433" w:type="dxa"/>
            <w:shd w:val="clear" w:color="auto" w:fill="FFFFFF"/>
            <w:noWrap w:val="0"/>
            <w:vAlign w:val="center"/>
          </w:tcPr>
          <w:p w14:paraId="1CADCDB1">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color w:val="000000"/>
                <w:kern w:val="0"/>
                <w:sz w:val="21"/>
                <w:szCs w:val="21"/>
                <w:highlight w:val="none"/>
                <w:lang w:val="en-US" w:eastAsia="zh-CN"/>
              </w:rPr>
            </w:pPr>
          </w:p>
        </w:tc>
        <w:tc>
          <w:tcPr>
            <w:tcW w:w="764" w:type="dxa"/>
            <w:shd w:val="clear" w:color="auto" w:fill="FFFFFF"/>
            <w:noWrap w:val="0"/>
            <w:vAlign w:val="center"/>
          </w:tcPr>
          <w:p w14:paraId="2E8427D7">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37" w:type="dxa"/>
            <w:shd w:val="clear" w:color="auto" w:fill="FFFFFF"/>
            <w:noWrap w:val="0"/>
            <w:vAlign w:val="center"/>
          </w:tcPr>
          <w:p w14:paraId="45157950">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50</w:t>
            </w:r>
          </w:p>
        </w:tc>
        <w:tc>
          <w:tcPr>
            <w:tcW w:w="1005" w:type="dxa"/>
            <w:shd w:val="clear" w:color="auto" w:fill="FFFFFF"/>
            <w:noWrap w:val="0"/>
            <w:vAlign w:val="center"/>
          </w:tcPr>
          <w:p w14:paraId="54988019">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c>
          <w:tcPr>
            <w:tcW w:w="1384" w:type="dxa"/>
            <w:shd w:val="clear" w:color="auto" w:fill="FFFFFF"/>
            <w:noWrap w:val="0"/>
            <w:vAlign w:val="center"/>
          </w:tcPr>
          <w:p w14:paraId="67C06F92">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r>
      <w:tr w14:paraId="69301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693" w:type="dxa"/>
            <w:shd w:val="clear" w:color="auto" w:fill="FFFFFF"/>
            <w:noWrap w:val="0"/>
            <w:vAlign w:val="center"/>
          </w:tcPr>
          <w:p w14:paraId="29C30242">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b w:val="0"/>
                <w:i w:val="0"/>
                <w:iCs w:val="0"/>
                <w:color w:val="000000"/>
                <w:kern w:val="0"/>
                <w:sz w:val="21"/>
                <w:szCs w:val="21"/>
                <w:u w:val="none"/>
                <w:lang w:val="en-US" w:eastAsia="zh-CN" w:bidi="ar"/>
              </w:rPr>
              <w:t>31</w:t>
            </w:r>
          </w:p>
        </w:tc>
        <w:tc>
          <w:tcPr>
            <w:tcW w:w="1454" w:type="dxa"/>
            <w:shd w:val="clear" w:color="auto" w:fill="FFFFFF"/>
            <w:noWrap w:val="0"/>
            <w:vAlign w:val="center"/>
          </w:tcPr>
          <w:p w14:paraId="6EDB298C">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空气开关</w:t>
            </w:r>
          </w:p>
        </w:tc>
        <w:tc>
          <w:tcPr>
            <w:tcW w:w="1728" w:type="dxa"/>
            <w:shd w:val="clear" w:color="auto" w:fill="FFFFFF"/>
            <w:noWrap w:val="0"/>
            <w:vAlign w:val="center"/>
          </w:tcPr>
          <w:p w14:paraId="22558377">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3P 100A</w:t>
            </w:r>
          </w:p>
        </w:tc>
        <w:tc>
          <w:tcPr>
            <w:tcW w:w="1433" w:type="dxa"/>
            <w:shd w:val="clear" w:color="auto" w:fill="FFFFFF"/>
            <w:noWrap w:val="0"/>
            <w:vAlign w:val="center"/>
          </w:tcPr>
          <w:p w14:paraId="78B8D510">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color w:val="000000"/>
                <w:kern w:val="0"/>
                <w:sz w:val="21"/>
                <w:szCs w:val="21"/>
                <w:highlight w:val="none"/>
                <w:lang w:val="en-US" w:eastAsia="zh-CN"/>
              </w:rPr>
            </w:pPr>
          </w:p>
        </w:tc>
        <w:tc>
          <w:tcPr>
            <w:tcW w:w="764" w:type="dxa"/>
            <w:shd w:val="clear" w:color="auto" w:fill="FFFFFF"/>
            <w:noWrap w:val="0"/>
            <w:vAlign w:val="center"/>
          </w:tcPr>
          <w:p w14:paraId="360A3705">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37" w:type="dxa"/>
            <w:shd w:val="clear" w:color="auto" w:fill="FFFFFF"/>
            <w:noWrap w:val="0"/>
            <w:vAlign w:val="center"/>
          </w:tcPr>
          <w:p w14:paraId="63D0E41C">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20</w:t>
            </w:r>
          </w:p>
        </w:tc>
        <w:tc>
          <w:tcPr>
            <w:tcW w:w="1005" w:type="dxa"/>
            <w:shd w:val="clear" w:color="auto" w:fill="FFFFFF"/>
            <w:noWrap w:val="0"/>
            <w:vAlign w:val="center"/>
          </w:tcPr>
          <w:p w14:paraId="6C43801B">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c>
          <w:tcPr>
            <w:tcW w:w="1384" w:type="dxa"/>
            <w:shd w:val="clear" w:color="auto" w:fill="FFFFFF"/>
            <w:noWrap w:val="0"/>
            <w:vAlign w:val="center"/>
          </w:tcPr>
          <w:p w14:paraId="23D207F5">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r>
      <w:tr w14:paraId="38823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693" w:type="dxa"/>
            <w:shd w:val="clear" w:color="auto" w:fill="FFFFFF"/>
            <w:noWrap w:val="0"/>
            <w:vAlign w:val="center"/>
          </w:tcPr>
          <w:p w14:paraId="0E16D966">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b w:val="0"/>
                <w:i w:val="0"/>
                <w:iCs w:val="0"/>
                <w:color w:val="000000"/>
                <w:kern w:val="0"/>
                <w:sz w:val="21"/>
                <w:szCs w:val="21"/>
                <w:u w:val="none"/>
                <w:lang w:val="en-US" w:eastAsia="zh-CN" w:bidi="ar"/>
              </w:rPr>
              <w:t>32</w:t>
            </w:r>
          </w:p>
        </w:tc>
        <w:tc>
          <w:tcPr>
            <w:tcW w:w="1454" w:type="dxa"/>
            <w:shd w:val="clear" w:color="auto" w:fill="FFFFFF"/>
            <w:noWrap w:val="0"/>
            <w:vAlign w:val="center"/>
          </w:tcPr>
          <w:p w14:paraId="5269F12B">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空气开关</w:t>
            </w:r>
          </w:p>
        </w:tc>
        <w:tc>
          <w:tcPr>
            <w:tcW w:w="1728" w:type="dxa"/>
            <w:shd w:val="clear" w:color="auto" w:fill="FFFFFF"/>
            <w:noWrap w:val="0"/>
            <w:vAlign w:val="center"/>
          </w:tcPr>
          <w:p w14:paraId="7970D282">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kern w:val="0"/>
                <w:sz w:val="21"/>
                <w:szCs w:val="21"/>
                <w:highlight w:val="none"/>
                <w:lang w:val="en-US" w:eastAsia="zh-CN"/>
              </w:rPr>
            </w:pPr>
            <w:r>
              <w:rPr>
                <w:rFonts w:hint="eastAsia" w:ascii="仿宋" w:hAnsi="仿宋" w:eastAsia="仿宋" w:cs="仿宋"/>
                <w:i w:val="0"/>
                <w:iCs w:val="0"/>
                <w:color w:val="000000"/>
                <w:kern w:val="0"/>
                <w:sz w:val="21"/>
                <w:szCs w:val="21"/>
                <w:u w:val="none"/>
                <w:lang w:val="en-US" w:eastAsia="zh-CN" w:bidi="ar"/>
              </w:rPr>
              <w:t>3P 250A</w:t>
            </w:r>
          </w:p>
        </w:tc>
        <w:tc>
          <w:tcPr>
            <w:tcW w:w="1433" w:type="dxa"/>
            <w:shd w:val="clear" w:color="auto" w:fill="FFFFFF"/>
            <w:noWrap w:val="0"/>
            <w:vAlign w:val="center"/>
          </w:tcPr>
          <w:p w14:paraId="46142480">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color w:val="000000"/>
                <w:kern w:val="0"/>
                <w:sz w:val="21"/>
                <w:szCs w:val="21"/>
                <w:highlight w:val="none"/>
                <w:lang w:val="en-US" w:eastAsia="zh-CN"/>
              </w:rPr>
            </w:pPr>
          </w:p>
        </w:tc>
        <w:tc>
          <w:tcPr>
            <w:tcW w:w="764" w:type="dxa"/>
            <w:shd w:val="clear" w:color="auto" w:fill="FFFFFF"/>
            <w:noWrap w:val="0"/>
            <w:vAlign w:val="center"/>
          </w:tcPr>
          <w:p w14:paraId="0CA4EB8D">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37" w:type="dxa"/>
            <w:shd w:val="clear" w:color="auto" w:fill="FFFFFF"/>
            <w:noWrap w:val="0"/>
            <w:vAlign w:val="center"/>
          </w:tcPr>
          <w:p w14:paraId="2B321BC0">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10</w:t>
            </w:r>
          </w:p>
        </w:tc>
        <w:tc>
          <w:tcPr>
            <w:tcW w:w="1005" w:type="dxa"/>
            <w:shd w:val="clear" w:color="auto" w:fill="FFFFFF"/>
            <w:noWrap w:val="0"/>
            <w:vAlign w:val="center"/>
          </w:tcPr>
          <w:p w14:paraId="33CE6D7B">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c>
          <w:tcPr>
            <w:tcW w:w="1384" w:type="dxa"/>
            <w:shd w:val="clear" w:color="auto" w:fill="FFFFFF"/>
            <w:noWrap w:val="0"/>
            <w:vAlign w:val="center"/>
          </w:tcPr>
          <w:p w14:paraId="3AB62458">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r>
      <w:tr w14:paraId="391B0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693" w:type="dxa"/>
            <w:shd w:val="clear" w:color="auto" w:fill="FFFFFF"/>
            <w:noWrap w:val="0"/>
            <w:vAlign w:val="center"/>
          </w:tcPr>
          <w:p w14:paraId="44D83602">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b w:val="0"/>
                <w:i w:val="0"/>
                <w:iCs w:val="0"/>
                <w:color w:val="000000"/>
                <w:kern w:val="0"/>
                <w:sz w:val="21"/>
                <w:szCs w:val="21"/>
                <w:u w:val="none"/>
                <w:lang w:val="en-US" w:eastAsia="zh-CN" w:bidi="ar"/>
              </w:rPr>
              <w:t>33</w:t>
            </w:r>
          </w:p>
        </w:tc>
        <w:tc>
          <w:tcPr>
            <w:tcW w:w="1454" w:type="dxa"/>
            <w:shd w:val="clear" w:color="auto" w:fill="FFFFFF"/>
            <w:noWrap w:val="0"/>
            <w:vAlign w:val="center"/>
          </w:tcPr>
          <w:p w14:paraId="61B2BE05">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排气扇</w:t>
            </w:r>
          </w:p>
        </w:tc>
        <w:tc>
          <w:tcPr>
            <w:tcW w:w="1728" w:type="dxa"/>
            <w:shd w:val="clear" w:color="auto" w:fill="FFFFFF"/>
            <w:noWrap w:val="0"/>
            <w:vAlign w:val="center"/>
          </w:tcPr>
          <w:p w14:paraId="68F1BF54">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300*300</w:t>
            </w:r>
          </w:p>
        </w:tc>
        <w:tc>
          <w:tcPr>
            <w:tcW w:w="1433" w:type="dxa"/>
            <w:shd w:val="clear" w:color="auto" w:fill="FFFFFF"/>
            <w:noWrap w:val="0"/>
            <w:vAlign w:val="center"/>
          </w:tcPr>
          <w:p w14:paraId="7A140318">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color w:val="000000"/>
                <w:kern w:val="0"/>
                <w:sz w:val="21"/>
                <w:szCs w:val="21"/>
                <w:highlight w:val="none"/>
                <w:lang w:val="en-US" w:eastAsia="zh-CN"/>
              </w:rPr>
            </w:pPr>
          </w:p>
        </w:tc>
        <w:tc>
          <w:tcPr>
            <w:tcW w:w="764" w:type="dxa"/>
            <w:shd w:val="clear" w:color="auto" w:fill="FFFFFF"/>
            <w:noWrap w:val="0"/>
            <w:vAlign w:val="center"/>
          </w:tcPr>
          <w:p w14:paraId="531DAB85">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37" w:type="dxa"/>
            <w:shd w:val="clear" w:color="auto" w:fill="FFFFFF"/>
            <w:noWrap w:val="0"/>
            <w:vAlign w:val="center"/>
          </w:tcPr>
          <w:p w14:paraId="2DBDD399">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20</w:t>
            </w:r>
          </w:p>
        </w:tc>
        <w:tc>
          <w:tcPr>
            <w:tcW w:w="1005" w:type="dxa"/>
            <w:shd w:val="clear" w:color="auto" w:fill="FFFFFF"/>
            <w:noWrap w:val="0"/>
            <w:vAlign w:val="center"/>
          </w:tcPr>
          <w:p w14:paraId="01DEFE20">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c>
          <w:tcPr>
            <w:tcW w:w="1384" w:type="dxa"/>
            <w:shd w:val="clear" w:color="auto" w:fill="FFFFFF"/>
            <w:noWrap w:val="0"/>
            <w:vAlign w:val="center"/>
          </w:tcPr>
          <w:p w14:paraId="7C39F9D2">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r>
      <w:tr w14:paraId="18B59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693" w:type="dxa"/>
            <w:shd w:val="clear" w:color="auto" w:fill="FFFFFF"/>
            <w:noWrap w:val="0"/>
            <w:vAlign w:val="center"/>
          </w:tcPr>
          <w:p w14:paraId="37F082B2">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b w:val="0"/>
                <w:i w:val="0"/>
                <w:iCs w:val="0"/>
                <w:color w:val="000000"/>
                <w:kern w:val="0"/>
                <w:sz w:val="21"/>
                <w:szCs w:val="21"/>
                <w:u w:val="none"/>
                <w:lang w:val="en-US" w:eastAsia="zh-CN" w:bidi="ar"/>
              </w:rPr>
              <w:t>34</w:t>
            </w:r>
          </w:p>
        </w:tc>
        <w:tc>
          <w:tcPr>
            <w:tcW w:w="1454" w:type="dxa"/>
            <w:shd w:val="clear" w:color="auto" w:fill="FFFFFF"/>
            <w:noWrap w:val="0"/>
            <w:vAlign w:val="center"/>
          </w:tcPr>
          <w:p w14:paraId="5E080E77">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试电笔</w:t>
            </w:r>
          </w:p>
        </w:tc>
        <w:tc>
          <w:tcPr>
            <w:tcW w:w="1728" w:type="dxa"/>
            <w:shd w:val="clear" w:color="auto" w:fill="FFFFFF"/>
            <w:noWrap w:val="0"/>
            <w:vAlign w:val="center"/>
          </w:tcPr>
          <w:p w14:paraId="22C09A26">
            <w:pPr>
              <w:keepNext w:val="0"/>
              <w:keepLines w:val="0"/>
              <w:pageBreakBefore w:val="0"/>
              <w:widowControl/>
              <w:kinsoku/>
              <w:wordWrap/>
              <w:overflowPunct/>
              <w:topLinePunct w:val="0"/>
              <w:autoSpaceDE/>
              <w:autoSpaceDN/>
              <w:bidi w:val="0"/>
              <w:adjustRightInd/>
              <w:snapToGrid w:val="0"/>
              <w:spacing w:line="360" w:lineRule="exact"/>
              <w:jc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sz w:val="21"/>
                <w:szCs w:val="21"/>
                <w:u w:val="none"/>
                <w:lang w:val="en-US" w:eastAsia="zh-CN"/>
              </w:rPr>
              <w:t>220V</w:t>
            </w:r>
          </w:p>
        </w:tc>
        <w:tc>
          <w:tcPr>
            <w:tcW w:w="1433" w:type="dxa"/>
            <w:shd w:val="clear" w:color="auto" w:fill="FFFFFF"/>
            <w:noWrap w:val="0"/>
            <w:vAlign w:val="center"/>
          </w:tcPr>
          <w:p w14:paraId="1861791F">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color w:val="000000"/>
                <w:kern w:val="0"/>
                <w:sz w:val="21"/>
                <w:szCs w:val="21"/>
                <w:highlight w:val="none"/>
                <w:lang w:val="en-US" w:eastAsia="zh-CN"/>
              </w:rPr>
            </w:pPr>
          </w:p>
        </w:tc>
        <w:tc>
          <w:tcPr>
            <w:tcW w:w="764" w:type="dxa"/>
            <w:shd w:val="clear" w:color="auto" w:fill="FFFFFF"/>
            <w:noWrap w:val="0"/>
            <w:vAlign w:val="center"/>
          </w:tcPr>
          <w:p w14:paraId="0A2232F8">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支</w:t>
            </w:r>
          </w:p>
        </w:tc>
        <w:tc>
          <w:tcPr>
            <w:tcW w:w="937" w:type="dxa"/>
            <w:shd w:val="clear" w:color="auto" w:fill="FFFFFF"/>
            <w:noWrap w:val="0"/>
            <w:vAlign w:val="center"/>
          </w:tcPr>
          <w:p w14:paraId="6ABC0E00">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5</w:t>
            </w:r>
          </w:p>
        </w:tc>
        <w:tc>
          <w:tcPr>
            <w:tcW w:w="1005" w:type="dxa"/>
            <w:shd w:val="clear" w:color="auto" w:fill="FFFFFF"/>
            <w:noWrap w:val="0"/>
            <w:vAlign w:val="center"/>
          </w:tcPr>
          <w:p w14:paraId="64110ACD">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c>
          <w:tcPr>
            <w:tcW w:w="1384" w:type="dxa"/>
            <w:shd w:val="clear" w:color="auto" w:fill="FFFFFF"/>
            <w:noWrap w:val="0"/>
            <w:vAlign w:val="center"/>
          </w:tcPr>
          <w:p w14:paraId="36E7C7A4">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r>
      <w:tr w14:paraId="48192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693" w:type="dxa"/>
            <w:shd w:val="clear" w:color="auto" w:fill="FFFFFF"/>
            <w:noWrap w:val="0"/>
            <w:vAlign w:val="center"/>
          </w:tcPr>
          <w:p w14:paraId="34F87941">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b w:val="0"/>
                <w:i w:val="0"/>
                <w:iCs w:val="0"/>
                <w:color w:val="000000"/>
                <w:kern w:val="0"/>
                <w:sz w:val="21"/>
                <w:szCs w:val="21"/>
                <w:u w:val="none"/>
                <w:lang w:val="en-US" w:eastAsia="zh-CN" w:bidi="ar"/>
              </w:rPr>
              <w:t>35</w:t>
            </w:r>
          </w:p>
        </w:tc>
        <w:tc>
          <w:tcPr>
            <w:tcW w:w="1454" w:type="dxa"/>
            <w:shd w:val="clear" w:color="auto" w:fill="FFFFFF"/>
            <w:noWrap w:val="0"/>
            <w:vAlign w:val="center"/>
          </w:tcPr>
          <w:p w14:paraId="61BA87CC">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铜芯软线</w:t>
            </w:r>
          </w:p>
        </w:tc>
        <w:tc>
          <w:tcPr>
            <w:tcW w:w="1728" w:type="dxa"/>
            <w:shd w:val="clear" w:color="auto" w:fill="FFFFFF"/>
            <w:noWrap w:val="0"/>
            <w:vAlign w:val="center"/>
          </w:tcPr>
          <w:p w14:paraId="566355E9">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1平方</w:t>
            </w:r>
          </w:p>
        </w:tc>
        <w:tc>
          <w:tcPr>
            <w:tcW w:w="1433" w:type="dxa"/>
            <w:shd w:val="clear" w:color="auto" w:fill="FFFFFF"/>
            <w:noWrap w:val="0"/>
            <w:vAlign w:val="center"/>
          </w:tcPr>
          <w:p w14:paraId="34F04D38">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color w:val="000000"/>
                <w:kern w:val="0"/>
                <w:sz w:val="21"/>
                <w:szCs w:val="21"/>
                <w:highlight w:val="none"/>
                <w:lang w:val="en-US" w:eastAsia="zh-CN"/>
              </w:rPr>
            </w:pPr>
          </w:p>
        </w:tc>
        <w:tc>
          <w:tcPr>
            <w:tcW w:w="764" w:type="dxa"/>
            <w:shd w:val="clear" w:color="auto" w:fill="FFFFFF"/>
            <w:noWrap w:val="0"/>
            <w:vAlign w:val="center"/>
          </w:tcPr>
          <w:p w14:paraId="3B703E37">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米</w:t>
            </w:r>
          </w:p>
        </w:tc>
        <w:tc>
          <w:tcPr>
            <w:tcW w:w="937" w:type="dxa"/>
            <w:shd w:val="clear" w:color="auto" w:fill="FFFFFF"/>
            <w:noWrap w:val="0"/>
            <w:vAlign w:val="center"/>
          </w:tcPr>
          <w:p w14:paraId="75D77D68">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100</w:t>
            </w:r>
          </w:p>
        </w:tc>
        <w:tc>
          <w:tcPr>
            <w:tcW w:w="1005" w:type="dxa"/>
            <w:shd w:val="clear" w:color="auto" w:fill="FFFFFF"/>
            <w:noWrap w:val="0"/>
            <w:vAlign w:val="center"/>
          </w:tcPr>
          <w:p w14:paraId="1B167746">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c>
          <w:tcPr>
            <w:tcW w:w="1384" w:type="dxa"/>
            <w:shd w:val="clear" w:color="auto" w:fill="FFFFFF"/>
            <w:noWrap w:val="0"/>
            <w:vAlign w:val="center"/>
          </w:tcPr>
          <w:p w14:paraId="46410BD3">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r>
      <w:tr w14:paraId="069C3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693" w:type="dxa"/>
            <w:shd w:val="clear" w:color="auto" w:fill="FFFFFF"/>
            <w:noWrap w:val="0"/>
            <w:vAlign w:val="center"/>
          </w:tcPr>
          <w:p w14:paraId="4118D8C3">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b w:val="0"/>
                <w:i w:val="0"/>
                <w:iCs w:val="0"/>
                <w:color w:val="000000"/>
                <w:kern w:val="0"/>
                <w:sz w:val="21"/>
                <w:szCs w:val="21"/>
                <w:u w:val="none"/>
                <w:lang w:val="en-US" w:eastAsia="zh-CN" w:bidi="ar"/>
              </w:rPr>
              <w:t>36</w:t>
            </w:r>
          </w:p>
        </w:tc>
        <w:tc>
          <w:tcPr>
            <w:tcW w:w="1454" w:type="dxa"/>
            <w:shd w:val="clear" w:color="auto" w:fill="FFFFFF"/>
            <w:noWrap w:val="0"/>
            <w:vAlign w:val="center"/>
          </w:tcPr>
          <w:p w14:paraId="36F9D782">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一开开关</w:t>
            </w:r>
          </w:p>
        </w:tc>
        <w:tc>
          <w:tcPr>
            <w:tcW w:w="1728" w:type="dxa"/>
            <w:shd w:val="clear" w:color="auto" w:fill="FFFFFF"/>
            <w:noWrap w:val="0"/>
            <w:vAlign w:val="center"/>
          </w:tcPr>
          <w:p w14:paraId="5FEB02F5">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暗装</w:t>
            </w:r>
          </w:p>
        </w:tc>
        <w:tc>
          <w:tcPr>
            <w:tcW w:w="1433" w:type="dxa"/>
            <w:shd w:val="clear" w:color="auto" w:fill="FFFFFF"/>
            <w:noWrap w:val="0"/>
            <w:vAlign w:val="center"/>
          </w:tcPr>
          <w:p w14:paraId="46C55457">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color w:val="000000"/>
                <w:kern w:val="0"/>
                <w:sz w:val="21"/>
                <w:szCs w:val="21"/>
                <w:highlight w:val="none"/>
                <w:lang w:val="en-US" w:eastAsia="zh-CN"/>
              </w:rPr>
            </w:pPr>
          </w:p>
        </w:tc>
        <w:tc>
          <w:tcPr>
            <w:tcW w:w="764" w:type="dxa"/>
            <w:shd w:val="clear" w:color="auto" w:fill="FFFFFF"/>
            <w:noWrap w:val="0"/>
            <w:vAlign w:val="center"/>
          </w:tcPr>
          <w:p w14:paraId="1AD2D8C0">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37" w:type="dxa"/>
            <w:shd w:val="clear" w:color="auto" w:fill="FFFFFF"/>
            <w:noWrap w:val="0"/>
            <w:vAlign w:val="center"/>
          </w:tcPr>
          <w:p w14:paraId="4D52D317">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100</w:t>
            </w:r>
          </w:p>
        </w:tc>
        <w:tc>
          <w:tcPr>
            <w:tcW w:w="1005" w:type="dxa"/>
            <w:shd w:val="clear" w:color="auto" w:fill="FFFFFF"/>
            <w:noWrap w:val="0"/>
            <w:vAlign w:val="center"/>
          </w:tcPr>
          <w:p w14:paraId="74EF8796">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c>
          <w:tcPr>
            <w:tcW w:w="1384" w:type="dxa"/>
            <w:shd w:val="clear" w:color="auto" w:fill="FFFFFF"/>
            <w:noWrap w:val="0"/>
            <w:vAlign w:val="center"/>
          </w:tcPr>
          <w:p w14:paraId="03A57C6B">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r>
      <w:tr w14:paraId="1AF18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693" w:type="dxa"/>
            <w:shd w:val="clear" w:color="auto" w:fill="FFFFFF"/>
            <w:noWrap w:val="0"/>
            <w:vAlign w:val="center"/>
          </w:tcPr>
          <w:p w14:paraId="1DE4FD56">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default" w:ascii="仿宋" w:hAnsi="仿宋" w:eastAsia="仿宋" w:cs="仿宋"/>
                <w:b w:val="0"/>
                <w:i w:val="0"/>
                <w:iCs w:val="0"/>
                <w:color w:val="000000"/>
                <w:kern w:val="0"/>
                <w:sz w:val="21"/>
                <w:szCs w:val="21"/>
                <w:u w:val="none"/>
                <w:lang w:val="en-US" w:eastAsia="zh-CN" w:bidi="ar"/>
              </w:rPr>
            </w:pPr>
            <w:r>
              <w:rPr>
                <w:rFonts w:hint="eastAsia" w:ascii="仿宋" w:hAnsi="仿宋" w:eastAsia="仿宋" w:cs="仿宋"/>
                <w:b w:val="0"/>
                <w:i w:val="0"/>
                <w:iCs w:val="0"/>
                <w:color w:val="000000"/>
                <w:kern w:val="0"/>
                <w:sz w:val="21"/>
                <w:szCs w:val="21"/>
                <w:u w:val="none"/>
                <w:lang w:val="en-US" w:eastAsia="zh-CN" w:bidi="ar"/>
              </w:rPr>
              <w:t>37</w:t>
            </w:r>
          </w:p>
        </w:tc>
        <w:tc>
          <w:tcPr>
            <w:tcW w:w="1454" w:type="dxa"/>
            <w:shd w:val="clear" w:color="auto" w:fill="FFFFFF"/>
            <w:noWrap w:val="0"/>
            <w:vAlign w:val="center"/>
          </w:tcPr>
          <w:p w14:paraId="5CF1B56B">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两开开关</w:t>
            </w:r>
          </w:p>
        </w:tc>
        <w:tc>
          <w:tcPr>
            <w:tcW w:w="1728" w:type="dxa"/>
            <w:shd w:val="clear" w:color="auto" w:fill="FFFFFF"/>
            <w:noWrap w:val="0"/>
            <w:vAlign w:val="center"/>
          </w:tcPr>
          <w:p w14:paraId="4AF59647">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暗装</w:t>
            </w:r>
          </w:p>
        </w:tc>
        <w:tc>
          <w:tcPr>
            <w:tcW w:w="1433" w:type="dxa"/>
            <w:shd w:val="clear" w:color="auto" w:fill="FFFFFF"/>
            <w:noWrap w:val="0"/>
            <w:vAlign w:val="center"/>
          </w:tcPr>
          <w:p w14:paraId="3506B6C9">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color w:val="000000"/>
                <w:kern w:val="0"/>
                <w:sz w:val="21"/>
                <w:szCs w:val="21"/>
                <w:highlight w:val="none"/>
                <w:lang w:val="en-US" w:eastAsia="zh-CN"/>
              </w:rPr>
            </w:pPr>
          </w:p>
        </w:tc>
        <w:tc>
          <w:tcPr>
            <w:tcW w:w="764" w:type="dxa"/>
            <w:shd w:val="clear" w:color="auto" w:fill="FFFFFF"/>
            <w:noWrap w:val="0"/>
            <w:vAlign w:val="center"/>
          </w:tcPr>
          <w:p w14:paraId="4E843761">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37" w:type="dxa"/>
            <w:shd w:val="clear" w:color="auto" w:fill="FFFFFF"/>
            <w:noWrap w:val="0"/>
            <w:vAlign w:val="center"/>
          </w:tcPr>
          <w:p w14:paraId="6505D57D">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100</w:t>
            </w:r>
          </w:p>
        </w:tc>
        <w:tc>
          <w:tcPr>
            <w:tcW w:w="1005" w:type="dxa"/>
            <w:shd w:val="clear" w:color="auto" w:fill="FFFFFF"/>
            <w:noWrap w:val="0"/>
            <w:vAlign w:val="center"/>
          </w:tcPr>
          <w:p w14:paraId="6D4B0856">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c>
          <w:tcPr>
            <w:tcW w:w="1384" w:type="dxa"/>
            <w:shd w:val="clear" w:color="auto" w:fill="FFFFFF"/>
            <w:noWrap w:val="0"/>
            <w:vAlign w:val="center"/>
          </w:tcPr>
          <w:p w14:paraId="52B4AE26">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r>
      <w:tr w14:paraId="6F867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693" w:type="dxa"/>
            <w:shd w:val="clear" w:color="auto" w:fill="FFFFFF"/>
            <w:noWrap w:val="0"/>
            <w:vAlign w:val="center"/>
          </w:tcPr>
          <w:p w14:paraId="4DCD1128">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default" w:ascii="仿宋" w:hAnsi="仿宋" w:eastAsia="仿宋" w:cs="仿宋"/>
                <w:b w:val="0"/>
                <w:i w:val="0"/>
                <w:iCs w:val="0"/>
                <w:color w:val="000000"/>
                <w:kern w:val="0"/>
                <w:sz w:val="21"/>
                <w:szCs w:val="21"/>
                <w:u w:val="none"/>
                <w:lang w:val="en-US" w:eastAsia="zh-CN" w:bidi="ar"/>
              </w:rPr>
            </w:pPr>
            <w:r>
              <w:rPr>
                <w:rFonts w:hint="eastAsia" w:ascii="仿宋" w:hAnsi="仿宋" w:eastAsia="仿宋" w:cs="仿宋"/>
                <w:b w:val="0"/>
                <w:i w:val="0"/>
                <w:iCs w:val="0"/>
                <w:color w:val="000000"/>
                <w:kern w:val="0"/>
                <w:sz w:val="21"/>
                <w:szCs w:val="21"/>
                <w:u w:val="none"/>
                <w:lang w:val="en-US" w:eastAsia="zh-CN" w:bidi="ar"/>
              </w:rPr>
              <w:t>38</w:t>
            </w:r>
          </w:p>
        </w:tc>
        <w:tc>
          <w:tcPr>
            <w:tcW w:w="1454" w:type="dxa"/>
            <w:shd w:val="clear" w:color="auto" w:fill="FFFFFF"/>
            <w:noWrap w:val="0"/>
            <w:vAlign w:val="center"/>
          </w:tcPr>
          <w:p w14:paraId="335B276B">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电度表</w:t>
            </w:r>
          </w:p>
        </w:tc>
        <w:tc>
          <w:tcPr>
            <w:tcW w:w="1728" w:type="dxa"/>
            <w:shd w:val="clear" w:color="auto" w:fill="FFFFFF"/>
            <w:noWrap w:val="0"/>
            <w:vAlign w:val="center"/>
          </w:tcPr>
          <w:p w14:paraId="01AEB042">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明装</w:t>
            </w:r>
          </w:p>
        </w:tc>
        <w:tc>
          <w:tcPr>
            <w:tcW w:w="1433" w:type="dxa"/>
            <w:shd w:val="clear" w:color="auto" w:fill="FFFFFF"/>
            <w:noWrap w:val="0"/>
            <w:vAlign w:val="center"/>
          </w:tcPr>
          <w:p w14:paraId="4886A7A1">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color w:val="000000"/>
                <w:kern w:val="0"/>
                <w:sz w:val="21"/>
                <w:szCs w:val="21"/>
                <w:highlight w:val="none"/>
                <w:lang w:val="en-US" w:eastAsia="zh-CN"/>
              </w:rPr>
            </w:pPr>
          </w:p>
        </w:tc>
        <w:tc>
          <w:tcPr>
            <w:tcW w:w="764" w:type="dxa"/>
            <w:shd w:val="clear" w:color="auto" w:fill="FFFFFF"/>
            <w:noWrap w:val="0"/>
            <w:vAlign w:val="center"/>
          </w:tcPr>
          <w:p w14:paraId="05D0F3F4">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37" w:type="dxa"/>
            <w:shd w:val="clear" w:color="auto" w:fill="FFFFFF"/>
            <w:noWrap w:val="0"/>
            <w:vAlign w:val="center"/>
          </w:tcPr>
          <w:p w14:paraId="40638D82">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10</w:t>
            </w:r>
          </w:p>
        </w:tc>
        <w:tc>
          <w:tcPr>
            <w:tcW w:w="1005" w:type="dxa"/>
            <w:shd w:val="clear" w:color="auto" w:fill="FFFFFF"/>
            <w:noWrap w:val="0"/>
            <w:vAlign w:val="center"/>
          </w:tcPr>
          <w:p w14:paraId="4A6C3D1E">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c>
          <w:tcPr>
            <w:tcW w:w="1384" w:type="dxa"/>
            <w:shd w:val="clear" w:color="auto" w:fill="FFFFFF"/>
            <w:noWrap w:val="0"/>
            <w:vAlign w:val="center"/>
          </w:tcPr>
          <w:p w14:paraId="4878C653">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r>
      <w:tr w14:paraId="3AEBD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693" w:type="dxa"/>
            <w:shd w:val="clear" w:color="auto" w:fill="FFFFFF"/>
            <w:noWrap w:val="0"/>
            <w:vAlign w:val="center"/>
          </w:tcPr>
          <w:p w14:paraId="151F8FA1">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default" w:ascii="仿宋" w:hAnsi="仿宋" w:eastAsia="仿宋" w:cs="仿宋"/>
                <w:b w:val="0"/>
                <w:i w:val="0"/>
                <w:iCs w:val="0"/>
                <w:color w:val="000000"/>
                <w:kern w:val="0"/>
                <w:sz w:val="21"/>
                <w:szCs w:val="21"/>
                <w:u w:val="none"/>
                <w:lang w:val="en-US" w:eastAsia="zh-CN" w:bidi="ar"/>
              </w:rPr>
            </w:pPr>
            <w:r>
              <w:rPr>
                <w:rFonts w:hint="eastAsia" w:ascii="仿宋" w:hAnsi="仿宋" w:eastAsia="仿宋" w:cs="仿宋"/>
                <w:b w:val="0"/>
                <w:i w:val="0"/>
                <w:iCs w:val="0"/>
                <w:color w:val="000000"/>
                <w:kern w:val="0"/>
                <w:sz w:val="21"/>
                <w:szCs w:val="21"/>
                <w:u w:val="none"/>
                <w:lang w:val="en-US" w:eastAsia="zh-CN" w:bidi="ar"/>
              </w:rPr>
              <w:t>39</w:t>
            </w:r>
          </w:p>
        </w:tc>
        <w:tc>
          <w:tcPr>
            <w:tcW w:w="1454" w:type="dxa"/>
            <w:shd w:val="clear" w:color="auto" w:fill="FFFFFF"/>
            <w:noWrap w:val="0"/>
            <w:vAlign w:val="center"/>
          </w:tcPr>
          <w:p w14:paraId="07FA052F">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电机</w:t>
            </w:r>
          </w:p>
        </w:tc>
        <w:tc>
          <w:tcPr>
            <w:tcW w:w="1728" w:type="dxa"/>
            <w:shd w:val="clear" w:color="auto" w:fill="FFFFFF"/>
            <w:noWrap w:val="0"/>
            <w:vAlign w:val="center"/>
          </w:tcPr>
          <w:p w14:paraId="1BB51726">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功率7.5KW</w:t>
            </w:r>
          </w:p>
        </w:tc>
        <w:tc>
          <w:tcPr>
            <w:tcW w:w="1433" w:type="dxa"/>
            <w:shd w:val="clear" w:color="auto" w:fill="FFFFFF"/>
            <w:noWrap w:val="0"/>
            <w:vAlign w:val="center"/>
          </w:tcPr>
          <w:p w14:paraId="15B766E3">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color w:val="000000"/>
                <w:kern w:val="0"/>
                <w:sz w:val="21"/>
                <w:szCs w:val="21"/>
                <w:highlight w:val="none"/>
                <w:lang w:val="en-US" w:eastAsia="zh-CN"/>
              </w:rPr>
            </w:pPr>
          </w:p>
        </w:tc>
        <w:tc>
          <w:tcPr>
            <w:tcW w:w="764" w:type="dxa"/>
            <w:shd w:val="clear" w:color="auto" w:fill="FFFFFF"/>
            <w:noWrap w:val="0"/>
            <w:vAlign w:val="center"/>
          </w:tcPr>
          <w:p w14:paraId="6975C83D">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台</w:t>
            </w:r>
          </w:p>
        </w:tc>
        <w:tc>
          <w:tcPr>
            <w:tcW w:w="937" w:type="dxa"/>
            <w:shd w:val="clear" w:color="auto" w:fill="FFFFFF"/>
            <w:noWrap w:val="0"/>
            <w:vAlign w:val="center"/>
          </w:tcPr>
          <w:p w14:paraId="51B7C3D3">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w:t>
            </w:r>
          </w:p>
        </w:tc>
        <w:tc>
          <w:tcPr>
            <w:tcW w:w="1005" w:type="dxa"/>
            <w:shd w:val="clear" w:color="auto" w:fill="FFFFFF"/>
            <w:noWrap w:val="0"/>
            <w:vAlign w:val="center"/>
          </w:tcPr>
          <w:p w14:paraId="7FD8B0C6">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c>
          <w:tcPr>
            <w:tcW w:w="1384" w:type="dxa"/>
            <w:shd w:val="clear" w:color="auto" w:fill="FFFFFF"/>
            <w:noWrap w:val="0"/>
            <w:vAlign w:val="center"/>
          </w:tcPr>
          <w:p w14:paraId="3A6A12F1">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r>
      <w:tr w14:paraId="60275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693" w:type="dxa"/>
            <w:shd w:val="clear" w:color="auto" w:fill="FFFFFF"/>
            <w:noWrap w:val="0"/>
            <w:vAlign w:val="center"/>
          </w:tcPr>
          <w:p w14:paraId="07DE67C3">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default" w:ascii="仿宋" w:hAnsi="仿宋" w:eastAsia="仿宋" w:cs="仿宋"/>
                <w:b w:val="0"/>
                <w:i w:val="0"/>
                <w:iCs w:val="0"/>
                <w:color w:val="000000"/>
                <w:kern w:val="0"/>
                <w:sz w:val="21"/>
                <w:szCs w:val="21"/>
                <w:u w:val="none"/>
                <w:lang w:val="en-US" w:eastAsia="zh-CN" w:bidi="ar"/>
              </w:rPr>
            </w:pPr>
            <w:r>
              <w:rPr>
                <w:rFonts w:hint="eastAsia" w:ascii="仿宋" w:hAnsi="仿宋" w:eastAsia="仿宋" w:cs="仿宋"/>
                <w:b w:val="0"/>
                <w:i w:val="0"/>
                <w:iCs w:val="0"/>
                <w:color w:val="000000"/>
                <w:kern w:val="0"/>
                <w:sz w:val="21"/>
                <w:szCs w:val="21"/>
                <w:u w:val="none"/>
                <w:lang w:val="en-US" w:eastAsia="zh-CN" w:bidi="ar"/>
              </w:rPr>
              <w:t>40</w:t>
            </w:r>
          </w:p>
        </w:tc>
        <w:tc>
          <w:tcPr>
            <w:tcW w:w="1454" w:type="dxa"/>
            <w:shd w:val="clear" w:color="auto" w:fill="FFFFFF"/>
            <w:noWrap w:val="0"/>
            <w:vAlign w:val="center"/>
          </w:tcPr>
          <w:p w14:paraId="4BD16E3E">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污水泵</w:t>
            </w:r>
          </w:p>
        </w:tc>
        <w:tc>
          <w:tcPr>
            <w:tcW w:w="1728" w:type="dxa"/>
            <w:shd w:val="clear" w:color="auto" w:fill="FFFFFF"/>
            <w:noWrap w:val="0"/>
            <w:vAlign w:val="center"/>
          </w:tcPr>
          <w:p w14:paraId="2E343959">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功率3KW</w:t>
            </w:r>
          </w:p>
        </w:tc>
        <w:tc>
          <w:tcPr>
            <w:tcW w:w="1433" w:type="dxa"/>
            <w:shd w:val="clear" w:color="auto" w:fill="FFFFFF"/>
            <w:noWrap w:val="0"/>
            <w:vAlign w:val="center"/>
          </w:tcPr>
          <w:p w14:paraId="2817A7FC">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color w:val="000000"/>
                <w:kern w:val="0"/>
                <w:sz w:val="21"/>
                <w:szCs w:val="21"/>
                <w:highlight w:val="none"/>
                <w:lang w:val="en-US" w:eastAsia="zh-CN"/>
              </w:rPr>
            </w:pPr>
          </w:p>
        </w:tc>
        <w:tc>
          <w:tcPr>
            <w:tcW w:w="764" w:type="dxa"/>
            <w:shd w:val="clear" w:color="auto" w:fill="FFFFFF"/>
            <w:noWrap w:val="0"/>
            <w:vAlign w:val="center"/>
          </w:tcPr>
          <w:p w14:paraId="2C560F02">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台</w:t>
            </w:r>
          </w:p>
        </w:tc>
        <w:tc>
          <w:tcPr>
            <w:tcW w:w="937" w:type="dxa"/>
            <w:shd w:val="clear" w:color="auto" w:fill="FFFFFF"/>
            <w:noWrap w:val="0"/>
            <w:vAlign w:val="center"/>
          </w:tcPr>
          <w:p w14:paraId="29426B80">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w:t>
            </w:r>
          </w:p>
        </w:tc>
        <w:tc>
          <w:tcPr>
            <w:tcW w:w="1005" w:type="dxa"/>
            <w:shd w:val="clear" w:color="auto" w:fill="FFFFFF"/>
            <w:noWrap w:val="0"/>
            <w:vAlign w:val="center"/>
          </w:tcPr>
          <w:p w14:paraId="05352EEF">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c>
          <w:tcPr>
            <w:tcW w:w="1384" w:type="dxa"/>
            <w:shd w:val="clear" w:color="auto" w:fill="FFFFFF"/>
            <w:noWrap w:val="0"/>
            <w:vAlign w:val="center"/>
          </w:tcPr>
          <w:p w14:paraId="7D35E69F">
            <w:pPr>
              <w:keepNext w:val="0"/>
              <w:keepLines w:val="0"/>
              <w:pageBreakBefore w:val="0"/>
              <w:widowControl/>
              <w:suppressLineNumbers w:val="0"/>
              <w:kinsoku/>
              <w:wordWrap/>
              <w:overflowPunct/>
              <w:topLinePunct w:val="0"/>
              <w:autoSpaceDE/>
              <w:autoSpaceDN/>
              <w:bidi w:val="0"/>
              <w:adjustRightInd/>
              <w:spacing w:line="360" w:lineRule="exact"/>
              <w:jc w:val="center"/>
              <w:textAlignment w:val="center"/>
              <w:rPr>
                <w:rFonts w:hint="eastAsia" w:ascii="仿宋" w:hAnsi="仿宋" w:eastAsia="仿宋" w:cs="仿宋"/>
                <w:b w:val="0"/>
                <w:i w:val="0"/>
                <w:iCs w:val="0"/>
                <w:color w:val="000000"/>
                <w:kern w:val="0"/>
                <w:sz w:val="21"/>
                <w:szCs w:val="21"/>
                <w:u w:val="none"/>
                <w:lang w:val="en-US" w:eastAsia="zh-CN" w:bidi="ar"/>
              </w:rPr>
            </w:pPr>
          </w:p>
        </w:tc>
      </w:tr>
      <w:tr w14:paraId="18740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9398" w:type="dxa"/>
            <w:gridSpan w:val="8"/>
            <w:shd w:val="clear" w:color="auto" w:fill="FFFFFF"/>
            <w:noWrap w:val="0"/>
            <w:vAlign w:val="center"/>
          </w:tcPr>
          <w:p w14:paraId="41D32731">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仿宋" w:hAnsi="仿宋" w:eastAsia="仿宋" w:cs="仿宋"/>
                <w:b w:val="0"/>
                <w:i w:val="0"/>
                <w:color w:val="000000"/>
                <w:kern w:val="0"/>
                <w:sz w:val="21"/>
                <w:szCs w:val="21"/>
                <w:highlight w:val="none"/>
              </w:rPr>
            </w:pPr>
            <w:r>
              <w:rPr>
                <w:rFonts w:hint="eastAsia" w:ascii="仿宋" w:hAnsi="仿宋" w:eastAsia="仿宋" w:cs="仿宋"/>
                <w:b w:val="0"/>
                <w:i w:val="0"/>
                <w:color w:val="000000"/>
                <w:kern w:val="0"/>
                <w:sz w:val="24"/>
                <w:szCs w:val="24"/>
                <w:highlight w:val="none"/>
              </w:rPr>
              <w:t>合计</w:t>
            </w:r>
            <w:r>
              <w:rPr>
                <w:rFonts w:hint="eastAsia" w:ascii="仿宋" w:hAnsi="仿宋" w:eastAsia="仿宋" w:cs="仿宋"/>
                <w:b w:val="0"/>
                <w:i w:val="0"/>
                <w:color w:val="000000"/>
                <w:kern w:val="0"/>
                <w:sz w:val="24"/>
                <w:szCs w:val="24"/>
                <w:highlight w:val="none"/>
                <w:lang w:eastAsia="zh-CN"/>
              </w:rPr>
              <w:t>价款</w:t>
            </w:r>
            <w:r>
              <w:rPr>
                <w:rFonts w:hint="eastAsia" w:ascii="仿宋" w:hAnsi="仿宋" w:eastAsia="仿宋" w:cs="仿宋"/>
                <w:b w:val="0"/>
                <w:i w:val="0"/>
                <w:color w:val="000000"/>
                <w:kern w:val="0"/>
                <w:sz w:val="24"/>
                <w:szCs w:val="24"/>
                <w:highlight w:val="none"/>
              </w:rPr>
              <w:t>金额</w:t>
            </w:r>
            <w:r>
              <w:rPr>
                <w:rFonts w:hint="eastAsia" w:ascii="仿宋" w:hAnsi="仿宋" w:eastAsia="仿宋" w:cs="仿宋"/>
                <w:b w:val="0"/>
                <w:i w:val="0"/>
                <w:color w:val="0000FF"/>
                <w:kern w:val="0"/>
                <w:sz w:val="24"/>
                <w:szCs w:val="24"/>
                <w:highlight w:val="none"/>
                <w:lang w:val="en-US" w:eastAsia="zh-CN"/>
              </w:rPr>
              <w:t>暂定为</w:t>
            </w:r>
            <w:r>
              <w:rPr>
                <w:rFonts w:hint="eastAsia" w:ascii="仿宋" w:hAnsi="仿宋" w:eastAsia="仿宋" w:cs="仿宋"/>
                <w:b w:val="0"/>
                <w:i w:val="0"/>
                <w:color w:val="000000"/>
                <w:kern w:val="0"/>
                <w:sz w:val="24"/>
                <w:szCs w:val="24"/>
                <w:highlight w:val="none"/>
              </w:rPr>
              <w:t>人民币（大写）：</w:t>
            </w:r>
            <w:r>
              <w:rPr>
                <w:rFonts w:hint="eastAsia" w:ascii="仿宋" w:hAnsi="仿宋" w:eastAsia="仿宋" w:cs="仿宋"/>
                <w:b w:val="0"/>
                <w:i w:val="0"/>
                <w:color w:val="000000"/>
                <w:kern w:val="0"/>
                <w:sz w:val="24"/>
                <w:szCs w:val="24"/>
                <w:highlight w:val="none"/>
                <w:u w:val="single"/>
                <w:lang w:val="en-US" w:eastAsia="zh-CN"/>
              </w:rPr>
              <w:t xml:space="preserve">         </w:t>
            </w:r>
            <w:r>
              <w:rPr>
                <w:rFonts w:hint="eastAsia" w:ascii="仿宋" w:hAnsi="仿宋" w:eastAsia="仿宋" w:cs="仿宋"/>
                <w:b w:val="0"/>
                <w:i w:val="0"/>
                <w:color w:val="000000"/>
                <w:kern w:val="0"/>
                <w:sz w:val="24"/>
                <w:szCs w:val="24"/>
                <w:highlight w:val="none"/>
                <w:lang w:eastAsia="zh-CN"/>
              </w:rPr>
              <w:t>元</w:t>
            </w:r>
            <w:r>
              <w:rPr>
                <w:rFonts w:hint="eastAsia" w:ascii="仿宋" w:hAnsi="仿宋" w:eastAsia="仿宋" w:cs="仿宋"/>
                <w:b w:val="0"/>
                <w:i w:val="0"/>
                <w:color w:val="000000"/>
                <w:kern w:val="0"/>
                <w:sz w:val="24"/>
                <w:szCs w:val="24"/>
                <w:highlight w:val="none"/>
                <w:lang w:val="en-US" w:eastAsia="zh-CN"/>
              </w:rPr>
              <w:t xml:space="preserve">整      </w:t>
            </w:r>
            <w:r>
              <w:rPr>
                <w:rFonts w:hint="eastAsia" w:ascii="仿宋" w:hAnsi="仿宋" w:eastAsia="仿宋" w:cs="仿宋"/>
                <w:b w:val="0"/>
                <w:i w:val="0"/>
                <w:color w:val="000000"/>
                <w:kern w:val="0"/>
                <w:sz w:val="24"/>
                <w:szCs w:val="24"/>
                <w:highlight w:val="none"/>
              </w:rPr>
              <w:t>（小写）：</w:t>
            </w:r>
            <w:r>
              <w:rPr>
                <w:rFonts w:hint="eastAsia" w:ascii="仿宋" w:hAnsi="仿宋" w:eastAsia="仿宋" w:cs="仿宋"/>
                <w:b w:val="0"/>
                <w:i w:val="0"/>
                <w:color w:val="000000"/>
                <w:kern w:val="0"/>
                <w:sz w:val="24"/>
                <w:szCs w:val="24"/>
                <w:highlight w:val="none"/>
                <w:u w:val="single"/>
                <w:lang w:val="en-US" w:eastAsia="zh-CN"/>
              </w:rPr>
              <w:t xml:space="preserve">        </w:t>
            </w:r>
            <w:r>
              <w:rPr>
                <w:rFonts w:hint="eastAsia" w:ascii="仿宋" w:hAnsi="仿宋" w:eastAsia="仿宋" w:cs="仿宋"/>
                <w:b w:val="0"/>
                <w:i w:val="0"/>
                <w:color w:val="000000"/>
                <w:kern w:val="0"/>
                <w:sz w:val="24"/>
                <w:szCs w:val="24"/>
                <w:highlight w:val="none"/>
                <w:lang w:val="en-US" w:eastAsia="zh-CN"/>
              </w:rPr>
              <w:t>元</w:t>
            </w:r>
          </w:p>
        </w:tc>
      </w:tr>
    </w:tbl>
    <w:p w14:paraId="3F9E7ED2">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1.2 本合同约定价格为（□固定总价☑固定单价），不因物价、市场波动变更，约定价格包括且不限于设计费、材料费、人工费、包装费、运输费、装卸费、检测费、检验费、税费、保险费、售后服务费、附随服务费等在内所有费用。 </w:t>
      </w:r>
    </w:p>
    <w:p w14:paraId="6801DB3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1.3 ☑</w:t>
      </w:r>
      <w:r>
        <w:rPr>
          <w:rFonts w:hint="eastAsia" w:ascii="仿宋" w:hAnsi="仿宋" w:eastAsia="仿宋" w:cs="仿宋"/>
          <w:color w:val="000000" w:themeColor="text1"/>
          <w:sz w:val="28"/>
          <w:szCs w:val="28"/>
          <w:highlight w:val="none"/>
          <w14:textFill>
            <w14:solidFill>
              <w14:schemeClr w14:val="tx1"/>
            </w14:solidFill>
          </w14:textFill>
        </w:rPr>
        <w:t>本合同</w:t>
      </w:r>
      <w:r>
        <w:rPr>
          <w:rFonts w:hint="eastAsia" w:ascii="仿宋" w:hAnsi="仿宋" w:eastAsia="仿宋" w:cs="仿宋"/>
          <w:color w:val="000000" w:themeColor="text1"/>
          <w:sz w:val="28"/>
          <w:szCs w:val="28"/>
          <w:highlight w:val="none"/>
          <w:lang w:eastAsia="zh-CN"/>
          <w14:textFill>
            <w14:solidFill>
              <w14:schemeClr w14:val="tx1"/>
            </w14:solidFill>
          </w14:textFill>
        </w:rPr>
        <w:t>货物无需</w:t>
      </w:r>
      <w:r>
        <w:rPr>
          <w:rFonts w:hint="eastAsia" w:ascii="仿宋" w:hAnsi="仿宋" w:eastAsia="仿宋" w:cs="仿宋"/>
          <w:color w:val="000000" w:themeColor="text1"/>
          <w:sz w:val="28"/>
          <w:szCs w:val="28"/>
          <w:highlight w:val="none"/>
          <w14:textFill>
            <w14:solidFill>
              <w14:schemeClr w14:val="tx1"/>
            </w14:solidFill>
          </w14:textFill>
        </w:rPr>
        <w:t>与甲方</w:t>
      </w:r>
      <w:r>
        <w:rPr>
          <w:rFonts w:hint="eastAsia" w:ascii="仿宋" w:hAnsi="仿宋" w:eastAsia="仿宋" w:cs="仿宋"/>
          <w:color w:val="000000" w:themeColor="text1"/>
          <w:sz w:val="28"/>
          <w:szCs w:val="28"/>
          <w:highlight w:val="none"/>
          <w:lang w:eastAsia="zh-CN"/>
          <w14:textFill>
            <w14:solidFill>
              <w14:schemeClr w14:val="tx1"/>
            </w14:solidFill>
          </w14:textFill>
        </w:rPr>
        <w:t>使用的</w:t>
      </w:r>
      <w:r>
        <w:rPr>
          <w:rFonts w:hint="eastAsia" w:ascii="仿宋" w:hAnsi="仿宋" w:eastAsia="仿宋" w:cs="仿宋"/>
          <w:color w:val="000000" w:themeColor="text1"/>
          <w:sz w:val="28"/>
          <w:szCs w:val="28"/>
          <w:highlight w:val="none"/>
          <w14:textFill>
            <w14:solidFill>
              <w14:schemeClr w14:val="tx1"/>
            </w14:solidFill>
          </w14:textFill>
        </w:rPr>
        <w:t>信息系统</w:t>
      </w:r>
      <w:r>
        <w:rPr>
          <w:rFonts w:hint="eastAsia" w:ascii="仿宋" w:hAnsi="仿宋" w:eastAsia="仿宋" w:cs="仿宋"/>
          <w:color w:val="000000" w:themeColor="text1"/>
          <w:sz w:val="28"/>
          <w:szCs w:val="28"/>
          <w:highlight w:val="none"/>
          <w:lang w:eastAsia="zh-CN"/>
          <w14:textFill>
            <w14:solidFill>
              <w14:schemeClr w14:val="tx1"/>
            </w14:solidFill>
          </w14:textFill>
        </w:rPr>
        <w:t>对接。</w:t>
      </w:r>
      <w:r>
        <w:rPr>
          <w:rFonts w:hint="eastAsia" w:ascii="仿宋" w:hAnsi="仿宋" w:eastAsia="仿宋" w:cs="仿宋"/>
          <w:color w:val="000000" w:themeColor="text1"/>
          <w:sz w:val="28"/>
          <w:szCs w:val="28"/>
          <w:highlight w:val="none"/>
          <w:lang w:val="en-US"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本合同</w:t>
      </w:r>
      <w:r>
        <w:rPr>
          <w:rFonts w:hint="eastAsia" w:ascii="仿宋" w:hAnsi="仿宋" w:eastAsia="仿宋" w:cs="仿宋"/>
          <w:color w:val="000000" w:themeColor="text1"/>
          <w:sz w:val="28"/>
          <w:szCs w:val="28"/>
          <w:highlight w:val="none"/>
          <w:lang w:eastAsia="zh-CN"/>
          <w14:textFill>
            <w14:solidFill>
              <w14:schemeClr w14:val="tx1"/>
            </w14:solidFill>
          </w14:textFill>
        </w:rPr>
        <w:t>货物需要</w:t>
      </w:r>
      <w:r>
        <w:rPr>
          <w:rFonts w:hint="eastAsia" w:ascii="仿宋" w:hAnsi="仿宋" w:eastAsia="仿宋" w:cs="仿宋"/>
          <w:color w:val="000000" w:themeColor="text1"/>
          <w:sz w:val="28"/>
          <w:szCs w:val="28"/>
          <w:highlight w:val="none"/>
          <w14:textFill>
            <w14:solidFill>
              <w14:schemeClr w14:val="tx1"/>
            </w14:solidFill>
          </w14:textFill>
        </w:rPr>
        <w:t>与甲方</w:t>
      </w:r>
      <w:r>
        <w:rPr>
          <w:rFonts w:hint="eastAsia" w:ascii="仿宋" w:hAnsi="仿宋" w:eastAsia="仿宋" w:cs="仿宋"/>
          <w:color w:val="000000" w:themeColor="text1"/>
          <w:sz w:val="28"/>
          <w:szCs w:val="28"/>
          <w:highlight w:val="none"/>
          <w:lang w:eastAsia="zh-CN"/>
          <w14:textFill>
            <w14:solidFill>
              <w14:schemeClr w14:val="tx1"/>
            </w14:solidFill>
          </w14:textFill>
        </w:rPr>
        <w:t>使用的</w:t>
      </w:r>
      <w:r>
        <w:rPr>
          <w:rFonts w:hint="eastAsia" w:ascii="仿宋" w:hAnsi="仿宋" w:eastAsia="仿宋" w:cs="仿宋"/>
          <w:color w:val="000000" w:themeColor="text1"/>
          <w:sz w:val="28"/>
          <w:szCs w:val="28"/>
          <w:highlight w:val="none"/>
          <w14:textFill>
            <w14:solidFill>
              <w14:schemeClr w14:val="tx1"/>
            </w14:solidFill>
          </w14:textFill>
        </w:rPr>
        <w:t>信息系统</w:t>
      </w:r>
      <w:r>
        <w:rPr>
          <w:rFonts w:hint="eastAsia" w:ascii="仿宋" w:hAnsi="仿宋" w:eastAsia="仿宋" w:cs="仿宋"/>
          <w:color w:val="000000" w:themeColor="text1"/>
          <w:sz w:val="28"/>
          <w:szCs w:val="28"/>
          <w:highlight w:val="none"/>
          <w:lang w:eastAsia="zh-CN"/>
          <w14:textFill>
            <w14:solidFill>
              <w14:schemeClr w14:val="tx1"/>
            </w14:solidFill>
          </w14:textFill>
        </w:rPr>
        <w:t>对接，因</w:t>
      </w:r>
      <w:r>
        <w:rPr>
          <w:rFonts w:hint="eastAsia" w:ascii="仿宋" w:hAnsi="仿宋" w:eastAsia="仿宋" w:cs="仿宋"/>
          <w:color w:val="000000" w:themeColor="text1"/>
          <w:sz w:val="28"/>
          <w:szCs w:val="28"/>
          <w:highlight w:val="none"/>
          <w14:textFill>
            <w14:solidFill>
              <w14:schemeClr w14:val="tx1"/>
            </w14:solidFill>
          </w14:textFill>
        </w:rPr>
        <w:t>对接产生的接口开发等</w:t>
      </w:r>
      <w:r>
        <w:rPr>
          <w:rFonts w:hint="eastAsia" w:ascii="仿宋" w:hAnsi="仿宋" w:eastAsia="仿宋" w:cs="仿宋"/>
          <w:color w:val="000000" w:themeColor="text1"/>
          <w:sz w:val="28"/>
          <w:szCs w:val="28"/>
          <w:highlight w:val="none"/>
          <w:lang w:eastAsia="zh-CN"/>
          <w14:textFill>
            <w14:solidFill>
              <w14:schemeClr w14:val="tx1"/>
            </w14:solidFill>
          </w14:textFill>
        </w:rPr>
        <w:t>乙方及第三方需要收取的</w:t>
      </w:r>
      <w:r>
        <w:rPr>
          <w:rFonts w:hint="eastAsia" w:ascii="仿宋" w:hAnsi="仿宋" w:eastAsia="仿宋" w:cs="仿宋"/>
          <w:color w:val="000000" w:themeColor="text1"/>
          <w:sz w:val="28"/>
          <w:szCs w:val="28"/>
          <w:highlight w:val="none"/>
          <w14:textFill>
            <w14:solidFill>
              <w14:schemeClr w14:val="tx1"/>
            </w14:solidFill>
          </w14:textFill>
        </w:rPr>
        <w:t>全部费用均由乙方承担。</w:t>
      </w:r>
    </w:p>
    <w:p w14:paraId="485FF509">
      <w:pPr>
        <w:keepNext w:val="0"/>
        <w:keepLines w:val="0"/>
        <w:pageBreakBefore w:val="0"/>
        <w:widowControl/>
        <w:kinsoku/>
        <w:wordWrap/>
        <w:overflowPunct/>
        <w:topLinePunct w:val="0"/>
        <w:autoSpaceDE/>
        <w:autoSpaceDN/>
        <w:bidi w:val="0"/>
        <w:adjustRightInd/>
        <w:snapToGrid/>
        <w:spacing w:line="460" w:lineRule="exact"/>
        <w:jc w:val="left"/>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 xml:space="preserve"> </w:t>
      </w:r>
      <w:r>
        <w:rPr>
          <w:rFonts w:hint="eastAsia" w:ascii="仿宋" w:hAnsi="仿宋" w:eastAsia="仿宋" w:cs="仿宋"/>
          <w:b/>
          <w:bCs/>
          <w:color w:val="auto"/>
          <w:sz w:val="28"/>
          <w:szCs w:val="28"/>
          <w:lang w:val="en-US" w:eastAsia="zh-CN"/>
        </w:rPr>
        <w:t xml:space="preserve">  1.4 </w:t>
      </w:r>
      <w:r>
        <w:rPr>
          <w:rFonts w:hint="eastAsia" w:ascii="仿宋" w:hAnsi="仿宋" w:eastAsia="仿宋" w:cs="仿宋"/>
          <w:b/>
          <w:bCs/>
          <w:color w:val="auto"/>
          <w:sz w:val="28"/>
          <w:szCs w:val="28"/>
        </w:rPr>
        <w:t>供货期限</w:t>
      </w:r>
    </w:p>
    <w:p w14:paraId="06D0A89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auto"/>
          <w:kern w:val="0"/>
          <w:sz w:val="28"/>
          <w:szCs w:val="28"/>
          <w:highlight w:val="none"/>
          <w:lang w:val="en-US" w:eastAsia="zh-CN"/>
        </w:rPr>
      </w:pPr>
      <w:r>
        <w:rPr>
          <w:rFonts w:hint="eastAsia" w:ascii="仿宋" w:hAnsi="仿宋" w:eastAsia="仿宋" w:cs="仿宋"/>
          <w:color w:val="auto"/>
          <w:sz w:val="28"/>
          <w:szCs w:val="28"/>
        </w:rPr>
        <w:t>乙方供货期限为</w:t>
      </w:r>
      <w:r>
        <w:rPr>
          <w:rFonts w:hint="eastAsia" w:ascii="仿宋" w:hAnsi="仿宋" w:eastAsia="仿宋" w:cs="仿宋"/>
          <w:color w:val="auto"/>
          <w:sz w:val="28"/>
          <w:szCs w:val="28"/>
          <w:u w:val="single"/>
          <w:lang w:val="en-US" w:eastAsia="zh-CN"/>
        </w:rPr>
        <w:t>叁</w:t>
      </w:r>
      <w:r>
        <w:rPr>
          <w:rFonts w:hint="eastAsia" w:ascii="仿宋" w:hAnsi="仿宋" w:eastAsia="仿宋" w:cs="仿宋"/>
          <w:color w:val="auto"/>
          <w:sz w:val="28"/>
          <w:szCs w:val="28"/>
          <w:lang w:val="en-US" w:eastAsia="zh-CN"/>
        </w:rPr>
        <w:t>个月</w:t>
      </w:r>
      <w:r>
        <w:rPr>
          <w:rFonts w:hint="eastAsia" w:ascii="仿宋" w:hAnsi="仿宋" w:eastAsia="仿宋" w:cs="仿宋"/>
          <w:color w:val="auto"/>
          <w:sz w:val="28"/>
          <w:szCs w:val="28"/>
        </w:rPr>
        <w:t>，即从</w:t>
      </w:r>
      <w:r>
        <w:rPr>
          <w:rFonts w:hint="eastAsia" w:ascii="仿宋" w:hAnsi="仿宋" w:eastAsia="仿宋" w:cs="仿宋"/>
          <w:color w:val="auto"/>
          <w:sz w:val="28"/>
          <w:szCs w:val="28"/>
          <w:u w:val="single"/>
          <w:lang w:val="en-US" w:eastAsia="zh-CN"/>
        </w:rPr>
        <w:t>2025</w:t>
      </w:r>
      <w:r>
        <w:rPr>
          <w:rFonts w:hint="eastAsia" w:ascii="仿宋" w:hAnsi="仿宋" w:eastAsia="仿宋" w:cs="仿宋"/>
          <w:color w:val="auto"/>
          <w:sz w:val="28"/>
          <w:szCs w:val="28"/>
        </w:rPr>
        <w:t>年</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月</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日起至</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2026</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年</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月</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日止</w:t>
      </w:r>
      <w:r>
        <w:rPr>
          <w:rFonts w:hint="eastAsia" w:ascii="仿宋" w:hAnsi="仿宋" w:eastAsia="仿宋" w:cs="仿宋"/>
          <w:b w:val="0"/>
          <w:bCs w:val="0"/>
          <w:color w:val="auto"/>
          <w:kern w:val="0"/>
          <w:sz w:val="28"/>
          <w:szCs w:val="28"/>
          <w:lang w:val="en-US" w:eastAsia="zh-CN"/>
        </w:rPr>
        <w:t>或自本合同签订后甲方向乙方采购金额</w:t>
      </w:r>
      <w:r>
        <w:rPr>
          <w:rFonts w:hint="eastAsia" w:ascii="仿宋" w:hAnsi="仿宋" w:eastAsia="仿宋" w:cs="仿宋"/>
          <w:b w:val="0"/>
          <w:bCs w:val="0"/>
          <w:color w:val="auto"/>
          <w:kern w:val="0"/>
          <w:sz w:val="28"/>
          <w:szCs w:val="28"/>
          <w:highlight w:val="none"/>
          <w:lang w:val="en-US" w:eastAsia="zh-CN"/>
        </w:rPr>
        <w:t>达到</w:t>
      </w:r>
      <w:r>
        <w:rPr>
          <w:rFonts w:hint="eastAsia" w:ascii="仿宋" w:hAnsi="仿宋" w:eastAsia="仿宋" w:cs="仿宋"/>
          <w:b w:val="0"/>
          <w:bCs w:val="0"/>
          <w:color w:val="auto"/>
          <w:kern w:val="0"/>
          <w:sz w:val="28"/>
          <w:szCs w:val="28"/>
          <w:highlight w:val="none"/>
          <w:u w:val="single"/>
          <w:lang w:val="en-US" w:eastAsia="zh-CN"/>
        </w:rPr>
        <w:t xml:space="preserve">             </w:t>
      </w:r>
      <w:r>
        <w:rPr>
          <w:rFonts w:hint="eastAsia" w:ascii="仿宋" w:hAnsi="仿宋" w:eastAsia="仿宋" w:cs="仿宋"/>
          <w:b w:val="0"/>
          <w:bCs w:val="0"/>
          <w:color w:val="auto"/>
          <w:kern w:val="0"/>
          <w:sz w:val="28"/>
          <w:szCs w:val="28"/>
          <w:highlight w:val="none"/>
          <w:lang w:val="en-US" w:eastAsia="zh-CN"/>
        </w:rPr>
        <w:t>元时止，以先到者为准。</w:t>
      </w:r>
    </w:p>
    <w:p w14:paraId="48646BE8">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color w:val="auto"/>
          <w:sz w:val="28"/>
          <w:szCs w:val="28"/>
          <w:highlight w:val="none"/>
          <w:lang w:val="en-US" w:eastAsia="zh-CN"/>
        </w:rPr>
        <w:t>本合同期限届满、重新招标选定供应商前，乙方必须按本合同约定继续履行，以确保甲方工作正常运行。</w:t>
      </w:r>
    </w:p>
    <w:p w14:paraId="07145CFA">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562" w:firstLineChars="200"/>
        <w:jc w:val="both"/>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kern w:val="2"/>
          <w:sz w:val="28"/>
          <w:szCs w:val="28"/>
          <w:highlight w:val="none"/>
          <w:lang w:val="en-US" w:eastAsia="zh-CN" w:bidi="ar-SA"/>
          <w14:textFill>
            <w14:solidFill>
              <w14:schemeClr w14:val="tx1"/>
            </w14:solidFill>
          </w14:textFill>
        </w:rPr>
        <w:t xml:space="preserve">第二条  </w:t>
      </w: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交货时间、地点、运输、装卸、搬运</w:t>
      </w:r>
    </w:p>
    <w:p w14:paraId="2627E61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2.1 交货时间：</w:t>
      </w:r>
    </w:p>
    <w:p w14:paraId="6B79EB9E">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本合同货物</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要求一次性交付，</w:t>
      </w:r>
      <w:r>
        <w:rPr>
          <w:rFonts w:hint="eastAsia" w:ascii="仿宋" w:hAnsi="仿宋" w:eastAsia="仿宋" w:cs="仿宋"/>
          <w:color w:val="000000" w:themeColor="text1"/>
          <w:sz w:val="28"/>
          <w:szCs w:val="28"/>
          <w:highlight w:val="none"/>
          <w:lang w:val="en-US" w:eastAsia="zh-CN"/>
          <w14:textFill>
            <w14:solidFill>
              <w14:schemeClr w14:val="tx1"/>
            </w14:solidFill>
          </w14:textFill>
        </w:rPr>
        <w:t>乙方应在（</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□自接到甲方通知之日起</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日内□</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年</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月</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日之前）</w:t>
      </w:r>
      <w:r>
        <w:rPr>
          <w:rFonts w:hint="eastAsia" w:ascii="仿宋" w:hAnsi="仿宋" w:eastAsia="仿宋" w:cs="仿宋"/>
          <w:color w:val="000000" w:themeColor="text1"/>
          <w:sz w:val="28"/>
          <w:szCs w:val="28"/>
          <w:highlight w:val="none"/>
          <w:lang w:val="en-US" w:eastAsia="zh-CN"/>
          <w14:textFill>
            <w14:solidFill>
              <w14:schemeClr w14:val="tx1"/>
            </w14:solidFill>
          </w14:textFill>
        </w:rPr>
        <w:t>将全部货物运至甲方指定交货地点，通过验收并交付甲方使用。</w:t>
      </w:r>
    </w:p>
    <w:p w14:paraId="4642657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☑本合同货物分批次交付，</w:t>
      </w:r>
      <w:r>
        <w:rPr>
          <w:rFonts w:hint="eastAsia" w:ascii="仿宋" w:hAnsi="仿宋" w:eastAsia="仿宋" w:cs="仿宋"/>
          <w:sz w:val="28"/>
          <w:szCs w:val="28"/>
          <w:lang w:val="en-US" w:eastAsia="zh-CN"/>
        </w:rPr>
        <w:t>常规供货：</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乙方应在每次接到甲方通知之日起</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1 </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日内将</w:t>
      </w:r>
      <w:r>
        <w:rPr>
          <w:rFonts w:hint="eastAsia" w:ascii="仿宋" w:hAnsi="仿宋" w:eastAsia="仿宋" w:cs="仿宋"/>
          <w:color w:val="000000" w:themeColor="text1"/>
          <w:sz w:val="28"/>
          <w:szCs w:val="28"/>
          <w:highlight w:val="none"/>
          <w:lang w:val="en-US" w:eastAsia="zh-CN"/>
          <w14:textFill>
            <w14:solidFill>
              <w14:schemeClr w14:val="tx1"/>
            </w14:solidFill>
          </w14:textFill>
        </w:rPr>
        <w:t>甲方要求的货物运至甲方指定交货地点，通过验收并交付甲方使用。</w:t>
      </w:r>
    </w:p>
    <w:p w14:paraId="3927D68D">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紧急抢修材料：</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乙方应在每次接到甲方通知之日起</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1 </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小时内将</w:t>
      </w:r>
      <w:r>
        <w:rPr>
          <w:rFonts w:hint="eastAsia" w:ascii="仿宋" w:hAnsi="仿宋" w:eastAsia="仿宋" w:cs="仿宋"/>
          <w:color w:val="000000" w:themeColor="text1"/>
          <w:sz w:val="28"/>
          <w:szCs w:val="28"/>
          <w:highlight w:val="none"/>
          <w:lang w:val="en-US" w:eastAsia="zh-CN"/>
          <w14:textFill>
            <w14:solidFill>
              <w14:schemeClr w14:val="tx1"/>
            </w14:solidFill>
          </w14:textFill>
        </w:rPr>
        <w:t>甲方要求的货物运至甲方指定交货地点，通过验收并交付甲方使用，</w:t>
      </w:r>
      <w:r>
        <w:rPr>
          <w:rFonts w:hint="eastAsia" w:ascii="仿宋" w:hAnsi="仿宋" w:eastAsia="仿宋" w:cs="仿宋"/>
          <w:sz w:val="28"/>
          <w:szCs w:val="28"/>
          <w:lang w:val="en-US" w:eastAsia="zh-CN"/>
        </w:rPr>
        <w:t>以确保不影响医疗秩序与安全运行；</w:t>
      </w:r>
    </w:p>
    <w:p w14:paraId="32FFE90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2.2 甲方指定交货地点：娄底市中心医院指定地点。 </w:t>
      </w:r>
    </w:p>
    <w:p w14:paraId="2168CA7F">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2.3 运输、装卸、搬运：由乙方自备交通运输工具将货物运至合同约定地点，并负责货物装卸、搬运的人工及费用。</w:t>
      </w:r>
    </w:p>
    <w:p w14:paraId="5D92D337">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第三条 质量标准、质量验收、包装要求</w:t>
      </w:r>
    </w:p>
    <w:p w14:paraId="5F6B9520">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3.1 质量标准：乙方提供货物的质量、安装应符合或优于国家标准；如投标文件/响应文件中的技术参数和质量标准高于国家标准，则货物的技术参数和质量标准以投标文件/响应文件为准；如乙方投标/响应时提交了样品并经甲方确认封存的，货物质量标准以样品为准。</w:t>
      </w:r>
    </w:p>
    <w:p w14:paraId="30B08B49">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3.2 质量验收：以本合同约定标准按以下方式进行验收：</w:t>
      </w:r>
    </w:p>
    <w:p w14:paraId="721CEA4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3.2.1 （☑乙方将货物运至指定交货地点后□乙方将货物运至指定交货地点并将货物全部拆包、安装、调试、培训后），应通知甲方，并向甲方提供厂家标准资料文件（进口货物需提供真实有效的海关报关单，其他货物需提供产品合格证和售后质保承诺书）。甲方自接到乙方通知之日起</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3 </w:t>
      </w:r>
      <w:r>
        <w:rPr>
          <w:rFonts w:hint="eastAsia" w:ascii="仿宋" w:hAnsi="仿宋" w:eastAsia="仿宋" w:cs="仿宋"/>
          <w:color w:val="000000" w:themeColor="text1"/>
          <w:sz w:val="28"/>
          <w:szCs w:val="28"/>
          <w:highlight w:val="none"/>
          <w:lang w:val="en-US" w:eastAsia="zh-CN"/>
          <w14:textFill>
            <w14:solidFill>
              <w14:schemeClr w14:val="tx1"/>
            </w14:solidFill>
          </w14:textFill>
        </w:rPr>
        <w:t>日内自行组织到货验收，验收合格后签署到货验收报告单。如经甲方验收不合格，乙方应在</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1 </w:t>
      </w:r>
      <w:r>
        <w:rPr>
          <w:rFonts w:hint="eastAsia" w:ascii="仿宋" w:hAnsi="仿宋" w:eastAsia="仿宋" w:cs="仿宋"/>
          <w:color w:val="000000" w:themeColor="text1"/>
          <w:sz w:val="28"/>
          <w:szCs w:val="28"/>
          <w:highlight w:val="none"/>
          <w:lang w:val="en-US" w:eastAsia="zh-CN"/>
          <w14:textFill>
            <w14:solidFill>
              <w14:schemeClr w14:val="tx1"/>
            </w14:solidFill>
          </w14:textFill>
        </w:rPr>
        <w:t>日内无条件予以返工并承担所有费用。</w:t>
      </w:r>
    </w:p>
    <w:p w14:paraId="5F9A4362">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3.2.2 甲方验收时如发现乙方所交付的货物不符合本合同约定，甲方应做出详尽的现场记录，由甲乙双方签署备忘录，该现场记录和备忘录作为乙方补交缺少部件、更换不符标准部件的有效依据，由此产生的一切经济损失由乙方承担。</w:t>
      </w:r>
    </w:p>
    <w:p w14:paraId="08B15AD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3.3 包装要求：乙方提供的货物必须为原厂包装，外包装到货时应保证完好无损，否则甲方有权拒绝收货，由此造成的延期交货违约责任和一切经济损失全部由乙方承担。</w:t>
      </w:r>
    </w:p>
    <w:p w14:paraId="507320A5">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第四条 安装、培训等事项</w:t>
      </w:r>
    </w:p>
    <w:p w14:paraId="0E86C2AA">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4.1 甲方负责协调、处理与安装、调试有关事宜，为乙方创造良好的安装、调试环境。</w:t>
      </w:r>
    </w:p>
    <w:p w14:paraId="57938A7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4.2 甲方委派</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康健 </w:t>
      </w:r>
      <w:r>
        <w:rPr>
          <w:rFonts w:hint="eastAsia" w:ascii="仿宋" w:hAnsi="仿宋" w:eastAsia="仿宋" w:cs="仿宋"/>
          <w:color w:val="000000" w:themeColor="text1"/>
          <w:sz w:val="28"/>
          <w:szCs w:val="28"/>
          <w:highlight w:val="none"/>
          <w:lang w:val="en-US" w:eastAsia="zh-CN"/>
          <w14:textFill>
            <w14:solidFill>
              <w14:schemeClr w14:val="tx1"/>
            </w14:solidFill>
          </w14:textFill>
        </w:rPr>
        <w:t>作为代表，跟踪、检查安装、调试现场。</w:t>
      </w:r>
    </w:p>
    <w:p w14:paraId="329DCA6A">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4.3 乙方负责对甲方的操作人员进行免费培训。</w:t>
      </w:r>
    </w:p>
    <w:p w14:paraId="31F30277">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4.4 乙方在安装、调试过程中应加强操作人员的安全教育，杜绝安全事故的发生。 </w:t>
      </w:r>
    </w:p>
    <w:p w14:paraId="304A2D9C">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第五条 售后服务</w:t>
      </w:r>
    </w:p>
    <w:p w14:paraId="5CAE6B0B">
      <w:pPr>
        <w:keepNext w:val="0"/>
        <w:keepLines w:val="0"/>
        <w:pageBreakBefore w:val="0"/>
        <w:widowControl/>
        <w:numPr>
          <w:ilvl w:val="-1"/>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5.1 本合同约定货物的质保期为</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6个月</w:t>
      </w:r>
      <w:r>
        <w:rPr>
          <w:rFonts w:hint="eastAsia" w:ascii="仿宋" w:hAnsi="仿宋" w:eastAsia="仿宋" w:cs="仿宋"/>
          <w:color w:val="000000" w:themeColor="text1"/>
          <w:sz w:val="28"/>
          <w:szCs w:val="28"/>
          <w:highlight w:val="none"/>
          <w:lang w:val="en-US" w:eastAsia="zh-CN"/>
          <w14:textFill>
            <w14:solidFill>
              <w14:schemeClr w14:val="tx1"/>
            </w14:solidFill>
          </w14:textFill>
        </w:rPr>
        <w:t>，</w:t>
      </w:r>
      <w:r>
        <w:rPr>
          <w:rFonts w:hint="eastAsia" w:ascii="仿宋" w:hAnsi="仿宋" w:eastAsia="仿宋" w:cs="仿宋"/>
          <w:color w:val="FF0000"/>
          <w:sz w:val="28"/>
          <w:szCs w:val="28"/>
          <w:highlight w:val="none"/>
          <w:lang w:val="en-US" w:eastAsia="zh-CN"/>
        </w:rPr>
        <w:t>但如</w:t>
      </w:r>
      <w:r>
        <w:rPr>
          <w:rFonts w:hint="eastAsia" w:ascii="仿宋" w:hAnsi="仿宋" w:eastAsia="仿宋" w:cs="仿宋"/>
          <w:color w:val="FF0000"/>
          <w:sz w:val="28"/>
          <w:szCs w:val="28"/>
          <w:lang w:val="en-US" w:eastAsia="zh-CN"/>
        </w:rPr>
        <w:t>国家标准或行业标准对本合同约定货物质保期大于６个月的，则该部分货物的质保期以国家标准或行业标准规定的质保期为准</w:t>
      </w:r>
      <w:r>
        <w:rPr>
          <w:rFonts w:hint="eastAsia" w:ascii="仿宋" w:hAnsi="仿宋" w:eastAsia="仿宋" w:cs="仿宋"/>
          <w:sz w:val="28"/>
          <w:szCs w:val="28"/>
          <w:lang w:val="en-US" w:eastAsia="zh-CN"/>
        </w:rPr>
        <w:t>；</w:t>
      </w:r>
      <w:r>
        <w:rPr>
          <w:rFonts w:hint="eastAsia" w:ascii="仿宋" w:hAnsi="仿宋" w:eastAsia="仿宋" w:cs="仿宋"/>
          <w:color w:val="FF0000"/>
          <w:sz w:val="28"/>
          <w:szCs w:val="28"/>
          <w:lang w:val="en-US" w:eastAsia="zh-CN"/>
        </w:rPr>
        <w:t>质保期按批次分别计算，均自</w:t>
      </w:r>
      <w:r>
        <w:rPr>
          <w:rFonts w:hint="eastAsia" w:ascii="仿宋" w:hAnsi="仿宋" w:eastAsia="仿宋" w:cs="仿宋"/>
          <w:color w:val="FF0000"/>
          <w:sz w:val="28"/>
          <w:szCs w:val="28"/>
          <w:highlight w:val="none"/>
          <w:lang w:val="en-US" w:eastAsia="zh-CN"/>
        </w:rPr>
        <w:t>甲方在每批次</w:t>
      </w:r>
      <w:r>
        <w:rPr>
          <w:rFonts w:hint="eastAsia" w:ascii="仿宋" w:hAnsi="仿宋" w:eastAsia="仿宋" w:cs="仿宋"/>
          <w:color w:val="000000" w:themeColor="text1"/>
          <w:sz w:val="28"/>
          <w:szCs w:val="28"/>
          <w:highlight w:val="none"/>
          <w:lang w:val="en-US" w:eastAsia="zh-CN"/>
          <w14:textFill>
            <w14:solidFill>
              <w14:schemeClr w14:val="tx1"/>
            </w14:solidFill>
          </w14:textFill>
        </w:rPr>
        <w:t>验收报告单上签字确认合格之日起开始计算。</w:t>
      </w:r>
    </w:p>
    <w:p w14:paraId="6199971A">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5.2 质保期内乙方免费提供更换服务。</w:t>
      </w:r>
    </w:p>
    <w:p w14:paraId="38DA6BDC">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5.2.1 如货物在</w:t>
      </w:r>
      <w:r>
        <w:rPr>
          <w:rFonts w:hint="eastAsia" w:ascii="仿宋" w:hAnsi="仿宋" w:eastAsia="仿宋" w:cs="仿宋"/>
          <w:color w:val="000000" w:themeColor="text1"/>
          <w:sz w:val="28"/>
          <w:szCs w:val="28"/>
          <w:highlight w:val="none"/>
          <w14:textFill>
            <w14:solidFill>
              <w14:schemeClr w14:val="tx1"/>
            </w14:solidFill>
          </w14:textFill>
        </w:rPr>
        <w:t>质</w:t>
      </w:r>
      <w:r>
        <w:rPr>
          <w:rFonts w:hint="eastAsia" w:ascii="仿宋" w:hAnsi="仿宋" w:eastAsia="仿宋" w:cs="仿宋"/>
          <w:color w:val="000000" w:themeColor="text1"/>
          <w:sz w:val="28"/>
          <w:szCs w:val="28"/>
          <w:highlight w:val="none"/>
          <w:lang w:val="en-US" w:eastAsia="zh-CN"/>
          <w14:textFill>
            <w14:solidFill>
              <w14:schemeClr w14:val="tx1"/>
            </w14:solidFill>
          </w14:textFill>
        </w:rPr>
        <w:t>保期内出现质量问题，乙方应在接到甲方通知（包括电话通知）后</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2 </w:t>
      </w:r>
      <w:r>
        <w:rPr>
          <w:rFonts w:hint="eastAsia" w:ascii="仿宋" w:hAnsi="仿宋" w:eastAsia="仿宋" w:cs="仿宋"/>
          <w:color w:val="000000" w:themeColor="text1"/>
          <w:sz w:val="28"/>
          <w:szCs w:val="28"/>
          <w:highlight w:val="none"/>
          <w:lang w:val="en-US" w:eastAsia="zh-CN"/>
          <w14:textFill>
            <w14:solidFill>
              <w14:schemeClr w14:val="tx1"/>
            </w14:solidFill>
          </w14:textFill>
        </w:rPr>
        <w:t>小时内响应，响应后</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24 </w:t>
      </w:r>
      <w:r>
        <w:rPr>
          <w:rFonts w:hint="eastAsia" w:ascii="仿宋" w:hAnsi="仿宋" w:eastAsia="仿宋" w:cs="仿宋"/>
          <w:color w:val="000000" w:themeColor="text1"/>
          <w:sz w:val="28"/>
          <w:szCs w:val="28"/>
          <w:highlight w:val="none"/>
          <w:lang w:val="en-US" w:eastAsia="zh-CN"/>
          <w14:textFill>
            <w14:solidFill>
              <w14:schemeClr w14:val="tx1"/>
            </w14:solidFill>
          </w14:textFill>
        </w:rPr>
        <w:t>小时内赶到甲方进行维修或更换全新合格货物，相关费用由乙方承担。</w:t>
      </w:r>
    </w:p>
    <w:p w14:paraId="05FA6E3E">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5.2.2 质保期内甲方有权随时对货物进行质量监督，如货物经甲方样品比对、随机抽检或送第三方检测机构检测不合格的，乙方须在接到甲方通知后</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3 </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日内</w:t>
      </w:r>
      <w:r>
        <w:rPr>
          <w:rFonts w:hint="eastAsia" w:ascii="仿宋" w:hAnsi="仿宋" w:eastAsia="仿宋" w:cs="仿宋"/>
          <w:color w:val="000000" w:themeColor="text1"/>
          <w:sz w:val="28"/>
          <w:szCs w:val="28"/>
          <w:highlight w:val="none"/>
          <w:lang w:val="en-US" w:eastAsia="zh-CN"/>
          <w14:textFill>
            <w14:solidFill>
              <w14:schemeClr w14:val="tx1"/>
            </w14:solidFill>
          </w14:textFill>
        </w:rPr>
        <w:t>对不合格货物所在送货批次的全部货物进行更换，第三方检测费用和更换产生的相关费用均由乙方承担。</w:t>
      </w:r>
    </w:p>
    <w:p w14:paraId="113DFEDF">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5.2.3 质保期内如乙方不及时维修、更换货物，甲方有权委托第三方提供服务，由此产生的相关费用，甲方有权在应付款中扣除、不足部分由乙方另行补足，或要求乙方将第三方提供服务产生的相关费用直接支付给甲方。</w:t>
      </w:r>
    </w:p>
    <w:p w14:paraId="73476308">
      <w:pPr>
        <w:keepNext w:val="0"/>
        <w:keepLines w:val="0"/>
        <w:pageBreakBefore w:val="0"/>
        <w:numPr>
          <w:ilvl w:val="0"/>
          <w:numId w:val="0"/>
        </w:numPr>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5</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3 </w:t>
      </w:r>
      <w:r>
        <w:rPr>
          <w:rFonts w:hint="eastAsia" w:ascii="仿宋" w:hAnsi="仿宋" w:eastAsia="仿宋" w:cs="仿宋"/>
          <w:color w:val="000000" w:themeColor="text1"/>
          <w:sz w:val="28"/>
          <w:szCs w:val="28"/>
          <w:highlight w:val="none"/>
          <w14:textFill>
            <w14:solidFill>
              <w14:schemeClr w14:val="tx1"/>
            </w14:solidFill>
          </w14:textFill>
        </w:rPr>
        <w:t>乙方须指派</w:t>
      </w:r>
      <w:r>
        <w:rPr>
          <w:rFonts w:hint="eastAsia" w:ascii="仿宋" w:hAnsi="仿宋" w:eastAsia="仿宋" w:cs="仿宋"/>
          <w:color w:val="000000" w:themeColor="text1"/>
          <w:sz w:val="28"/>
          <w:szCs w:val="28"/>
          <w:highlight w:val="none"/>
          <w:u w:val="none"/>
          <w14:textFill>
            <w14:solidFill>
              <w14:schemeClr w14:val="tx1"/>
            </w14:solidFill>
          </w14:textFill>
        </w:rPr>
        <w:t xml:space="preserve"> </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电话：</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专门负责与甲方联系售后服务事宜，如人员发生变动，应及时通知甲方。</w:t>
      </w:r>
    </w:p>
    <w:p w14:paraId="555DB3A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第六条 付款时间、方式</w:t>
      </w:r>
    </w:p>
    <w:p w14:paraId="1F649ABD">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auto"/>
          <w:sz w:val="28"/>
          <w:szCs w:val="28"/>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6.1 </w:t>
      </w:r>
      <w:r>
        <w:rPr>
          <w:rFonts w:hint="eastAsia" w:ascii="仿宋" w:hAnsi="仿宋" w:eastAsia="仿宋" w:cs="仿宋"/>
          <w:b w:val="0"/>
          <w:bCs w:val="0"/>
          <w:color w:val="auto"/>
          <w:sz w:val="28"/>
          <w:szCs w:val="28"/>
        </w:rPr>
        <w:t>甲、乙双方按批次进行结算和付款；甲方每次收到乙方提供的</w:t>
      </w:r>
      <w:r>
        <w:rPr>
          <w:rFonts w:hint="eastAsia" w:ascii="仿宋" w:hAnsi="仿宋" w:eastAsia="仿宋" w:cs="仿宋"/>
          <w:b w:val="0"/>
          <w:bCs w:val="0"/>
          <w:color w:val="auto"/>
          <w:sz w:val="28"/>
          <w:szCs w:val="28"/>
          <w:lang w:val="en-US" w:eastAsia="zh-CN"/>
        </w:rPr>
        <w:t>产品</w:t>
      </w:r>
      <w:r>
        <w:rPr>
          <w:rFonts w:hint="eastAsia" w:ascii="仿宋" w:hAnsi="仿宋" w:eastAsia="仿宋" w:cs="仿宋"/>
          <w:b w:val="0"/>
          <w:bCs w:val="0"/>
          <w:color w:val="auto"/>
          <w:sz w:val="28"/>
          <w:szCs w:val="28"/>
        </w:rPr>
        <w:t>并经验收合格之日起</w:t>
      </w:r>
      <w:r>
        <w:rPr>
          <w:rFonts w:hint="eastAsia" w:ascii="仿宋" w:hAnsi="仿宋" w:eastAsia="仿宋" w:cs="仿宋"/>
          <w:b w:val="0"/>
          <w:bCs w:val="0"/>
          <w:color w:val="auto"/>
          <w:sz w:val="28"/>
          <w:szCs w:val="28"/>
          <w:u w:val="single"/>
        </w:rPr>
        <w:t>30</w:t>
      </w:r>
      <w:r>
        <w:rPr>
          <w:rFonts w:hint="eastAsia" w:ascii="仿宋" w:hAnsi="仿宋" w:eastAsia="仿宋" w:cs="仿宋"/>
          <w:b w:val="0"/>
          <w:bCs w:val="0"/>
          <w:color w:val="auto"/>
          <w:sz w:val="28"/>
          <w:szCs w:val="28"/>
        </w:rPr>
        <w:t>日内，双方进行据实结算。乙方应在结算后向甲方提供以自己名义开具的对应金额的增值税普通发票，甲方</w:t>
      </w:r>
      <w:r>
        <w:rPr>
          <w:rFonts w:hint="eastAsia" w:ascii="仿宋" w:hAnsi="仿宋" w:eastAsia="仿宋" w:cs="仿宋"/>
          <w:b w:val="0"/>
          <w:bCs w:val="0"/>
          <w:color w:val="FF0000"/>
          <w:sz w:val="28"/>
          <w:szCs w:val="28"/>
          <w:lang w:eastAsia="zh-CN"/>
        </w:rPr>
        <w:t>每次</w:t>
      </w:r>
      <w:r>
        <w:rPr>
          <w:rFonts w:hint="eastAsia" w:ascii="仿宋" w:hAnsi="仿宋" w:eastAsia="仿宋" w:cs="仿宋"/>
          <w:b w:val="0"/>
          <w:bCs w:val="0"/>
          <w:color w:val="auto"/>
          <w:sz w:val="28"/>
          <w:szCs w:val="28"/>
        </w:rPr>
        <w:t>自收到发票</w:t>
      </w:r>
      <w:r>
        <w:rPr>
          <w:rFonts w:hint="eastAsia" w:ascii="仿宋" w:hAnsi="仿宋" w:eastAsia="仿宋" w:cs="仿宋"/>
          <w:b w:val="0"/>
          <w:bCs w:val="0"/>
          <w:color w:val="auto"/>
          <w:sz w:val="28"/>
          <w:szCs w:val="28"/>
          <w:highlight w:val="none"/>
          <w:lang w:val="en-US" w:eastAsia="zh-CN"/>
        </w:rPr>
        <w:t>且确认不存在扣除乙方款项情形</w:t>
      </w:r>
      <w:r>
        <w:rPr>
          <w:rFonts w:hint="eastAsia" w:ascii="仿宋" w:hAnsi="仿宋" w:eastAsia="仿宋" w:cs="仿宋"/>
          <w:b w:val="0"/>
          <w:bCs w:val="0"/>
          <w:color w:val="auto"/>
          <w:sz w:val="28"/>
          <w:szCs w:val="28"/>
          <w:highlight w:val="none"/>
        </w:rPr>
        <w:t>之</w:t>
      </w:r>
      <w:r>
        <w:rPr>
          <w:rFonts w:hint="eastAsia" w:ascii="仿宋" w:hAnsi="仿宋" w:eastAsia="仿宋" w:cs="仿宋"/>
          <w:b w:val="0"/>
          <w:bCs w:val="0"/>
          <w:color w:val="auto"/>
          <w:sz w:val="28"/>
          <w:szCs w:val="28"/>
        </w:rPr>
        <w:t>日起</w:t>
      </w:r>
      <w:r>
        <w:rPr>
          <w:rFonts w:hint="eastAsia" w:ascii="仿宋" w:hAnsi="仿宋" w:eastAsia="仿宋" w:cs="仿宋"/>
          <w:b w:val="0"/>
          <w:bCs w:val="0"/>
          <w:color w:val="auto"/>
          <w:sz w:val="28"/>
          <w:szCs w:val="28"/>
          <w:lang w:val="en-US" w:eastAsia="zh-CN"/>
        </w:rPr>
        <w:t>6</w:t>
      </w:r>
      <w:r>
        <w:rPr>
          <w:rFonts w:hint="eastAsia" w:ascii="仿宋" w:hAnsi="仿宋" w:eastAsia="仿宋" w:cs="仿宋"/>
          <w:b w:val="0"/>
          <w:bCs w:val="0"/>
          <w:color w:val="auto"/>
          <w:sz w:val="28"/>
          <w:szCs w:val="28"/>
        </w:rPr>
        <w:t>个月内</w:t>
      </w:r>
      <w:r>
        <w:rPr>
          <w:rFonts w:hint="eastAsia" w:ascii="仿宋" w:hAnsi="仿宋" w:eastAsia="仿宋" w:cs="仿宋"/>
          <w:b w:val="0"/>
          <w:bCs w:val="0"/>
          <w:color w:val="FF0000"/>
          <w:sz w:val="28"/>
          <w:szCs w:val="28"/>
          <w:lang w:eastAsia="zh-CN"/>
        </w:rPr>
        <w:t>将该次结算价款</w:t>
      </w:r>
      <w:r>
        <w:rPr>
          <w:rFonts w:hint="eastAsia" w:ascii="仿宋" w:hAnsi="仿宋" w:eastAsia="仿宋" w:cs="仿宋"/>
          <w:b w:val="0"/>
          <w:bCs w:val="0"/>
          <w:color w:val="auto"/>
          <w:sz w:val="28"/>
          <w:szCs w:val="28"/>
          <w:lang w:val="en-US" w:eastAsia="zh-CN"/>
        </w:rPr>
        <w:t>一次性足额支付给</w:t>
      </w:r>
      <w:r>
        <w:rPr>
          <w:rFonts w:hint="eastAsia" w:ascii="仿宋" w:hAnsi="仿宋" w:eastAsia="仿宋" w:cs="仿宋"/>
          <w:b w:val="0"/>
          <w:bCs w:val="0"/>
          <w:color w:val="auto"/>
          <w:sz w:val="28"/>
          <w:szCs w:val="28"/>
        </w:rPr>
        <w:t>乙方</w:t>
      </w:r>
      <w:r>
        <w:rPr>
          <w:rFonts w:hint="eastAsia" w:ascii="仿宋" w:hAnsi="仿宋" w:eastAsia="仿宋" w:cs="仿宋"/>
          <w:b w:val="0"/>
          <w:bCs w:val="0"/>
          <w:color w:val="auto"/>
          <w:sz w:val="28"/>
          <w:szCs w:val="28"/>
          <w:lang w:val="en-US" w:eastAsia="zh-CN"/>
        </w:rPr>
        <w:t>；如存在需扣除乙方款项情形，甲方扣除相应款项后将该次余款一次性支付给乙方。如因乙方未提供发票，甲方有权顺延付款期限，由乙方自行承担相应责任</w:t>
      </w:r>
      <w:r>
        <w:rPr>
          <w:rFonts w:hint="eastAsia" w:ascii="仿宋" w:hAnsi="仿宋" w:eastAsia="仿宋" w:cs="仿宋"/>
          <w:b w:val="0"/>
          <w:bCs w:val="0"/>
          <w:color w:val="auto"/>
          <w:sz w:val="28"/>
          <w:szCs w:val="28"/>
        </w:rPr>
        <w:t>。</w:t>
      </w:r>
    </w:p>
    <w:p w14:paraId="5D0FD297">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auto"/>
          <w:sz w:val="28"/>
          <w:szCs w:val="28"/>
        </w:rPr>
      </w:pPr>
      <w:r>
        <w:rPr>
          <w:rFonts w:hint="eastAsia" w:ascii="仿宋" w:hAnsi="仿宋" w:eastAsia="仿宋" w:cs="仿宋"/>
          <w:b w:val="0"/>
          <w:bCs w:val="0"/>
          <w:color w:val="auto"/>
          <w:kern w:val="0"/>
          <w:sz w:val="28"/>
          <w:szCs w:val="28"/>
          <w:lang w:val="en-US" w:eastAsia="zh-CN"/>
        </w:rPr>
        <w:t>6</w:t>
      </w:r>
      <w:r>
        <w:rPr>
          <w:rFonts w:hint="eastAsia" w:ascii="仿宋" w:hAnsi="仿宋" w:eastAsia="仿宋" w:cs="仿宋"/>
          <w:b w:val="0"/>
          <w:bCs w:val="0"/>
          <w:color w:val="auto"/>
          <w:kern w:val="0"/>
          <w:sz w:val="28"/>
          <w:szCs w:val="28"/>
          <w:lang w:val="en-US" w:eastAsia="zh-Hans"/>
        </w:rPr>
        <w:t>.2 乙方指</w:t>
      </w:r>
      <w:r>
        <w:rPr>
          <w:rFonts w:hint="eastAsia" w:ascii="仿宋" w:hAnsi="仿宋" w:eastAsia="仿宋" w:cs="仿宋"/>
          <w:b w:val="0"/>
          <w:bCs w:val="0"/>
          <w:color w:val="auto"/>
          <w:sz w:val="28"/>
          <w:szCs w:val="28"/>
        </w:rPr>
        <w:t>定</w:t>
      </w:r>
      <w:r>
        <w:rPr>
          <w:rFonts w:hint="eastAsia" w:ascii="仿宋" w:hAnsi="仿宋" w:eastAsia="仿宋" w:cs="仿宋"/>
          <w:b w:val="0"/>
          <w:bCs w:val="0"/>
          <w:color w:val="auto"/>
          <w:sz w:val="28"/>
          <w:szCs w:val="28"/>
          <w:u w:val="single"/>
          <w:lang w:val="en-US" w:eastAsia="zh-CN"/>
        </w:rPr>
        <w:t xml:space="preserve">      </w:t>
      </w:r>
      <w:r>
        <w:rPr>
          <w:rFonts w:hint="eastAsia" w:ascii="仿宋" w:hAnsi="仿宋" w:eastAsia="仿宋" w:cs="仿宋"/>
          <w:b w:val="0"/>
          <w:bCs w:val="0"/>
          <w:color w:val="auto"/>
          <w:sz w:val="28"/>
          <w:szCs w:val="28"/>
          <w:lang w:val="en-US" w:eastAsia="zh-CN"/>
        </w:rPr>
        <w:t>（联系电话</w:t>
      </w:r>
      <w:r>
        <w:rPr>
          <w:rFonts w:hint="eastAsia" w:ascii="仿宋" w:hAnsi="仿宋" w:eastAsia="仿宋" w:cs="仿宋"/>
          <w:b w:val="0"/>
          <w:bCs w:val="0"/>
          <w:color w:val="auto"/>
          <w:sz w:val="28"/>
          <w:szCs w:val="28"/>
          <w:u w:val="single"/>
          <w:lang w:val="en-US" w:eastAsia="zh-CN"/>
        </w:rPr>
        <w:t xml:space="preserve">           </w:t>
      </w:r>
      <w:r>
        <w:rPr>
          <w:rFonts w:hint="eastAsia" w:ascii="仿宋" w:hAnsi="仿宋" w:eastAsia="仿宋" w:cs="仿宋"/>
          <w:b w:val="0"/>
          <w:bCs w:val="0"/>
          <w:color w:val="auto"/>
          <w:sz w:val="28"/>
          <w:szCs w:val="28"/>
          <w:lang w:val="en-US" w:eastAsia="zh-CN"/>
        </w:rPr>
        <w:t>）</w:t>
      </w:r>
      <w:r>
        <w:rPr>
          <w:rFonts w:hint="eastAsia" w:ascii="仿宋" w:hAnsi="仿宋" w:eastAsia="仿宋" w:cs="仿宋"/>
          <w:b w:val="0"/>
          <w:bCs w:val="0"/>
          <w:color w:val="auto"/>
          <w:sz w:val="28"/>
          <w:szCs w:val="28"/>
        </w:rPr>
        <w:t>与甲</w:t>
      </w:r>
      <w:r>
        <w:rPr>
          <w:rFonts w:hint="eastAsia" w:ascii="仿宋" w:hAnsi="仿宋" w:eastAsia="仿宋" w:cs="仿宋"/>
          <w:b w:val="0"/>
          <w:bCs w:val="0"/>
          <w:color w:val="auto"/>
          <w:kern w:val="0"/>
          <w:sz w:val="28"/>
          <w:szCs w:val="28"/>
        </w:rPr>
        <w:t>方办理结算、领款手续。</w:t>
      </w:r>
    </w:p>
    <w:p w14:paraId="79A5E31E">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auto"/>
          <w:kern w:val="0"/>
          <w:sz w:val="28"/>
          <w:szCs w:val="28"/>
        </w:rPr>
      </w:pPr>
      <w:r>
        <w:rPr>
          <w:rFonts w:hint="eastAsia" w:ascii="仿宋" w:hAnsi="仿宋" w:eastAsia="仿宋" w:cs="仿宋"/>
          <w:b w:val="0"/>
          <w:bCs w:val="0"/>
          <w:color w:val="auto"/>
          <w:kern w:val="0"/>
          <w:sz w:val="28"/>
          <w:szCs w:val="28"/>
          <w:lang w:val="en-US" w:eastAsia="zh-CN"/>
        </w:rPr>
        <w:t>6</w:t>
      </w:r>
      <w:r>
        <w:rPr>
          <w:rFonts w:hint="eastAsia" w:ascii="仿宋" w:hAnsi="仿宋" w:eastAsia="仿宋" w:cs="仿宋"/>
          <w:b w:val="0"/>
          <w:bCs w:val="0"/>
          <w:color w:val="auto"/>
          <w:kern w:val="0"/>
          <w:sz w:val="28"/>
          <w:szCs w:val="28"/>
        </w:rPr>
        <w:t>.3 甲方通过银行转账方式向乙方支付价款，乙方指定收款银行账户的开户行</w:t>
      </w:r>
      <w:r>
        <w:rPr>
          <w:rFonts w:hint="eastAsia" w:ascii="仿宋" w:hAnsi="仿宋" w:eastAsia="仿宋" w:cs="仿宋"/>
          <w:b w:val="0"/>
          <w:bCs w:val="0"/>
          <w:color w:val="auto"/>
          <w:kern w:val="0"/>
          <w:sz w:val="28"/>
          <w:szCs w:val="28"/>
          <w:u w:val="none"/>
        </w:rPr>
        <w:t>：</w:t>
      </w:r>
      <w:r>
        <w:rPr>
          <w:rFonts w:hint="eastAsia" w:ascii="仿宋" w:hAnsi="仿宋" w:eastAsia="仿宋" w:cs="仿宋"/>
          <w:b w:val="0"/>
          <w:bCs w:val="0"/>
          <w:color w:val="auto"/>
          <w:kern w:val="0"/>
          <w:sz w:val="28"/>
          <w:szCs w:val="28"/>
          <w:u w:val="single"/>
          <w:lang w:val="en-US" w:eastAsia="zh-CN"/>
        </w:rPr>
        <w:t xml:space="preserve">         </w:t>
      </w:r>
      <w:r>
        <w:rPr>
          <w:rFonts w:hint="eastAsia" w:ascii="仿宋" w:hAnsi="仿宋" w:eastAsia="仿宋" w:cs="仿宋"/>
          <w:b w:val="0"/>
          <w:bCs w:val="0"/>
          <w:color w:val="auto"/>
          <w:kern w:val="0"/>
          <w:sz w:val="28"/>
          <w:szCs w:val="28"/>
          <w:lang w:val="en-US" w:eastAsia="zh-CN"/>
        </w:rPr>
        <w:t>，</w:t>
      </w:r>
      <w:r>
        <w:rPr>
          <w:rFonts w:hint="eastAsia" w:ascii="仿宋" w:hAnsi="仿宋" w:eastAsia="仿宋" w:cs="仿宋"/>
          <w:b w:val="0"/>
          <w:bCs w:val="0"/>
          <w:color w:val="auto"/>
          <w:kern w:val="0"/>
          <w:sz w:val="28"/>
          <w:szCs w:val="28"/>
        </w:rPr>
        <w:t>户名：</w:t>
      </w:r>
      <w:r>
        <w:rPr>
          <w:rFonts w:hint="eastAsia" w:ascii="仿宋" w:hAnsi="仿宋" w:eastAsia="仿宋" w:cs="仿宋"/>
          <w:b w:val="0"/>
          <w:bCs w:val="0"/>
          <w:color w:val="auto"/>
          <w:kern w:val="0"/>
          <w:sz w:val="28"/>
          <w:szCs w:val="28"/>
          <w:u w:val="single"/>
          <w:lang w:val="en-US" w:eastAsia="zh-CN"/>
        </w:rPr>
        <w:t xml:space="preserve">         </w:t>
      </w:r>
      <w:r>
        <w:rPr>
          <w:rFonts w:hint="eastAsia" w:ascii="仿宋" w:hAnsi="仿宋" w:eastAsia="仿宋" w:cs="仿宋"/>
          <w:b w:val="0"/>
          <w:bCs w:val="0"/>
          <w:color w:val="auto"/>
          <w:kern w:val="0"/>
          <w:sz w:val="28"/>
          <w:szCs w:val="28"/>
          <w:lang w:val="en-US" w:eastAsia="zh-CN"/>
        </w:rPr>
        <w:t xml:space="preserve"> </w:t>
      </w:r>
      <w:r>
        <w:rPr>
          <w:rFonts w:hint="eastAsia" w:ascii="仿宋" w:hAnsi="仿宋" w:eastAsia="仿宋" w:cs="仿宋"/>
          <w:b w:val="0"/>
          <w:bCs w:val="0"/>
          <w:color w:val="auto"/>
          <w:kern w:val="0"/>
          <w:sz w:val="28"/>
          <w:szCs w:val="28"/>
        </w:rPr>
        <w:t>，账号：</w:t>
      </w:r>
      <w:r>
        <w:rPr>
          <w:rFonts w:hint="eastAsia" w:ascii="仿宋" w:hAnsi="仿宋" w:eastAsia="仿宋" w:cs="仿宋"/>
          <w:b w:val="0"/>
          <w:bCs w:val="0"/>
          <w:color w:val="auto"/>
          <w:kern w:val="0"/>
          <w:sz w:val="28"/>
          <w:szCs w:val="28"/>
          <w:u w:val="single"/>
          <w:lang w:val="en-US" w:eastAsia="zh-CN"/>
        </w:rPr>
        <w:t xml:space="preserve">        </w:t>
      </w:r>
      <w:r>
        <w:rPr>
          <w:rFonts w:hint="eastAsia" w:ascii="仿宋" w:hAnsi="仿宋" w:eastAsia="仿宋" w:cs="仿宋"/>
          <w:b w:val="0"/>
          <w:bCs w:val="0"/>
          <w:color w:val="auto"/>
          <w:kern w:val="0"/>
          <w:sz w:val="28"/>
          <w:szCs w:val="28"/>
          <w:lang w:val="en-US" w:eastAsia="zh-CN"/>
        </w:rPr>
        <w:t xml:space="preserve"> </w:t>
      </w:r>
      <w:r>
        <w:rPr>
          <w:rFonts w:hint="eastAsia" w:ascii="仿宋" w:hAnsi="仿宋" w:eastAsia="仿宋" w:cs="仿宋"/>
          <w:b w:val="0"/>
          <w:bCs w:val="0"/>
          <w:color w:val="auto"/>
          <w:kern w:val="0"/>
          <w:sz w:val="28"/>
          <w:szCs w:val="28"/>
        </w:rPr>
        <w:t>。</w:t>
      </w:r>
    </w:p>
    <w:p w14:paraId="7C3CC424">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lang w:val="en-US" w:eastAsia="zh-CN"/>
        </w:rPr>
        <w:t>6</w:t>
      </w:r>
      <w:r>
        <w:rPr>
          <w:rFonts w:hint="eastAsia" w:ascii="仿宋" w:hAnsi="仿宋" w:eastAsia="仿宋" w:cs="仿宋"/>
          <w:b w:val="0"/>
          <w:bCs w:val="0"/>
          <w:color w:val="auto"/>
          <w:sz w:val="28"/>
          <w:szCs w:val="28"/>
        </w:rPr>
        <w:t>.4 如乙方指定的办理结算、领款人员、收款账户等发生变化，应及时书面通知甲方；未及时通知，乙方应自行承担相应的不利后果。</w:t>
      </w:r>
    </w:p>
    <w:p w14:paraId="0563096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第七条 风险承担</w:t>
      </w:r>
    </w:p>
    <w:p w14:paraId="12EFC5C5">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7.1 乙方在履行本合同过程中发生事故，包括但不限于在运输、装卸、安装及调试过程中发生事故，给甲方、乙方或第三方人身、财产造成的所有损失，均由乙方负责处理和承担全部法律责任、经济赔偿。</w:t>
      </w:r>
    </w:p>
    <w:p w14:paraId="7DDD744D">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7.2 本合同货物毁损、丢失的风险自甲方在验收报告单上签字确认合格后转移给甲方，此前货物的一切风险均由乙方承担。</w:t>
      </w:r>
    </w:p>
    <w:p w14:paraId="0E020FD2">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7.3 如甲方因乙方货物、质保服务等原因涉及纠纷、诉讼或被处以行政处罚，由乙方承担甲方因纠纷、诉讼、罚款等造成的全部经济损失。</w:t>
      </w:r>
    </w:p>
    <w:p w14:paraId="48DFB80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第八条 廉洁条款</w:t>
      </w:r>
    </w:p>
    <w:p w14:paraId="7F7AC3DB">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1EC2F8FB">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 xml:space="preserve">8.2 </w:t>
      </w:r>
      <w:r>
        <w:rPr>
          <w:rFonts w:hint="eastAsia" w:ascii="仿宋" w:hAnsi="仿宋" w:eastAsia="仿宋" w:cs="仿宋"/>
          <w:b/>
          <w:bCs/>
          <w:color w:val="000000" w:themeColor="text1"/>
          <w:sz w:val="28"/>
          <w:szCs w:val="28"/>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bookmarkStart w:id="0" w:name="_GoBack"/>
      <w:bookmarkEnd w:id="0"/>
    </w:p>
    <w:p w14:paraId="3623BBFF">
      <w:pPr>
        <w:keepNext w:val="0"/>
        <w:keepLines w:val="0"/>
        <w:pageBreakBefore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第九条 保密条款</w:t>
      </w:r>
    </w:p>
    <w:p w14:paraId="257C5196">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4AE47721">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3998D82F">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9.3 因乙方未履行本合同保密义务造成甲方或第三方损失的，由乙方承担全部赔偿责任。</w:t>
      </w:r>
    </w:p>
    <w:p w14:paraId="59FACAB7">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9.4 本合同保密条款在合同被认定无效、被撤销或终止、解除后仍然有效。</w:t>
      </w:r>
    </w:p>
    <w:p w14:paraId="3F4A1924">
      <w:pPr>
        <w:keepNext w:val="0"/>
        <w:keepLines w:val="0"/>
        <w:pageBreakBefore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第十条 通知与送达</w:t>
      </w:r>
    </w:p>
    <w:p w14:paraId="0D7DD366">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5F578D06">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031358AB">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10.2.1 甲方的联系地址：</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娄底市中心医院总务科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，联系人：</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程俊杰</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，联系电话：</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18873820001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，邮箱地址：</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，或微信号：</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w:t>
      </w:r>
    </w:p>
    <w:p w14:paraId="3E8408A8">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10.2.2 乙方的联系地址：</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 xml:space="preserve"> ，联系人：</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 联系电话：</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，邮箱地址：</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，或微信号：</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w:t>
      </w:r>
    </w:p>
    <w:p w14:paraId="29C90E23">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7AB97D81">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89D5B88">
      <w:pPr>
        <w:keepNext w:val="0"/>
        <w:keepLines w:val="0"/>
        <w:pageBreakBefore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eastAsia="zh-CN"/>
          <w14:textFill>
            <w14:solidFill>
              <w14:schemeClr w14:val="tx1"/>
            </w14:solidFill>
          </w14:textFill>
        </w:rPr>
        <w:t>第十</w:t>
      </w: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一</w:t>
      </w:r>
      <w:r>
        <w:rPr>
          <w:rFonts w:hint="eastAsia" w:ascii="仿宋" w:hAnsi="仿宋" w:eastAsia="仿宋" w:cs="仿宋"/>
          <w:b/>
          <w:bCs/>
          <w:color w:val="000000" w:themeColor="text1"/>
          <w:sz w:val="28"/>
          <w:szCs w:val="28"/>
          <w:highlight w:val="none"/>
          <w:lang w:eastAsia="zh-CN"/>
          <w14:textFill>
            <w14:solidFill>
              <w14:schemeClr w14:val="tx1"/>
            </w14:solidFill>
          </w14:textFill>
        </w:rPr>
        <w:t>条</w:t>
      </w: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 xml:space="preserve"> 合同的变更、解除</w:t>
      </w:r>
    </w:p>
    <w:p w14:paraId="305DDFAC">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11.1 本合同经双方协商一致后可以变更，双方应另行签订补充协议。</w:t>
      </w:r>
    </w:p>
    <w:p w14:paraId="0E8019BC">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11.2 如甲方因政策变化等非自身主观原因不需要购买本合同全部货物，经书面通知乙方后可以提前终止本合同；如甲方因运营需要等原因不需要购买本合同部分货物，不需要购买的部分自动从采购内容中剔除。</w:t>
      </w:r>
    </w:p>
    <w:p w14:paraId="5A6AA4D5">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11.3 </w:t>
      </w:r>
      <w:r>
        <w:rPr>
          <w:rFonts w:hint="eastAsia" w:ascii="仿宋" w:hAnsi="仿宋" w:eastAsia="仿宋" w:cs="仿宋"/>
          <w:color w:val="000000" w:themeColor="text1"/>
          <w:sz w:val="28"/>
          <w:szCs w:val="28"/>
          <w:highlight w:val="none"/>
          <w14:textFill>
            <w14:solidFill>
              <w14:schemeClr w14:val="tx1"/>
            </w14:solidFill>
          </w14:textFill>
        </w:rPr>
        <w:t>乙方出现以下违约情形之一的，甲方有权拒绝支付任何价款并解除合同：</w:t>
      </w:r>
    </w:p>
    <w:p w14:paraId="1EA72AE8">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11</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3</w:t>
      </w:r>
      <w:r>
        <w:rPr>
          <w:rFonts w:hint="eastAsia" w:ascii="仿宋" w:hAnsi="仿宋" w:eastAsia="仿宋" w:cs="仿宋"/>
          <w:color w:val="000000" w:themeColor="text1"/>
          <w:sz w:val="28"/>
          <w:szCs w:val="28"/>
          <w:highlight w:val="none"/>
          <w14:textFill>
            <w14:solidFill>
              <w14:schemeClr w14:val="tx1"/>
            </w14:solidFill>
          </w14:textFill>
        </w:rPr>
        <w:t>.1 乙方</w:t>
      </w:r>
      <w:r>
        <w:rPr>
          <w:rFonts w:hint="eastAsia" w:ascii="仿宋" w:hAnsi="仿宋" w:eastAsia="仿宋" w:cs="仿宋"/>
          <w:color w:val="FF0000"/>
          <w:sz w:val="28"/>
          <w:szCs w:val="28"/>
          <w:highlight w:val="none"/>
          <w:lang w:eastAsia="zh-CN"/>
        </w:rPr>
        <w:t>未在本合同约定期限内供货且</w:t>
      </w:r>
      <w:r>
        <w:rPr>
          <w:rFonts w:hint="eastAsia" w:ascii="仿宋" w:hAnsi="仿宋" w:eastAsia="仿宋" w:cs="仿宋"/>
          <w:color w:val="FF0000"/>
          <w:sz w:val="28"/>
          <w:szCs w:val="28"/>
          <w:highlight w:val="none"/>
        </w:rPr>
        <w:t>逾期</w:t>
      </w:r>
      <w:r>
        <w:rPr>
          <w:rFonts w:hint="eastAsia" w:ascii="仿宋" w:hAnsi="仿宋" w:eastAsia="仿宋" w:cs="仿宋"/>
          <w:color w:val="FF0000"/>
          <w:sz w:val="28"/>
          <w:szCs w:val="28"/>
          <w:highlight w:val="none"/>
          <w:u w:val="single"/>
          <w:lang w:val="en-US" w:eastAsia="zh-CN"/>
        </w:rPr>
        <w:t xml:space="preserve"> 7 </w:t>
      </w:r>
      <w:r>
        <w:rPr>
          <w:rFonts w:hint="eastAsia" w:ascii="仿宋" w:hAnsi="仿宋" w:eastAsia="仿宋" w:cs="仿宋"/>
          <w:color w:val="FF0000"/>
          <w:sz w:val="28"/>
          <w:szCs w:val="28"/>
          <w:highlight w:val="none"/>
        </w:rPr>
        <w:t>日</w:t>
      </w:r>
      <w:r>
        <w:rPr>
          <w:rFonts w:hint="eastAsia" w:ascii="仿宋" w:hAnsi="仿宋" w:eastAsia="仿宋" w:cs="仿宋"/>
          <w:color w:val="FF0000"/>
          <w:sz w:val="28"/>
          <w:szCs w:val="28"/>
          <w:highlight w:val="none"/>
          <w:lang w:eastAsia="zh-CN"/>
        </w:rPr>
        <w:t>以上时</w:t>
      </w:r>
      <w:r>
        <w:rPr>
          <w:rFonts w:hint="eastAsia" w:ascii="仿宋" w:hAnsi="仿宋" w:eastAsia="仿宋" w:cs="仿宋"/>
          <w:color w:val="000000" w:themeColor="text1"/>
          <w:sz w:val="28"/>
          <w:szCs w:val="28"/>
          <w:highlight w:val="none"/>
          <w14:textFill>
            <w14:solidFill>
              <w14:schemeClr w14:val="tx1"/>
            </w14:solidFill>
          </w14:textFill>
        </w:rPr>
        <w:t>；</w:t>
      </w:r>
    </w:p>
    <w:p w14:paraId="2EFB0AD9">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11</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3</w:t>
      </w:r>
      <w:r>
        <w:rPr>
          <w:rFonts w:hint="eastAsia" w:ascii="仿宋" w:hAnsi="仿宋" w:eastAsia="仿宋" w:cs="仿宋"/>
          <w:color w:val="000000" w:themeColor="text1"/>
          <w:sz w:val="28"/>
          <w:szCs w:val="28"/>
          <w:highlight w:val="none"/>
          <w14:textFill>
            <w14:solidFill>
              <w14:schemeClr w14:val="tx1"/>
            </w14:solidFill>
          </w14:textFill>
        </w:rPr>
        <w:t>.2 乙方提供的</w:t>
      </w:r>
      <w:r>
        <w:rPr>
          <w:rFonts w:hint="eastAsia" w:ascii="仿宋" w:hAnsi="仿宋" w:eastAsia="仿宋" w:cs="仿宋"/>
          <w:color w:val="000000" w:themeColor="text1"/>
          <w:sz w:val="28"/>
          <w:szCs w:val="28"/>
          <w:highlight w:val="none"/>
          <w:lang w:eastAsia="zh-CN"/>
          <w14:textFill>
            <w14:solidFill>
              <w14:schemeClr w14:val="tx1"/>
            </w14:solidFill>
          </w14:textFill>
        </w:rPr>
        <w:t>货物</w:t>
      </w:r>
      <w:r>
        <w:rPr>
          <w:rFonts w:hint="eastAsia" w:ascii="仿宋" w:hAnsi="仿宋" w:eastAsia="仿宋" w:cs="仿宋"/>
          <w:color w:val="000000" w:themeColor="text1"/>
          <w:sz w:val="28"/>
          <w:szCs w:val="28"/>
          <w:highlight w:val="none"/>
          <w14:textFill>
            <w14:solidFill>
              <w14:schemeClr w14:val="tx1"/>
            </w14:solidFill>
          </w14:textFill>
        </w:rPr>
        <w:t>质量不符合国家标准、本合同标准或</w:t>
      </w:r>
      <w:r>
        <w:rPr>
          <w:rFonts w:hint="eastAsia" w:ascii="仿宋" w:hAnsi="仿宋" w:eastAsia="仿宋" w:cs="仿宋"/>
          <w:color w:val="000000" w:themeColor="text1"/>
          <w:sz w:val="28"/>
          <w:szCs w:val="28"/>
          <w:highlight w:val="none"/>
          <w:lang w:eastAsia="zh-CN"/>
          <w14:textFill>
            <w14:solidFill>
              <w14:schemeClr w14:val="tx1"/>
            </w14:solidFill>
          </w14:textFill>
        </w:rPr>
        <w:t>投标文件</w:t>
      </w:r>
      <w:r>
        <w:rPr>
          <w:rFonts w:hint="eastAsia" w:ascii="仿宋" w:hAnsi="仿宋" w:eastAsia="仿宋" w:cs="仿宋"/>
          <w:color w:val="000000" w:themeColor="text1"/>
          <w:sz w:val="28"/>
          <w:szCs w:val="28"/>
          <w:highlight w:val="none"/>
          <w:lang w:val="en-US"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响应文件约定标准；</w:t>
      </w:r>
    </w:p>
    <w:p w14:paraId="52987CD7">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11</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3</w:t>
      </w:r>
      <w:r>
        <w:rPr>
          <w:rFonts w:hint="eastAsia" w:ascii="仿宋" w:hAnsi="仿宋" w:eastAsia="仿宋" w:cs="仿宋"/>
          <w:color w:val="000000" w:themeColor="text1"/>
          <w:sz w:val="28"/>
          <w:szCs w:val="28"/>
          <w:highlight w:val="none"/>
          <w14:textFill>
            <w14:solidFill>
              <w14:schemeClr w14:val="tx1"/>
            </w14:solidFill>
          </w14:textFill>
        </w:rPr>
        <w:t>.3 乙方将</w:t>
      </w:r>
      <w:r>
        <w:rPr>
          <w:rFonts w:hint="eastAsia" w:ascii="仿宋" w:hAnsi="仿宋" w:eastAsia="仿宋" w:cs="仿宋"/>
          <w:color w:val="000000" w:themeColor="text1"/>
          <w:sz w:val="28"/>
          <w:szCs w:val="28"/>
          <w:highlight w:val="none"/>
          <w:lang w:val="en-US" w:eastAsia="zh-CN"/>
          <w14:textFill>
            <w14:solidFill>
              <w14:schemeClr w14:val="tx1"/>
            </w14:solidFill>
          </w14:textFill>
        </w:rPr>
        <w:t>本合同权利义务全部或部分转让给</w:t>
      </w:r>
      <w:r>
        <w:rPr>
          <w:rFonts w:hint="eastAsia" w:ascii="仿宋" w:hAnsi="仿宋" w:eastAsia="仿宋" w:cs="仿宋"/>
          <w:color w:val="000000" w:themeColor="text1"/>
          <w:sz w:val="28"/>
          <w:szCs w:val="28"/>
          <w:highlight w:val="none"/>
          <w14:textFill>
            <w14:solidFill>
              <w14:schemeClr w14:val="tx1"/>
            </w14:solidFill>
          </w14:textFill>
        </w:rPr>
        <w:t>第三方；</w:t>
      </w:r>
    </w:p>
    <w:p w14:paraId="322A06E8">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11</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3</w:t>
      </w:r>
      <w:r>
        <w:rPr>
          <w:rFonts w:hint="eastAsia" w:ascii="仿宋" w:hAnsi="仿宋" w:eastAsia="仿宋" w:cs="仿宋"/>
          <w:color w:val="000000" w:themeColor="text1"/>
          <w:sz w:val="28"/>
          <w:szCs w:val="28"/>
          <w:highlight w:val="none"/>
          <w14:textFill>
            <w14:solidFill>
              <w14:schemeClr w14:val="tx1"/>
            </w14:solidFill>
          </w14:textFill>
        </w:rPr>
        <w:t>.4 其他根本违约的情形。</w:t>
      </w:r>
    </w:p>
    <w:p w14:paraId="668818E1">
      <w:pPr>
        <w:keepNext w:val="0"/>
        <w:keepLines w:val="0"/>
        <w:pageBreakBefore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第</w:t>
      </w:r>
      <w:r>
        <w:rPr>
          <w:rFonts w:hint="eastAsia" w:ascii="仿宋" w:hAnsi="仿宋" w:eastAsia="仿宋" w:cs="仿宋"/>
          <w:b/>
          <w:bCs/>
          <w:color w:val="000000" w:themeColor="text1"/>
          <w:sz w:val="28"/>
          <w:szCs w:val="28"/>
          <w:highlight w:val="none"/>
          <w:lang w:eastAsia="zh-CN"/>
          <w14:textFill>
            <w14:solidFill>
              <w14:schemeClr w14:val="tx1"/>
            </w14:solidFill>
          </w14:textFill>
        </w:rPr>
        <w:t>十</w:t>
      </w: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二</w:t>
      </w:r>
      <w:r>
        <w:rPr>
          <w:rFonts w:hint="eastAsia" w:ascii="仿宋" w:hAnsi="仿宋" w:eastAsia="仿宋" w:cs="仿宋"/>
          <w:b/>
          <w:bCs/>
          <w:color w:val="000000" w:themeColor="text1"/>
          <w:sz w:val="28"/>
          <w:szCs w:val="28"/>
          <w:highlight w:val="none"/>
          <w14:textFill>
            <w14:solidFill>
              <w14:schemeClr w14:val="tx1"/>
            </w14:solidFill>
          </w14:textFill>
        </w:rPr>
        <w:t>条 违约责任</w:t>
      </w:r>
    </w:p>
    <w:p w14:paraId="45A51EB7">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12</w:t>
      </w:r>
      <w:r>
        <w:rPr>
          <w:rFonts w:hint="eastAsia" w:ascii="仿宋" w:hAnsi="仿宋" w:eastAsia="仿宋" w:cs="仿宋"/>
          <w:color w:val="000000" w:themeColor="text1"/>
          <w:sz w:val="28"/>
          <w:szCs w:val="28"/>
          <w:highlight w:val="none"/>
          <w14:textFill>
            <w14:solidFill>
              <w14:schemeClr w14:val="tx1"/>
            </w14:solidFill>
          </w14:textFill>
        </w:rPr>
        <w:t xml:space="preserve">.1 </w:t>
      </w:r>
      <w:r>
        <w:rPr>
          <w:rFonts w:hint="eastAsia" w:ascii="仿宋" w:hAnsi="仿宋" w:eastAsia="仿宋" w:cs="仿宋"/>
          <w:color w:val="000000" w:themeColor="text1"/>
          <w:sz w:val="28"/>
          <w:szCs w:val="28"/>
          <w:highlight w:val="none"/>
          <w:lang w:eastAsia="zh-CN"/>
          <w14:textFill>
            <w14:solidFill>
              <w14:schemeClr w14:val="tx1"/>
            </w14:solidFill>
          </w14:textFill>
        </w:rPr>
        <w:t>甲方因</w:t>
      </w:r>
      <w:r>
        <w:rPr>
          <w:rFonts w:hint="eastAsia" w:ascii="仿宋" w:hAnsi="仿宋" w:eastAsia="仿宋" w:cs="仿宋"/>
          <w:color w:val="000000" w:themeColor="text1"/>
          <w:sz w:val="28"/>
          <w:szCs w:val="28"/>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729E25FB">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12</w:t>
      </w:r>
      <w:r>
        <w:rPr>
          <w:rFonts w:hint="eastAsia" w:ascii="仿宋" w:hAnsi="仿宋" w:eastAsia="仿宋" w:cs="仿宋"/>
          <w:color w:val="000000" w:themeColor="text1"/>
          <w:sz w:val="28"/>
          <w:szCs w:val="28"/>
          <w:highlight w:val="none"/>
          <w14:textFill>
            <w14:solidFill>
              <w14:schemeClr w14:val="tx1"/>
            </w14:solidFill>
          </w14:textFill>
        </w:rPr>
        <w:t>.2 如乙方未在本合同约定时间内将验收合格的</w:t>
      </w:r>
      <w:r>
        <w:rPr>
          <w:rFonts w:hint="eastAsia" w:ascii="仿宋" w:hAnsi="仿宋" w:eastAsia="仿宋" w:cs="仿宋"/>
          <w:color w:val="000000" w:themeColor="text1"/>
          <w:sz w:val="28"/>
          <w:szCs w:val="28"/>
          <w:highlight w:val="none"/>
          <w:lang w:val="en-US" w:eastAsia="zh-CN"/>
          <w14:textFill>
            <w14:solidFill>
              <w14:schemeClr w14:val="tx1"/>
            </w14:solidFill>
          </w14:textFill>
        </w:rPr>
        <w:t>货物</w:t>
      </w:r>
      <w:r>
        <w:rPr>
          <w:rFonts w:hint="eastAsia" w:ascii="仿宋" w:hAnsi="仿宋" w:eastAsia="仿宋" w:cs="仿宋"/>
          <w:color w:val="000000" w:themeColor="text1"/>
          <w:sz w:val="28"/>
          <w:szCs w:val="28"/>
          <w:highlight w:val="none"/>
          <w14:textFill>
            <w14:solidFill>
              <w14:schemeClr w14:val="tx1"/>
            </w14:solidFill>
          </w14:textFill>
        </w:rPr>
        <w:t>交付给甲方使用，除应赔偿甲方因此造成的损失外，每逾期一日，按</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color w:val="0000FF"/>
          <w:sz w:val="28"/>
          <w:szCs w:val="28"/>
          <w:highlight w:val="none"/>
          <w:u w:val="single"/>
          <w:lang w:val="en-US" w:eastAsia="zh-CN"/>
        </w:rPr>
        <w:t>300.00</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元 □</w:t>
      </w:r>
      <w:r>
        <w:rPr>
          <w:rFonts w:hint="eastAsia" w:ascii="仿宋" w:hAnsi="仿宋" w:eastAsia="仿宋" w:cs="仿宋"/>
          <w:color w:val="000000" w:themeColor="text1"/>
          <w:sz w:val="28"/>
          <w:szCs w:val="28"/>
          <w:highlight w:val="none"/>
          <w:u w:val="none"/>
          <w14:textFill>
            <w14:solidFill>
              <w14:schemeClr w14:val="tx1"/>
            </w14:solidFill>
          </w14:textFill>
        </w:rPr>
        <w:t>本合同约定总价款的</w:t>
      </w:r>
      <w:r>
        <w:rPr>
          <w:rFonts w:hint="eastAsia" w:ascii="仿宋" w:hAnsi="仿宋" w:eastAsia="仿宋" w:cs="仿宋"/>
          <w:color w:val="000000" w:themeColor="text1"/>
          <w:sz w:val="28"/>
          <w:szCs w:val="28"/>
          <w:highlight w:val="none"/>
          <w:u w:val="none"/>
          <w:lang w:eastAsia="zh-CN"/>
          <w14:textFill>
            <w14:solidFill>
              <w14:schemeClr w14:val="tx1"/>
            </w14:solidFill>
          </w14:textFill>
        </w:rPr>
        <w:t>千分之一</w:t>
      </w:r>
      <w:r>
        <w:rPr>
          <w:rFonts w:hint="eastAsia" w:ascii="仿宋" w:hAnsi="仿宋" w:eastAsia="仿宋" w:cs="仿宋"/>
          <w:color w:val="000000" w:themeColor="text1"/>
          <w:sz w:val="28"/>
          <w:szCs w:val="28"/>
          <w:highlight w:val="none"/>
          <w:lang w:eastAsia="zh-CN"/>
          <w14:textFill>
            <w14:solidFill>
              <w14:schemeClr w14:val="tx1"/>
            </w14:solidFill>
          </w14:textFill>
        </w:rPr>
        <w:t>）标准</w:t>
      </w:r>
      <w:r>
        <w:rPr>
          <w:rFonts w:hint="eastAsia" w:ascii="仿宋" w:hAnsi="仿宋" w:eastAsia="仿宋" w:cs="仿宋"/>
          <w:color w:val="000000" w:themeColor="text1"/>
          <w:sz w:val="28"/>
          <w:szCs w:val="28"/>
          <w:highlight w:val="none"/>
          <w14:textFill>
            <w14:solidFill>
              <w14:schemeClr w14:val="tx1"/>
            </w14:solidFill>
          </w14:textFill>
        </w:rPr>
        <w:t>向甲方支付违约金。</w:t>
      </w:r>
    </w:p>
    <w:p w14:paraId="4ECBCE7D">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12</w:t>
      </w:r>
      <w:r>
        <w:rPr>
          <w:rFonts w:hint="eastAsia" w:ascii="仿宋" w:hAnsi="仿宋" w:eastAsia="仿宋" w:cs="仿宋"/>
          <w:color w:val="000000" w:themeColor="text1"/>
          <w:sz w:val="28"/>
          <w:szCs w:val="28"/>
          <w:highlight w:val="none"/>
          <w14:textFill>
            <w14:solidFill>
              <w14:schemeClr w14:val="tx1"/>
            </w14:solidFill>
          </w14:textFill>
        </w:rPr>
        <w:t>.3 如乙方单方解除合同或甲方因</w:t>
      </w:r>
      <w:r>
        <w:rPr>
          <w:rFonts w:hint="eastAsia" w:ascii="仿宋" w:hAnsi="仿宋" w:eastAsia="仿宋" w:cs="仿宋"/>
          <w:color w:val="000000" w:themeColor="text1"/>
          <w:sz w:val="28"/>
          <w:szCs w:val="28"/>
          <w:highlight w:val="none"/>
          <w:lang w:val="en-US" w:eastAsia="zh-CN"/>
          <w14:textFill>
            <w14:solidFill>
              <w14:schemeClr w14:val="tx1"/>
            </w14:solidFill>
          </w14:textFill>
        </w:rPr>
        <w:t>11.3情形</w:t>
      </w:r>
      <w:r>
        <w:rPr>
          <w:rFonts w:hint="eastAsia" w:ascii="仿宋" w:hAnsi="仿宋" w:eastAsia="仿宋" w:cs="仿宋"/>
          <w:color w:val="000000" w:themeColor="text1"/>
          <w:sz w:val="28"/>
          <w:szCs w:val="28"/>
          <w:highlight w:val="none"/>
          <w14:textFill>
            <w14:solidFill>
              <w14:schemeClr w14:val="tx1"/>
            </w14:solidFill>
          </w14:textFill>
        </w:rPr>
        <w:t>解除合同，乙方应赔偿给甲方造成的全部经济损失，并按</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元 ☑</w:t>
      </w:r>
      <w:r>
        <w:rPr>
          <w:rFonts w:hint="eastAsia" w:ascii="仿宋" w:hAnsi="仿宋" w:eastAsia="仿宋" w:cs="仿宋"/>
          <w:color w:val="000000" w:themeColor="text1"/>
          <w:sz w:val="28"/>
          <w:szCs w:val="28"/>
          <w:highlight w:val="none"/>
          <w:u w:val="none"/>
          <w14:textFill>
            <w14:solidFill>
              <w14:schemeClr w14:val="tx1"/>
            </w14:solidFill>
          </w14:textFill>
        </w:rPr>
        <w:t>本合同总价款30%</w:t>
      </w:r>
      <w:r>
        <w:rPr>
          <w:rFonts w:hint="eastAsia" w:ascii="仿宋" w:hAnsi="仿宋" w:eastAsia="仿宋" w:cs="仿宋"/>
          <w:color w:val="000000" w:themeColor="text1"/>
          <w:sz w:val="28"/>
          <w:szCs w:val="28"/>
          <w:highlight w:val="none"/>
          <w:u w:val="none"/>
          <w:lang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标准</w:t>
      </w:r>
      <w:r>
        <w:rPr>
          <w:rFonts w:hint="eastAsia" w:ascii="仿宋" w:hAnsi="仿宋" w:eastAsia="仿宋" w:cs="仿宋"/>
          <w:color w:val="000000" w:themeColor="text1"/>
          <w:sz w:val="28"/>
          <w:szCs w:val="28"/>
          <w:highlight w:val="none"/>
          <w:lang w:val="en-US" w:eastAsia="zh-CN"/>
          <w14:textFill>
            <w14:solidFill>
              <w14:schemeClr w14:val="tx1"/>
            </w14:solidFill>
          </w14:textFill>
        </w:rPr>
        <w:t>向</w:t>
      </w:r>
      <w:r>
        <w:rPr>
          <w:rFonts w:hint="eastAsia" w:ascii="仿宋" w:hAnsi="仿宋" w:eastAsia="仿宋" w:cs="仿宋"/>
          <w:color w:val="000000" w:themeColor="text1"/>
          <w:sz w:val="28"/>
          <w:szCs w:val="28"/>
          <w:highlight w:val="none"/>
          <w14:textFill>
            <w14:solidFill>
              <w14:schemeClr w14:val="tx1"/>
            </w14:solidFill>
          </w14:textFill>
        </w:rPr>
        <w:t>甲方支付违约金。</w:t>
      </w:r>
    </w:p>
    <w:p w14:paraId="766541D2">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b/>
          <w:bCs/>
          <w:color w:val="000000" w:themeColor="text1"/>
          <w:sz w:val="28"/>
          <w:szCs w:val="28"/>
          <w:highlight w:val="none"/>
          <w:u w:val="singl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u w:val="single"/>
          <w:lang w:val="en-US" w:eastAsia="zh-CN"/>
          <w14:textFill>
            <w14:solidFill>
              <w14:schemeClr w14:val="tx1"/>
            </w14:solidFill>
          </w14:textFill>
        </w:rPr>
        <w:t>12.4 无论甲方在任意时候（不限于本合同履行期间）发现存在违反本合同廉洁条款的行为，乙方均须向甲方一次性支付惩罚性违约金10000.00元。如乙方除需承担违反廉洁条款的违约责任外，同时存在其他违约行为，乙方仍须就其他违约行为承担相应违约责任。</w:t>
      </w:r>
    </w:p>
    <w:p w14:paraId="01407C2B">
      <w:pPr>
        <w:keepNext w:val="0"/>
        <w:keepLines w:val="0"/>
        <w:pageBreakBefore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color w:val="000000" w:themeColor="text1"/>
          <w:sz w:val="28"/>
          <w:szCs w:val="28"/>
          <w:highlight w:val="none"/>
          <w:u w:val="singl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5AA24E9D">
      <w:pPr>
        <w:keepNext w:val="0"/>
        <w:keepLines w:val="0"/>
        <w:pageBreakBefore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第</w:t>
      </w: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十三</w:t>
      </w:r>
      <w:r>
        <w:rPr>
          <w:rFonts w:hint="eastAsia" w:ascii="仿宋" w:hAnsi="仿宋" w:eastAsia="仿宋" w:cs="仿宋"/>
          <w:b/>
          <w:bCs/>
          <w:color w:val="000000" w:themeColor="text1"/>
          <w:sz w:val="28"/>
          <w:szCs w:val="28"/>
          <w:highlight w:val="none"/>
          <w14:textFill>
            <w14:solidFill>
              <w14:schemeClr w14:val="tx1"/>
            </w14:solidFill>
          </w14:textFill>
        </w:rPr>
        <w:t>条 争议解决</w:t>
      </w:r>
    </w:p>
    <w:p w14:paraId="717F5735">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13.1 本合同适用中华人民共和国法律，并按其解释。</w:t>
      </w:r>
    </w:p>
    <w:p w14:paraId="228742E5">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13.2 </w:t>
      </w:r>
      <w:r>
        <w:rPr>
          <w:rFonts w:hint="eastAsia" w:ascii="仿宋" w:hAnsi="仿宋" w:eastAsia="仿宋" w:cs="仿宋"/>
          <w:color w:val="000000" w:themeColor="text1"/>
          <w:sz w:val="28"/>
          <w:szCs w:val="28"/>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7DFC81FA">
      <w:pPr>
        <w:keepNext w:val="0"/>
        <w:keepLines w:val="0"/>
        <w:pageBreakBefore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第十</w:t>
      </w: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四</w:t>
      </w:r>
      <w:r>
        <w:rPr>
          <w:rFonts w:hint="eastAsia" w:ascii="仿宋" w:hAnsi="仿宋" w:eastAsia="仿宋" w:cs="仿宋"/>
          <w:b/>
          <w:bCs/>
          <w:color w:val="000000" w:themeColor="text1"/>
          <w:sz w:val="28"/>
          <w:szCs w:val="28"/>
          <w:highlight w:val="none"/>
          <w14:textFill>
            <w14:solidFill>
              <w14:schemeClr w14:val="tx1"/>
            </w14:solidFill>
          </w14:textFill>
        </w:rPr>
        <w:t>条 附则</w:t>
      </w:r>
    </w:p>
    <w:p w14:paraId="0FA95C82">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1</w:t>
      </w:r>
      <w:r>
        <w:rPr>
          <w:rFonts w:hint="eastAsia" w:ascii="仿宋" w:hAnsi="仿宋" w:eastAsia="仿宋" w:cs="仿宋"/>
          <w:color w:val="000000" w:themeColor="text1"/>
          <w:sz w:val="28"/>
          <w:szCs w:val="28"/>
          <w:highlight w:val="none"/>
          <w:lang w:val="en-US" w:eastAsia="zh-CN"/>
          <w14:textFill>
            <w14:solidFill>
              <w14:schemeClr w14:val="tx1"/>
            </w14:solidFill>
          </w14:textFill>
        </w:rPr>
        <w:t>4</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1</w:t>
      </w:r>
      <w:r>
        <w:rPr>
          <w:rFonts w:hint="eastAsia" w:ascii="仿宋" w:hAnsi="仿宋" w:eastAsia="仿宋" w:cs="仿宋"/>
          <w:color w:val="000000" w:themeColor="text1"/>
          <w:sz w:val="28"/>
          <w:szCs w:val="28"/>
          <w:highlight w:val="none"/>
          <w14:textFill>
            <w14:solidFill>
              <w14:schemeClr w14:val="tx1"/>
            </w14:solidFill>
          </w14:textFill>
        </w:rPr>
        <w:t xml:space="preserve"> 乙方营业执照、</w:t>
      </w:r>
      <w:r>
        <w:rPr>
          <w:rFonts w:hint="eastAsia" w:ascii="仿宋" w:hAnsi="仿宋" w:eastAsia="仿宋" w:cs="仿宋"/>
          <w:color w:val="000000" w:themeColor="text1"/>
          <w:sz w:val="28"/>
          <w:szCs w:val="28"/>
          <w:highlight w:val="none"/>
          <w:lang w:val="en-US" w:eastAsia="zh-CN"/>
          <w14:textFill>
            <w14:solidFill>
              <w14:schemeClr w14:val="tx1"/>
            </w14:solidFill>
          </w14:textFill>
        </w:rPr>
        <w:t>法定代表人身份证明书、</w:t>
      </w:r>
      <w:r>
        <w:rPr>
          <w:rFonts w:hint="eastAsia" w:ascii="仿宋" w:hAnsi="仿宋" w:eastAsia="仿宋" w:cs="仿宋"/>
          <w:color w:val="000000" w:themeColor="text1"/>
          <w:sz w:val="28"/>
          <w:szCs w:val="28"/>
          <w:highlight w:val="none"/>
          <w14:textFill>
            <w14:solidFill>
              <w14:schemeClr w14:val="tx1"/>
            </w14:solidFill>
          </w14:textFill>
        </w:rPr>
        <w:t>授权委托文书、委托代理人身份证复印件等相关资质证明、乙方委派结算人员的授权委托书、受托人的身份证复印件、</w:t>
      </w:r>
      <w:r>
        <w:rPr>
          <w:rFonts w:hint="eastAsia" w:ascii="仿宋" w:hAnsi="仿宋" w:eastAsia="仿宋" w:cs="仿宋"/>
          <w:color w:val="000000" w:themeColor="text1"/>
          <w:sz w:val="28"/>
          <w:szCs w:val="28"/>
          <w:highlight w:val="none"/>
          <w:lang w:val="en-US" w:eastAsia="zh-CN"/>
          <w14:textFill>
            <w14:solidFill>
              <w14:schemeClr w14:val="tx1"/>
            </w14:solidFill>
          </w14:textFill>
        </w:rPr>
        <w:t>验收报告</w:t>
      </w:r>
      <w:r>
        <w:rPr>
          <w:rFonts w:hint="eastAsia" w:ascii="仿宋" w:hAnsi="仿宋" w:eastAsia="仿宋" w:cs="仿宋"/>
          <w:color w:val="000000" w:themeColor="text1"/>
          <w:sz w:val="28"/>
          <w:szCs w:val="28"/>
          <w:highlight w:val="none"/>
          <w14:textFill>
            <w14:solidFill>
              <w14:schemeClr w14:val="tx1"/>
            </w14:solidFill>
          </w14:textFill>
        </w:rPr>
        <w:t>单等作为本合同的附件。</w:t>
      </w:r>
    </w:p>
    <w:p w14:paraId="599AEFCB">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14.2 </w:t>
      </w:r>
      <w:r>
        <w:rPr>
          <w:rFonts w:hint="eastAsia" w:ascii="仿宋" w:hAnsi="仿宋" w:eastAsia="仿宋" w:cs="仿宋"/>
          <w:color w:val="000000" w:themeColor="text1"/>
          <w:sz w:val="28"/>
          <w:szCs w:val="28"/>
          <w:highlight w:val="none"/>
          <w14:textFill>
            <w14:solidFill>
              <w14:schemeClr w14:val="tx1"/>
            </w14:solidFill>
          </w14:textFill>
        </w:rPr>
        <w:t>本合同组成文件和优先解释顺序：</w:t>
      </w:r>
      <w:r>
        <w:rPr>
          <w:rFonts w:hint="eastAsia" w:ascii="仿宋" w:hAnsi="仿宋" w:eastAsia="仿宋" w:cs="仿宋"/>
          <w:color w:val="000000" w:themeColor="text1"/>
          <w:sz w:val="28"/>
          <w:szCs w:val="28"/>
          <w:highlight w:val="none"/>
          <w:lang w:eastAsia="zh-CN"/>
          <w14:textFill>
            <w14:solidFill>
              <w14:schemeClr w14:val="tx1"/>
            </w14:solidFill>
          </w14:textFill>
        </w:rPr>
        <w:t>乙方在履行本合同中作出的书面承诺；</w:t>
      </w:r>
      <w:r>
        <w:rPr>
          <w:rFonts w:hint="eastAsia" w:ascii="仿宋" w:hAnsi="仿宋" w:eastAsia="仿宋" w:cs="仿宋"/>
          <w:color w:val="000000" w:themeColor="text1"/>
          <w:sz w:val="28"/>
          <w:szCs w:val="28"/>
          <w:highlight w:val="none"/>
          <w14:textFill>
            <w14:solidFill>
              <w14:schemeClr w14:val="tx1"/>
            </w14:solidFill>
          </w14:textFill>
        </w:rPr>
        <w:t>本合同补充协议；本合同及附件；</w:t>
      </w:r>
      <w:r>
        <w:rPr>
          <w:rFonts w:hint="eastAsia" w:ascii="仿宋" w:hAnsi="仿宋" w:eastAsia="仿宋" w:cs="仿宋"/>
          <w:color w:val="000000" w:themeColor="text1"/>
          <w:sz w:val="28"/>
          <w:szCs w:val="28"/>
          <w:highlight w:val="none"/>
          <w:lang w:eastAsia="zh-CN"/>
          <w14:textFill>
            <w14:solidFill>
              <w14:schemeClr w14:val="tx1"/>
            </w14:solidFill>
          </w14:textFill>
        </w:rPr>
        <w:t>中标通知书</w:t>
      </w:r>
      <w:r>
        <w:rPr>
          <w:rFonts w:hint="eastAsia" w:ascii="仿宋" w:hAnsi="仿宋" w:eastAsia="仿宋" w:cs="仿宋"/>
          <w:color w:val="000000" w:themeColor="text1"/>
          <w:sz w:val="28"/>
          <w:szCs w:val="28"/>
          <w:highlight w:val="none"/>
          <w:lang w:val="en-US" w:eastAsia="zh-CN"/>
          <w14:textFill>
            <w14:solidFill>
              <w14:schemeClr w14:val="tx1"/>
            </w14:solidFill>
          </w14:textFill>
        </w:rPr>
        <w:t>/成交通知书/</w:t>
      </w:r>
      <w:r>
        <w:rPr>
          <w:rFonts w:hint="eastAsia" w:ascii="仿宋" w:hAnsi="仿宋" w:eastAsia="仿宋" w:cs="仿宋"/>
          <w:color w:val="000000" w:themeColor="text1"/>
          <w:sz w:val="28"/>
          <w:szCs w:val="28"/>
          <w:highlight w:val="none"/>
          <w14:textFill>
            <w14:solidFill>
              <w14:schemeClr w14:val="tx1"/>
            </w14:solidFill>
          </w14:textFill>
        </w:rPr>
        <w:t>议价结果公示</w:t>
      </w:r>
      <w:r>
        <w:rPr>
          <w:rFonts w:hint="eastAsia" w:ascii="仿宋" w:hAnsi="仿宋" w:eastAsia="仿宋" w:cs="仿宋"/>
          <w:color w:val="000000" w:themeColor="text1"/>
          <w:sz w:val="28"/>
          <w:szCs w:val="28"/>
          <w:highlight w:val="none"/>
          <w:lang w:val="en-US" w:eastAsia="zh-CN"/>
          <w14:textFill>
            <w14:solidFill>
              <w14:schemeClr w14:val="tx1"/>
            </w14:solidFill>
          </w14:textFill>
        </w:rPr>
        <w:t>/成交公告</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eastAsia="zh-CN"/>
          <w14:textFill>
            <w14:solidFill>
              <w14:schemeClr w14:val="tx1"/>
            </w14:solidFill>
          </w14:textFill>
        </w:rPr>
        <w:t>投标文件</w:t>
      </w:r>
      <w:r>
        <w:rPr>
          <w:rFonts w:hint="eastAsia" w:ascii="仿宋" w:hAnsi="仿宋" w:eastAsia="仿宋" w:cs="仿宋"/>
          <w:color w:val="000000" w:themeColor="text1"/>
          <w:sz w:val="28"/>
          <w:szCs w:val="28"/>
          <w:highlight w:val="none"/>
          <w:lang w:val="en-US"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响应文件；</w:t>
      </w:r>
      <w:r>
        <w:rPr>
          <w:rFonts w:hint="eastAsia" w:ascii="仿宋" w:hAnsi="仿宋" w:eastAsia="仿宋" w:cs="仿宋"/>
          <w:color w:val="000000" w:themeColor="text1"/>
          <w:sz w:val="28"/>
          <w:szCs w:val="28"/>
          <w:highlight w:val="none"/>
          <w:lang w:eastAsia="zh-CN"/>
          <w14:textFill>
            <w14:solidFill>
              <w14:schemeClr w14:val="tx1"/>
            </w14:solidFill>
          </w14:textFill>
        </w:rPr>
        <w:t>招标文件</w:t>
      </w:r>
      <w:r>
        <w:rPr>
          <w:rFonts w:hint="eastAsia" w:ascii="仿宋" w:hAnsi="仿宋" w:eastAsia="仿宋" w:cs="仿宋"/>
          <w:color w:val="000000" w:themeColor="text1"/>
          <w:sz w:val="28"/>
          <w:szCs w:val="28"/>
          <w:highlight w:val="none"/>
          <w:lang w:val="en-US"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采购文件</w:t>
      </w:r>
      <w:r>
        <w:rPr>
          <w:rFonts w:hint="eastAsia" w:ascii="仿宋" w:hAnsi="仿宋" w:eastAsia="仿宋" w:cs="仿宋"/>
          <w:color w:val="000000" w:themeColor="text1"/>
          <w:sz w:val="28"/>
          <w:szCs w:val="28"/>
          <w:highlight w:val="none"/>
          <w:lang w:val="en-US" w:eastAsia="zh-CN"/>
          <w14:textFill>
            <w14:solidFill>
              <w14:schemeClr w14:val="tx1"/>
            </w14:solidFill>
          </w14:textFill>
        </w:rPr>
        <w:t>/采购需求</w:t>
      </w:r>
      <w:r>
        <w:rPr>
          <w:rFonts w:hint="eastAsia" w:ascii="仿宋" w:hAnsi="仿宋" w:eastAsia="仿宋" w:cs="仿宋"/>
          <w:color w:val="000000" w:themeColor="text1"/>
          <w:sz w:val="28"/>
          <w:szCs w:val="28"/>
          <w:highlight w:val="none"/>
          <w14:textFill>
            <w14:solidFill>
              <w14:schemeClr w14:val="tx1"/>
            </w14:solidFill>
          </w14:textFill>
        </w:rPr>
        <w:t>；其他与本合同有关的资料。</w:t>
      </w:r>
    </w:p>
    <w:p w14:paraId="32124533">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1</w:t>
      </w:r>
      <w:r>
        <w:rPr>
          <w:rFonts w:hint="eastAsia" w:ascii="仿宋" w:hAnsi="仿宋" w:eastAsia="仿宋" w:cs="仿宋"/>
          <w:color w:val="000000" w:themeColor="text1"/>
          <w:sz w:val="28"/>
          <w:szCs w:val="28"/>
          <w:highlight w:val="none"/>
          <w:lang w:val="en-US" w:eastAsia="zh-CN"/>
          <w14:textFill>
            <w14:solidFill>
              <w14:schemeClr w14:val="tx1"/>
            </w14:solidFill>
          </w14:textFill>
        </w:rPr>
        <w:t>4</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3</w:t>
      </w:r>
      <w:r>
        <w:rPr>
          <w:rFonts w:hint="eastAsia" w:ascii="仿宋" w:hAnsi="仿宋" w:eastAsia="仿宋" w:cs="仿宋"/>
          <w:color w:val="000000" w:themeColor="text1"/>
          <w:sz w:val="28"/>
          <w:szCs w:val="28"/>
          <w:highlight w:val="none"/>
          <w14:textFill>
            <w14:solidFill>
              <w14:schemeClr w14:val="tx1"/>
            </w14:solidFill>
          </w14:textFill>
        </w:rPr>
        <w:t xml:space="preserve"> 本合同一式伍份，甲方执肆份、乙方执壹份，自双方签字并盖章</w:t>
      </w:r>
      <w:r>
        <w:rPr>
          <w:rFonts w:hint="eastAsia" w:ascii="仿宋" w:hAnsi="仿宋" w:eastAsia="仿宋" w:cs="仿宋"/>
          <w:color w:val="000000" w:themeColor="text1"/>
          <w:sz w:val="28"/>
          <w:szCs w:val="28"/>
          <w:highlight w:val="none"/>
          <w:lang w:eastAsia="zh-CN"/>
          <w14:textFill>
            <w14:solidFill>
              <w14:schemeClr w14:val="tx1"/>
            </w14:solidFill>
          </w14:textFill>
        </w:rPr>
        <w:t>后</w:t>
      </w:r>
      <w:r>
        <w:rPr>
          <w:rFonts w:hint="eastAsia" w:ascii="仿宋" w:hAnsi="仿宋" w:eastAsia="仿宋" w:cs="仿宋"/>
          <w:color w:val="000000" w:themeColor="text1"/>
          <w:sz w:val="28"/>
          <w:szCs w:val="28"/>
          <w:highlight w:val="none"/>
          <w14:textFill>
            <w14:solidFill>
              <w14:schemeClr w14:val="tx1"/>
            </w14:solidFill>
          </w14:textFill>
        </w:rPr>
        <w:t>生效。</w:t>
      </w:r>
    </w:p>
    <w:p w14:paraId="4538B5D5">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000000" w:themeColor="text1"/>
          <w:sz w:val="28"/>
          <w:szCs w:val="28"/>
          <w:highlight w:val="none"/>
          <w14:textFill>
            <w14:solidFill>
              <w14:schemeClr w14:val="tx1"/>
            </w14:solidFill>
          </w14:textFill>
        </w:rPr>
      </w:pPr>
    </w:p>
    <w:p w14:paraId="2770AA02">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甲方（盖章）：娄底市中心医院        乙方（盖章）：</w:t>
      </w:r>
    </w:p>
    <w:p w14:paraId="5A543B05">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000000" w:themeColor="text1"/>
          <w:sz w:val="28"/>
          <w:szCs w:val="28"/>
          <w:highlight w:val="none"/>
          <w14:textFill>
            <w14:solidFill>
              <w14:schemeClr w14:val="tx1"/>
            </w14:solidFill>
          </w14:textFill>
        </w:rPr>
      </w:pPr>
    </w:p>
    <w:p w14:paraId="7287AD61">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 xml:space="preserve">法定代表人（签字）：                法定代表人（签字）：  </w:t>
      </w:r>
    </w:p>
    <w:p w14:paraId="7119469F">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000000" w:themeColor="text1"/>
          <w:sz w:val="28"/>
          <w:szCs w:val="28"/>
          <w:highlight w:val="none"/>
          <w14:textFill>
            <w14:solidFill>
              <w14:schemeClr w14:val="tx1"/>
            </w14:solidFill>
          </w14:textFill>
        </w:rPr>
      </w:pPr>
    </w:p>
    <w:p w14:paraId="23CA98EC">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或委托代理人（签字）：              或委托代理人（签字）：</w:t>
      </w:r>
    </w:p>
    <w:p w14:paraId="25436D62">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000000" w:themeColor="text1"/>
          <w:sz w:val="28"/>
          <w:szCs w:val="28"/>
          <w:highlight w:val="none"/>
          <w14:textFill>
            <w14:solidFill>
              <w14:schemeClr w14:val="tx1"/>
            </w14:solidFill>
          </w14:textFill>
        </w:rPr>
      </w:pPr>
    </w:p>
    <w:p w14:paraId="4314166A">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合同签订地履行地：娄底市娄星区   签订时间：      年     月     日</w:t>
      </w:r>
    </w:p>
    <w:sectPr>
      <w:footerReference r:id="rId3" w:type="default"/>
      <w:pgSz w:w="11906" w:h="16838"/>
      <w:pgMar w:top="1701" w:right="1474" w:bottom="1701" w:left="158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F236C">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A008DC">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5A008DC">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3MGRhYWQ5MTUwMzBkMzE4MDQ1YWM4MjJiMWVlODIifQ=="/>
  </w:docVars>
  <w:rsids>
    <w:rsidRoot w:val="41822957"/>
    <w:rsid w:val="00571223"/>
    <w:rsid w:val="05687CD1"/>
    <w:rsid w:val="05F33AE2"/>
    <w:rsid w:val="0641184A"/>
    <w:rsid w:val="06933F32"/>
    <w:rsid w:val="06C453DB"/>
    <w:rsid w:val="06FD08ED"/>
    <w:rsid w:val="0845247E"/>
    <w:rsid w:val="08672C59"/>
    <w:rsid w:val="09D73678"/>
    <w:rsid w:val="0A473C10"/>
    <w:rsid w:val="0B3643CE"/>
    <w:rsid w:val="0B662F05"/>
    <w:rsid w:val="0D162709"/>
    <w:rsid w:val="0D5D5C42"/>
    <w:rsid w:val="0E6A2D0C"/>
    <w:rsid w:val="0EFB5712"/>
    <w:rsid w:val="0F322050"/>
    <w:rsid w:val="10861DF6"/>
    <w:rsid w:val="110E3E23"/>
    <w:rsid w:val="117A3266"/>
    <w:rsid w:val="129640D0"/>
    <w:rsid w:val="12B5154F"/>
    <w:rsid w:val="133032E3"/>
    <w:rsid w:val="142479CD"/>
    <w:rsid w:val="15450424"/>
    <w:rsid w:val="158F4458"/>
    <w:rsid w:val="16D01CDF"/>
    <w:rsid w:val="16E82A20"/>
    <w:rsid w:val="17026ACC"/>
    <w:rsid w:val="18267CA4"/>
    <w:rsid w:val="1901426D"/>
    <w:rsid w:val="1A143B2C"/>
    <w:rsid w:val="1AA67F47"/>
    <w:rsid w:val="1AB93BFC"/>
    <w:rsid w:val="1AF5395E"/>
    <w:rsid w:val="1C2344FA"/>
    <w:rsid w:val="1D8D2736"/>
    <w:rsid w:val="1E3B1FCF"/>
    <w:rsid w:val="1F8F4381"/>
    <w:rsid w:val="20052895"/>
    <w:rsid w:val="203001E0"/>
    <w:rsid w:val="20B758B9"/>
    <w:rsid w:val="20BB7EE7"/>
    <w:rsid w:val="233228E8"/>
    <w:rsid w:val="240B5FA0"/>
    <w:rsid w:val="24961D0D"/>
    <w:rsid w:val="251A0B90"/>
    <w:rsid w:val="259F4BF2"/>
    <w:rsid w:val="25DC5E46"/>
    <w:rsid w:val="26766D9D"/>
    <w:rsid w:val="284303FE"/>
    <w:rsid w:val="284952E9"/>
    <w:rsid w:val="287113E7"/>
    <w:rsid w:val="29E90B31"/>
    <w:rsid w:val="2A377AEF"/>
    <w:rsid w:val="2B485D2C"/>
    <w:rsid w:val="2BD41E8C"/>
    <w:rsid w:val="2C3047F6"/>
    <w:rsid w:val="2C4B162F"/>
    <w:rsid w:val="2CBC077F"/>
    <w:rsid w:val="2EBF4557"/>
    <w:rsid w:val="30BE192F"/>
    <w:rsid w:val="33016EEC"/>
    <w:rsid w:val="342F0B6A"/>
    <w:rsid w:val="345319C9"/>
    <w:rsid w:val="34545230"/>
    <w:rsid w:val="347B2CCE"/>
    <w:rsid w:val="37760A2F"/>
    <w:rsid w:val="383A331D"/>
    <w:rsid w:val="387356A4"/>
    <w:rsid w:val="39FE23D7"/>
    <w:rsid w:val="3AB807D8"/>
    <w:rsid w:val="3C42418A"/>
    <w:rsid w:val="3D932E36"/>
    <w:rsid w:val="3DBF59D9"/>
    <w:rsid w:val="3E014244"/>
    <w:rsid w:val="3FB65DB3"/>
    <w:rsid w:val="40A92971"/>
    <w:rsid w:val="415B010F"/>
    <w:rsid w:val="417967E7"/>
    <w:rsid w:val="41822957"/>
    <w:rsid w:val="42097B6B"/>
    <w:rsid w:val="441647C1"/>
    <w:rsid w:val="45561319"/>
    <w:rsid w:val="45EF0E26"/>
    <w:rsid w:val="47743CD8"/>
    <w:rsid w:val="47D56783"/>
    <w:rsid w:val="483D40CA"/>
    <w:rsid w:val="4A513734"/>
    <w:rsid w:val="4A9D46D9"/>
    <w:rsid w:val="4C37752A"/>
    <w:rsid w:val="4CBC0124"/>
    <w:rsid w:val="4CE0771A"/>
    <w:rsid w:val="4D392591"/>
    <w:rsid w:val="4E200975"/>
    <w:rsid w:val="4E3221F7"/>
    <w:rsid w:val="4E3E0B9C"/>
    <w:rsid w:val="4E487C6D"/>
    <w:rsid w:val="4F5B4751"/>
    <w:rsid w:val="50882FA5"/>
    <w:rsid w:val="50AA0474"/>
    <w:rsid w:val="51254295"/>
    <w:rsid w:val="5199217F"/>
    <w:rsid w:val="52D04B69"/>
    <w:rsid w:val="53B37937"/>
    <w:rsid w:val="5452787B"/>
    <w:rsid w:val="58490869"/>
    <w:rsid w:val="58935F89"/>
    <w:rsid w:val="59FA16AA"/>
    <w:rsid w:val="5A461504"/>
    <w:rsid w:val="5DD32411"/>
    <w:rsid w:val="5F8824BF"/>
    <w:rsid w:val="60DB6EA0"/>
    <w:rsid w:val="623B56C7"/>
    <w:rsid w:val="6370314E"/>
    <w:rsid w:val="65424FBE"/>
    <w:rsid w:val="657A167D"/>
    <w:rsid w:val="66494762"/>
    <w:rsid w:val="674C5C80"/>
    <w:rsid w:val="68030A35"/>
    <w:rsid w:val="681A3FD0"/>
    <w:rsid w:val="68554D6F"/>
    <w:rsid w:val="68995F66"/>
    <w:rsid w:val="68A8338A"/>
    <w:rsid w:val="68F93BE6"/>
    <w:rsid w:val="69287B34"/>
    <w:rsid w:val="69747710"/>
    <w:rsid w:val="6AAD6A36"/>
    <w:rsid w:val="6AFE3735"/>
    <w:rsid w:val="6BBD539F"/>
    <w:rsid w:val="6C5F2309"/>
    <w:rsid w:val="6D7B2E1B"/>
    <w:rsid w:val="6EA05D20"/>
    <w:rsid w:val="6EF822B6"/>
    <w:rsid w:val="6F1928EC"/>
    <w:rsid w:val="70893C8E"/>
    <w:rsid w:val="72A21379"/>
    <w:rsid w:val="72AB6BB1"/>
    <w:rsid w:val="72CE60E3"/>
    <w:rsid w:val="74273CFD"/>
    <w:rsid w:val="75BE0440"/>
    <w:rsid w:val="75ED3DAC"/>
    <w:rsid w:val="7621477C"/>
    <w:rsid w:val="7767743F"/>
    <w:rsid w:val="789E5F44"/>
    <w:rsid w:val="79E306C6"/>
    <w:rsid w:val="7A410F49"/>
    <w:rsid w:val="7B2368A0"/>
    <w:rsid w:val="7D23702C"/>
    <w:rsid w:val="7D615346"/>
    <w:rsid w:val="7D73502D"/>
    <w:rsid w:val="7E1931E4"/>
    <w:rsid w:val="7E497A85"/>
    <w:rsid w:val="7ED95BF4"/>
    <w:rsid w:val="7F4A488C"/>
    <w:rsid w:val="7F671D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customStyle="1" w:styleId="2">
    <w:name w:val="正文格式"/>
    <w:basedOn w:val="1"/>
    <w:qFormat/>
    <w:uiPriority w:val="0"/>
    <w:pPr>
      <w:widowControl/>
      <w:adjustRightInd w:val="0"/>
      <w:snapToGrid w:val="0"/>
      <w:spacing w:line="400" w:lineRule="atLeast"/>
      <w:ind w:firstLine="482"/>
      <w:textAlignment w:val="baseline"/>
    </w:pPr>
    <w:rPr>
      <w:kern w:val="0"/>
      <w:sz w:val="24"/>
    </w:rPr>
  </w:style>
  <w:style w:type="paragraph" w:styleId="4">
    <w:name w:val="footer"/>
    <w:basedOn w:val="1"/>
    <w:autoRedefine/>
    <w:qFormat/>
    <w:uiPriority w:val="0"/>
    <w:pPr>
      <w:tabs>
        <w:tab w:val="center" w:pos="4153"/>
        <w:tab w:val="right" w:pos="8306"/>
      </w:tabs>
      <w:snapToGrid w:val="0"/>
      <w:jc w:val="left"/>
    </w:pPr>
    <w:rPr>
      <w:sz w:val="18"/>
      <w:szCs w:val="18"/>
    </w:rPr>
  </w:style>
  <w:style w:type="character" w:styleId="7">
    <w:name w:val="Emphasis"/>
    <w:basedOn w:val="6"/>
    <w:autoRedefine/>
    <w:qFormat/>
    <w:uiPriority w:val="0"/>
    <w:rPr>
      <w:i/>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4844</Words>
  <Characters>5234</Characters>
  <Lines>0</Lines>
  <Paragraphs>0</Paragraphs>
  <TotalTime>22</TotalTime>
  <ScaleCrop>false</ScaleCrop>
  <LinksUpToDate>false</LinksUpToDate>
  <CharactersWithSpaces>5663</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2023-01-08T07:30:00Z</dcterms:created>
  <dc:creator>是小豹子</dc:creator>
  <cp:lastModifiedBy>lx</cp:lastModifiedBy>
  <cp:lastPrinted>2024-05-15T01:55:00Z</cp:lastPrinted>
  <dcterms:modified xsi:type="dcterms:W3CDTF">2025-11-07T09:31:30Z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1521F2D9F5D843579FDA0E9965E70ED9_13</vt:lpwstr>
  </property>
  <property fmtid="{D5CDD505-2E9C-101B-9397-08002B2CF9AE}" pid="4" name="KSOTemplateDocerSaveRecord">
    <vt:lpwstr>eyJoZGlkIjoiMWVhNWM2ZGQ3MWRjMzJkNGQ4ZWY1M2EwNzNkYzdhMTgiLCJ1c2VySWQiOiIyMTU3ODkwMjUifQ==</vt:lpwstr>
  </property>
</Properties>
</file>