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0"/>
        <w:snapToGrid w:val="0"/>
        <w:jc w:val="center"/>
        <w:rPr>
          <w:rFonts w:hint="eastAsia" w:ascii="Arial" w:hAnsi="Arial" w:eastAsia="方正小标宋简体" w:cs="Arial"/>
          <w:color w:val="auto"/>
          <w:sz w:val="72"/>
          <w:szCs w:val="72"/>
          <w:lang w:eastAsia="zh-CN"/>
        </w:rPr>
      </w:pPr>
      <w:bookmarkStart w:id="0" w:name="_Toc16523570"/>
    </w:p>
    <w:p w14:paraId="0668E363">
      <w:pPr>
        <w:pStyle w:val="10"/>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0"/>
        <w:snapToGrid w:val="0"/>
        <w:jc w:val="center"/>
        <w:rPr>
          <w:rFonts w:ascii="Arial" w:hAnsi="Arial" w:eastAsia="方正小标宋简体" w:cs="Arial"/>
          <w:color w:val="auto"/>
          <w:sz w:val="72"/>
          <w:szCs w:val="72"/>
        </w:rPr>
      </w:pPr>
    </w:p>
    <w:p w14:paraId="7A4A9D78">
      <w:pPr>
        <w:pStyle w:val="10"/>
        <w:snapToGrid w:val="0"/>
        <w:jc w:val="center"/>
        <w:rPr>
          <w:rFonts w:ascii="Arial" w:hAnsi="Arial" w:eastAsia="方正小标宋简体" w:cs="Arial"/>
          <w:color w:val="auto"/>
          <w:sz w:val="72"/>
          <w:szCs w:val="72"/>
        </w:rPr>
      </w:pPr>
      <w:bookmarkStart w:id="42" w:name="_GoBack"/>
      <w:bookmarkEnd w:id="42"/>
      <w:r>
        <w:rPr>
          <w:rFonts w:hint="eastAsia" w:ascii="Arial" w:hAnsi="Arial" w:eastAsia="方正小标宋简体" w:cs="Arial"/>
          <w:color w:val="auto"/>
          <w:sz w:val="72"/>
          <w:szCs w:val="72"/>
        </w:rPr>
        <w:t>招</w:t>
      </w:r>
    </w:p>
    <w:p w14:paraId="68ADF1C6">
      <w:pPr>
        <w:pStyle w:val="10"/>
        <w:snapToGrid w:val="0"/>
        <w:jc w:val="center"/>
        <w:rPr>
          <w:rFonts w:ascii="Arial" w:hAnsi="Arial" w:eastAsia="方正小标宋简体" w:cs="Arial"/>
          <w:color w:val="auto"/>
          <w:sz w:val="72"/>
          <w:szCs w:val="72"/>
        </w:rPr>
      </w:pPr>
    </w:p>
    <w:p w14:paraId="6B19A57A">
      <w:pPr>
        <w:pStyle w:val="10"/>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0"/>
        <w:snapToGrid w:val="0"/>
        <w:jc w:val="center"/>
        <w:rPr>
          <w:rFonts w:ascii="Arial" w:hAnsi="Arial" w:eastAsia="方正小标宋简体" w:cs="Arial"/>
          <w:color w:val="auto"/>
          <w:sz w:val="72"/>
          <w:szCs w:val="72"/>
        </w:rPr>
      </w:pPr>
    </w:p>
    <w:p w14:paraId="71C742D0">
      <w:pPr>
        <w:pStyle w:val="10"/>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0"/>
        <w:snapToGrid w:val="0"/>
        <w:jc w:val="center"/>
        <w:rPr>
          <w:rFonts w:ascii="Arial" w:hAnsi="Arial" w:eastAsia="方正小标宋简体" w:cs="Arial"/>
          <w:color w:val="auto"/>
          <w:sz w:val="72"/>
          <w:szCs w:val="72"/>
        </w:rPr>
      </w:pPr>
    </w:p>
    <w:p w14:paraId="175D2234">
      <w:pPr>
        <w:pStyle w:val="10"/>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0"/>
        <w:snapToGrid w:val="0"/>
        <w:jc w:val="center"/>
        <w:rPr>
          <w:rFonts w:ascii="Arial" w:hAnsi="Arial" w:cs="Arial"/>
          <w:color w:val="auto"/>
          <w:sz w:val="32"/>
          <w:szCs w:val="32"/>
        </w:rPr>
      </w:pPr>
    </w:p>
    <w:p w14:paraId="6BDB84BC">
      <w:pPr>
        <w:pStyle w:val="10"/>
        <w:snapToGrid w:val="0"/>
        <w:jc w:val="center"/>
        <w:rPr>
          <w:rFonts w:ascii="Arial" w:hAnsi="Arial" w:cs="Arial"/>
          <w:color w:val="auto"/>
          <w:sz w:val="32"/>
          <w:szCs w:val="32"/>
        </w:rPr>
      </w:pPr>
    </w:p>
    <w:p w14:paraId="45537E0A">
      <w:pPr>
        <w:pStyle w:val="10"/>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娄底市中心医院等级保护测评服务招标文件</w:t>
      </w:r>
    </w:p>
    <w:p w14:paraId="67D89F09">
      <w:pPr>
        <w:spacing w:line="320" w:lineRule="exact"/>
        <w:jc w:val="left"/>
        <w:rPr>
          <w:color w:val="auto"/>
          <w:sz w:val="24"/>
        </w:rPr>
      </w:pPr>
    </w:p>
    <w:p w14:paraId="58558E1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11F42803">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0"/>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等级保护测评服务</w:t>
      </w:r>
      <w:r>
        <w:rPr>
          <w:rFonts w:hint="eastAsia" w:ascii="仿宋" w:hAnsi="仿宋" w:eastAsia="仿宋" w:cs="仿宋"/>
          <w:bCs/>
          <w:color w:val="auto"/>
          <w:sz w:val="24"/>
          <w:szCs w:val="24"/>
          <w:lang w:val="en-US" w:eastAsia="zh-CN"/>
        </w:rPr>
        <w:t>项目进行院内挂网招标，将招标事项公告如下：</w:t>
      </w:r>
    </w:p>
    <w:p w14:paraId="3697D011">
      <w:pPr>
        <w:pStyle w:val="10"/>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0"/>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等级保护测评服务</w:t>
      </w:r>
      <w:r>
        <w:rPr>
          <w:rFonts w:hint="eastAsia" w:ascii="仿宋" w:hAnsi="仿宋" w:eastAsia="仿宋" w:cs="仿宋"/>
          <w:b w:val="0"/>
          <w:bCs/>
          <w:color w:val="auto"/>
          <w:sz w:val="24"/>
          <w:szCs w:val="24"/>
          <w:lang w:val="en-US" w:eastAsia="zh-CN"/>
        </w:rPr>
        <w:t>项目</w:t>
      </w:r>
    </w:p>
    <w:p w14:paraId="008C2037">
      <w:pPr>
        <w:pStyle w:val="1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26082BF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11ACCDD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1、开标时间：2025年9月30日11：30</w:t>
      </w:r>
    </w:p>
    <w:p w14:paraId="52B8ECD8">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42ED6A90">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0F2076F3">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3B194638">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101DD25B">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0"/>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9607"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706"/>
        <w:gridCol w:w="3881"/>
        <w:gridCol w:w="633"/>
        <w:gridCol w:w="1139"/>
        <w:gridCol w:w="1077"/>
        <w:gridCol w:w="1171"/>
      </w:tblGrid>
      <w:tr w14:paraId="51BB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33" w:hRule="atLeast"/>
        </w:trPr>
        <w:tc>
          <w:tcPr>
            <w:tcW w:w="1706" w:type="dxa"/>
            <w:shd w:val="clear" w:color="000000" w:fill="FFFFFF"/>
            <w:noWrap w:val="0"/>
            <w:tcMar>
              <w:left w:w="28" w:type="dxa"/>
              <w:right w:w="28" w:type="dxa"/>
            </w:tcMar>
            <w:vAlign w:val="center"/>
          </w:tcPr>
          <w:p w14:paraId="16816CE1">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项目名称</w:t>
            </w:r>
          </w:p>
        </w:tc>
        <w:tc>
          <w:tcPr>
            <w:tcW w:w="3881" w:type="dxa"/>
            <w:shd w:val="clear" w:color="000000" w:fill="FFFFFF"/>
            <w:noWrap w:val="0"/>
            <w:tcMar>
              <w:left w:w="28" w:type="dxa"/>
              <w:right w:w="28" w:type="dxa"/>
            </w:tcMar>
            <w:vAlign w:val="center"/>
          </w:tcPr>
          <w:p w14:paraId="23D7E2B3">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系统名称</w:t>
            </w:r>
          </w:p>
        </w:tc>
        <w:tc>
          <w:tcPr>
            <w:tcW w:w="633" w:type="dxa"/>
            <w:shd w:val="clear" w:color="000000" w:fill="FFFFFF"/>
            <w:noWrap w:val="0"/>
            <w:tcMar>
              <w:left w:w="28" w:type="dxa"/>
              <w:right w:w="28" w:type="dxa"/>
            </w:tcMar>
            <w:vAlign w:val="center"/>
          </w:tcPr>
          <w:p w14:paraId="3E96C2AD">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数量</w:t>
            </w:r>
          </w:p>
        </w:tc>
        <w:tc>
          <w:tcPr>
            <w:tcW w:w="1139" w:type="dxa"/>
            <w:shd w:val="clear" w:color="000000" w:fill="FFFFFF"/>
            <w:noWrap w:val="0"/>
            <w:tcMar>
              <w:left w:w="28" w:type="dxa"/>
              <w:right w:w="28" w:type="dxa"/>
            </w:tcMar>
            <w:vAlign w:val="center"/>
          </w:tcPr>
          <w:p w14:paraId="4DC01F38">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单价</w:t>
            </w:r>
          </w:p>
        </w:tc>
        <w:tc>
          <w:tcPr>
            <w:tcW w:w="1077" w:type="dxa"/>
            <w:shd w:val="clear" w:color="000000" w:fill="FFFFFF"/>
            <w:noWrap w:val="0"/>
            <w:tcMar>
              <w:left w:w="28" w:type="dxa"/>
              <w:right w:w="28" w:type="dxa"/>
            </w:tcMar>
            <w:vAlign w:val="center"/>
          </w:tcPr>
          <w:p w14:paraId="38BD57D0">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总价</w:t>
            </w:r>
          </w:p>
        </w:tc>
        <w:tc>
          <w:tcPr>
            <w:tcW w:w="1171" w:type="dxa"/>
            <w:shd w:val="clear" w:color="000000" w:fill="FFFFFF"/>
            <w:noWrap w:val="0"/>
            <w:tcMar>
              <w:left w:w="28" w:type="dxa"/>
              <w:right w:w="28" w:type="dxa"/>
            </w:tcMar>
            <w:vAlign w:val="center"/>
          </w:tcPr>
          <w:p w14:paraId="18CAFA97">
            <w:pPr>
              <w:adjustRightInd w:val="0"/>
              <w:snapToGrid w:val="0"/>
              <w:spacing w:line="360" w:lineRule="auto"/>
              <w:jc w:val="center"/>
              <w:rPr>
                <w:rFonts w:hint="default" w:ascii="仿宋" w:hAnsi="仿宋" w:eastAsia="仿宋" w:cs="仿宋"/>
                <w:b/>
                <w:bCs/>
                <w:lang w:val="en-US" w:eastAsia="zh-CN"/>
              </w:rPr>
            </w:pPr>
            <w:r>
              <w:rPr>
                <w:rFonts w:hint="eastAsia" w:ascii="仿宋" w:hAnsi="仿宋" w:eastAsia="仿宋" w:cs="仿宋"/>
                <w:b/>
                <w:bCs/>
                <w:lang w:val="en-US" w:eastAsia="zh-CN"/>
              </w:rPr>
              <w:t>项目总限价</w:t>
            </w:r>
          </w:p>
        </w:tc>
      </w:tr>
      <w:tr w14:paraId="7FD6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86" w:hRule="atLeast"/>
        </w:trPr>
        <w:tc>
          <w:tcPr>
            <w:tcW w:w="1706" w:type="dxa"/>
            <w:vMerge w:val="restart"/>
            <w:shd w:val="clear" w:color="000000" w:fill="FFFFFF"/>
            <w:noWrap w:val="0"/>
            <w:tcMar>
              <w:left w:w="28" w:type="dxa"/>
              <w:right w:w="28" w:type="dxa"/>
            </w:tcMar>
            <w:vAlign w:val="center"/>
          </w:tcPr>
          <w:p w14:paraId="41C4642B">
            <w:pPr>
              <w:adjustRightInd w:val="0"/>
              <w:snapToGrid w:val="0"/>
              <w:spacing w:line="360" w:lineRule="auto"/>
              <w:jc w:val="center"/>
              <w:rPr>
                <w:rFonts w:hint="eastAsia" w:ascii="仿宋" w:hAnsi="仿宋" w:eastAsia="仿宋" w:cs="仿宋"/>
              </w:rPr>
            </w:pPr>
            <w:r>
              <w:rPr>
                <w:rFonts w:hint="eastAsia" w:ascii="仿宋" w:hAnsi="仿宋" w:eastAsia="仿宋" w:cs="仿宋"/>
              </w:rPr>
              <w:t>娄底市</w:t>
            </w:r>
            <w:r>
              <w:rPr>
                <w:rFonts w:hint="eastAsia" w:ascii="仿宋" w:hAnsi="仿宋" w:eastAsia="仿宋" w:cs="仿宋"/>
                <w:lang w:val="en-US" w:eastAsia="zh-CN"/>
              </w:rPr>
              <w:t>中心医院</w:t>
            </w:r>
            <w:r>
              <w:rPr>
                <w:rFonts w:hint="eastAsia" w:ascii="仿宋" w:hAnsi="仿宋" w:eastAsia="仿宋" w:cs="仿宋"/>
              </w:rPr>
              <w:t>信息系统等保测评服务项目</w:t>
            </w:r>
          </w:p>
        </w:tc>
        <w:tc>
          <w:tcPr>
            <w:tcW w:w="3881" w:type="dxa"/>
            <w:shd w:val="clear" w:color="000000" w:fill="FFFFFF"/>
            <w:noWrap w:val="0"/>
            <w:tcMar>
              <w:left w:w="28" w:type="dxa"/>
              <w:right w:w="28" w:type="dxa"/>
            </w:tcMar>
            <w:vAlign w:val="center"/>
          </w:tcPr>
          <w:p w14:paraId="7432E096">
            <w:pPr>
              <w:adjustRightInd w:val="0"/>
              <w:snapToGrid w:val="0"/>
              <w:spacing w:line="360" w:lineRule="auto"/>
              <w:jc w:val="center"/>
              <w:rPr>
                <w:rFonts w:hint="eastAsia" w:ascii="仿宋" w:hAnsi="仿宋" w:eastAsia="仿宋" w:cs="仿宋"/>
              </w:rPr>
            </w:pPr>
            <w:r>
              <w:rPr>
                <w:rFonts w:hint="eastAsia" w:ascii="仿宋" w:hAnsi="仿宋" w:eastAsia="仿宋" w:cs="仿宋"/>
                <w:lang w:val="en-US" w:eastAsia="zh-CN"/>
              </w:rPr>
              <w:t>HIS</w:t>
            </w:r>
            <w:r>
              <w:rPr>
                <w:rFonts w:hint="eastAsia" w:ascii="仿宋" w:hAnsi="仿宋" w:eastAsia="仿宋" w:cs="仿宋"/>
              </w:rPr>
              <w:t>系统（三级）</w:t>
            </w:r>
          </w:p>
        </w:tc>
        <w:tc>
          <w:tcPr>
            <w:tcW w:w="633" w:type="dxa"/>
            <w:shd w:val="clear" w:color="000000" w:fill="FFFFFF"/>
            <w:noWrap w:val="0"/>
            <w:tcMar>
              <w:left w:w="28" w:type="dxa"/>
              <w:right w:w="28" w:type="dxa"/>
            </w:tcMar>
            <w:vAlign w:val="center"/>
          </w:tcPr>
          <w:p w14:paraId="1C45709F">
            <w:pPr>
              <w:adjustRightInd w:val="0"/>
              <w:snapToGrid w:val="0"/>
              <w:spacing w:line="360" w:lineRule="auto"/>
              <w:jc w:val="center"/>
              <w:rPr>
                <w:rFonts w:hint="eastAsia" w:ascii="仿宋" w:hAnsi="仿宋" w:eastAsia="仿宋" w:cs="仿宋"/>
              </w:rPr>
            </w:pPr>
            <w:r>
              <w:rPr>
                <w:rFonts w:hint="eastAsia" w:ascii="仿宋" w:hAnsi="仿宋" w:eastAsia="仿宋" w:cs="仿宋"/>
              </w:rPr>
              <w:t>1</w:t>
            </w:r>
          </w:p>
        </w:tc>
        <w:tc>
          <w:tcPr>
            <w:tcW w:w="1139" w:type="dxa"/>
            <w:shd w:val="clear" w:color="000000" w:fill="FFFFFF"/>
            <w:noWrap w:val="0"/>
            <w:tcMar>
              <w:left w:w="28" w:type="dxa"/>
              <w:right w:w="28" w:type="dxa"/>
            </w:tcMar>
            <w:vAlign w:val="center"/>
          </w:tcPr>
          <w:p w14:paraId="047DA59D">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c>
          <w:tcPr>
            <w:tcW w:w="1077" w:type="dxa"/>
            <w:shd w:val="clear" w:color="000000" w:fill="FFFFFF"/>
            <w:noWrap w:val="0"/>
            <w:tcMar>
              <w:left w:w="28" w:type="dxa"/>
              <w:right w:w="28" w:type="dxa"/>
            </w:tcMar>
            <w:vAlign w:val="center"/>
          </w:tcPr>
          <w:p w14:paraId="4B82CF78">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c>
          <w:tcPr>
            <w:tcW w:w="1171" w:type="dxa"/>
            <w:shd w:val="clear" w:color="000000" w:fill="FFFFFF"/>
            <w:noWrap w:val="0"/>
            <w:tcMar>
              <w:left w:w="28" w:type="dxa"/>
              <w:right w:w="28" w:type="dxa"/>
            </w:tcMar>
            <w:vAlign w:val="center"/>
          </w:tcPr>
          <w:p w14:paraId="1DF268C6">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r>
      <w:tr w14:paraId="234C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99" w:hRule="atLeast"/>
        </w:trPr>
        <w:tc>
          <w:tcPr>
            <w:tcW w:w="1706" w:type="dxa"/>
            <w:vMerge w:val="continue"/>
            <w:shd w:val="clear" w:color="000000" w:fill="FFFFFF"/>
            <w:noWrap w:val="0"/>
            <w:tcMar>
              <w:left w:w="28" w:type="dxa"/>
              <w:right w:w="28" w:type="dxa"/>
            </w:tcMar>
            <w:vAlign w:val="center"/>
          </w:tcPr>
          <w:p w14:paraId="0FDC180A">
            <w:pPr>
              <w:adjustRightInd w:val="0"/>
              <w:snapToGrid w:val="0"/>
              <w:spacing w:line="360" w:lineRule="auto"/>
              <w:jc w:val="left"/>
              <w:rPr>
                <w:rFonts w:hint="eastAsia" w:ascii="仿宋" w:hAnsi="仿宋" w:eastAsia="仿宋" w:cs="仿宋"/>
              </w:rPr>
            </w:pPr>
          </w:p>
        </w:tc>
        <w:tc>
          <w:tcPr>
            <w:tcW w:w="3881" w:type="dxa"/>
            <w:shd w:val="clear" w:color="000000" w:fill="FFFFFF"/>
            <w:noWrap w:val="0"/>
            <w:tcMar>
              <w:left w:w="28" w:type="dxa"/>
              <w:right w:w="28" w:type="dxa"/>
            </w:tcMar>
            <w:vAlign w:val="center"/>
          </w:tcPr>
          <w:p w14:paraId="777EFE80">
            <w:pPr>
              <w:adjustRightInd w:val="0"/>
              <w:snapToGrid w:val="0"/>
              <w:spacing w:line="360" w:lineRule="auto"/>
              <w:jc w:val="center"/>
              <w:rPr>
                <w:rFonts w:hint="eastAsia" w:ascii="仿宋" w:hAnsi="仿宋" w:eastAsia="仿宋" w:cs="仿宋"/>
              </w:rPr>
            </w:pPr>
            <w:r>
              <w:rPr>
                <w:rFonts w:hint="eastAsia" w:ascii="仿宋" w:hAnsi="仿宋" w:eastAsia="仿宋" w:cs="仿宋"/>
                <w:lang w:val="en-US" w:eastAsia="zh-CN"/>
              </w:rPr>
              <w:t>LIS</w:t>
            </w:r>
            <w:r>
              <w:rPr>
                <w:rFonts w:hint="eastAsia" w:ascii="仿宋" w:hAnsi="仿宋" w:eastAsia="仿宋" w:cs="仿宋"/>
              </w:rPr>
              <w:t>系统（三级）</w:t>
            </w:r>
          </w:p>
        </w:tc>
        <w:tc>
          <w:tcPr>
            <w:tcW w:w="633" w:type="dxa"/>
            <w:shd w:val="clear" w:color="000000" w:fill="FFFFFF"/>
            <w:noWrap w:val="0"/>
            <w:tcMar>
              <w:left w:w="28" w:type="dxa"/>
              <w:right w:w="28" w:type="dxa"/>
            </w:tcMar>
            <w:vAlign w:val="center"/>
          </w:tcPr>
          <w:p w14:paraId="5DDD3AB3">
            <w:pPr>
              <w:adjustRightInd w:val="0"/>
              <w:snapToGrid w:val="0"/>
              <w:spacing w:line="360" w:lineRule="auto"/>
              <w:jc w:val="center"/>
              <w:rPr>
                <w:rFonts w:hint="eastAsia" w:ascii="仿宋" w:hAnsi="仿宋" w:eastAsia="仿宋" w:cs="仿宋"/>
              </w:rPr>
            </w:pPr>
            <w:r>
              <w:rPr>
                <w:rFonts w:hint="eastAsia" w:ascii="仿宋" w:hAnsi="仿宋" w:eastAsia="仿宋" w:cs="仿宋"/>
              </w:rPr>
              <w:t>1</w:t>
            </w:r>
          </w:p>
        </w:tc>
        <w:tc>
          <w:tcPr>
            <w:tcW w:w="1139" w:type="dxa"/>
            <w:shd w:val="clear" w:color="000000" w:fill="FFFFFF"/>
            <w:noWrap w:val="0"/>
            <w:tcMar>
              <w:left w:w="28" w:type="dxa"/>
              <w:right w:w="28" w:type="dxa"/>
            </w:tcMar>
            <w:vAlign w:val="center"/>
          </w:tcPr>
          <w:p w14:paraId="56DC6C26">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c>
          <w:tcPr>
            <w:tcW w:w="1077" w:type="dxa"/>
            <w:shd w:val="clear" w:color="000000" w:fill="FFFFFF"/>
            <w:noWrap w:val="0"/>
            <w:tcMar>
              <w:left w:w="28" w:type="dxa"/>
              <w:right w:w="28" w:type="dxa"/>
            </w:tcMar>
            <w:vAlign w:val="center"/>
          </w:tcPr>
          <w:p w14:paraId="687F8991">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c>
          <w:tcPr>
            <w:tcW w:w="1171" w:type="dxa"/>
            <w:shd w:val="clear" w:color="000000" w:fill="FFFFFF"/>
            <w:noWrap w:val="0"/>
            <w:tcMar>
              <w:left w:w="28" w:type="dxa"/>
              <w:right w:w="28" w:type="dxa"/>
            </w:tcMar>
            <w:vAlign w:val="center"/>
          </w:tcPr>
          <w:p w14:paraId="125751B1">
            <w:pPr>
              <w:adjustRightInd w:val="0"/>
              <w:snapToGrid w:val="0"/>
              <w:spacing w:line="360" w:lineRule="auto"/>
              <w:jc w:val="center"/>
              <w:rPr>
                <w:rFonts w:hint="eastAsia" w:ascii="仿宋" w:hAnsi="仿宋" w:eastAsia="仿宋" w:cs="仿宋"/>
              </w:rPr>
            </w:pPr>
            <w:r>
              <w:rPr>
                <w:rFonts w:hint="eastAsia" w:ascii="仿宋" w:hAnsi="仿宋" w:eastAsia="仿宋" w:cs="仿宋"/>
              </w:rPr>
              <w:t xml:space="preserve"> </w:t>
            </w:r>
          </w:p>
        </w:tc>
      </w:tr>
      <w:tr w14:paraId="0394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00" w:hRule="atLeast"/>
        </w:trPr>
        <w:tc>
          <w:tcPr>
            <w:tcW w:w="1706" w:type="dxa"/>
            <w:vMerge w:val="continue"/>
            <w:shd w:val="clear" w:color="000000" w:fill="FFFFFF"/>
            <w:noWrap w:val="0"/>
            <w:tcMar>
              <w:left w:w="28" w:type="dxa"/>
              <w:right w:w="28" w:type="dxa"/>
            </w:tcMar>
            <w:vAlign w:val="center"/>
          </w:tcPr>
          <w:p w14:paraId="0BD0DC6A">
            <w:pPr>
              <w:adjustRightInd w:val="0"/>
              <w:snapToGrid w:val="0"/>
              <w:spacing w:line="360" w:lineRule="auto"/>
              <w:jc w:val="left"/>
              <w:rPr>
                <w:rFonts w:hint="eastAsia" w:ascii="仿宋" w:hAnsi="仿宋" w:eastAsia="仿宋" w:cs="仿宋"/>
              </w:rPr>
            </w:pPr>
          </w:p>
        </w:tc>
        <w:tc>
          <w:tcPr>
            <w:tcW w:w="3881" w:type="dxa"/>
            <w:shd w:val="clear" w:color="000000" w:fill="FFFFFF"/>
            <w:noWrap w:val="0"/>
            <w:tcMar>
              <w:left w:w="28" w:type="dxa"/>
              <w:right w:w="28" w:type="dxa"/>
            </w:tcMar>
            <w:vAlign w:val="center"/>
          </w:tcPr>
          <w:p w14:paraId="275DD580">
            <w:pPr>
              <w:adjustRightInd w:val="0"/>
              <w:snapToGrid w:val="0"/>
              <w:spacing w:line="360" w:lineRule="auto"/>
              <w:jc w:val="center"/>
              <w:rPr>
                <w:rFonts w:hint="eastAsia" w:ascii="仿宋" w:hAnsi="仿宋" w:eastAsia="仿宋" w:cs="仿宋"/>
              </w:rPr>
            </w:pPr>
            <w:r>
              <w:rPr>
                <w:rFonts w:hint="eastAsia" w:ascii="仿宋" w:hAnsi="仿宋" w:eastAsia="仿宋" w:cs="仿宋"/>
                <w:lang w:val="en-US" w:eastAsia="zh-CN"/>
              </w:rPr>
              <w:t>ERM</w:t>
            </w:r>
            <w:r>
              <w:rPr>
                <w:rFonts w:hint="eastAsia" w:ascii="仿宋" w:hAnsi="仿宋" w:eastAsia="仿宋" w:cs="仿宋"/>
              </w:rPr>
              <w:t>系统（三级）</w:t>
            </w:r>
          </w:p>
        </w:tc>
        <w:tc>
          <w:tcPr>
            <w:tcW w:w="633" w:type="dxa"/>
            <w:shd w:val="clear" w:color="000000" w:fill="FFFFFF"/>
            <w:noWrap w:val="0"/>
            <w:tcMar>
              <w:left w:w="28" w:type="dxa"/>
              <w:right w:w="28" w:type="dxa"/>
            </w:tcMar>
            <w:vAlign w:val="center"/>
          </w:tcPr>
          <w:p w14:paraId="34F2497D">
            <w:pPr>
              <w:adjustRightInd w:val="0"/>
              <w:snapToGrid w:val="0"/>
              <w:spacing w:line="360" w:lineRule="auto"/>
              <w:jc w:val="center"/>
              <w:rPr>
                <w:rFonts w:hint="eastAsia" w:ascii="仿宋" w:hAnsi="仿宋" w:eastAsia="仿宋" w:cs="仿宋"/>
              </w:rPr>
            </w:pPr>
            <w:r>
              <w:rPr>
                <w:rFonts w:hint="eastAsia" w:ascii="仿宋" w:hAnsi="仿宋" w:eastAsia="仿宋" w:cs="仿宋"/>
              </w:rPr>
              <w:t>1</w:t>
            </w:r>
          </w:p>
        </w:tc>
        <w:tc>
          <w:tcPr>
            <w:tcW w:w="1139" w:type="dxa"/>
            <w:shd w:val="clear" w:color="000000" w:fill="FFFFFF"/>
            <w:noWrap w:val="0"/>
            <w:tcMar>
              <w:left w:w="28" w:type="dxa"/>
              <w:right w:w="28" w:type="dxa"/>
            </w:tcMar>
            <w:vAlign w:val="center"/>
          </w:tcPr>
          <w:p w14:paraId="4E5939BD">
            <w:pPr>
              <w:adjustRightInd w:val="0"/>
              <w:snapToGrid w:val="0"/>
              <w:spacing w:line="360" w:lineRule="auto"/>
              <w:jc w:val="center"/>
              <w:rPr>
                <w:rFonts w:hint="eastAsia" w:ascii="仿宋" w:hAnsi="仿宋" w:eastAsia="仿宋" w:cs="仿宋"/>
              </w:rPr>
            </w:pPr>
          </w:p>
        </w:tc>
        <w:tc>
          <w:tcPr>
            <w:tcW w:w="1077" w:type="dxa"/>
            <w:shd w:val="clear" w:color="000000" w:fill="FFFFFF"/>
            <w:noWrap w:val="0"/>
            <w:tcMar>
              <w:left w:w="28" w:type="dxa"/>
              <w:right w:w="28" w:type="dxa"/>
            </w:tcMar>
            <w:vAlign w:val="center"/>
          </w:tcPr>
          <w:p w14:paraId="7AD74BDA">
            <w:pPr>
              <w:adjustRightInd w:val="0"/>
              <w:snapToGrid w:val="0"/>
              <w:spacing w:line="360" w:lineRule="auto"/>
              <w:jc w:val="center"/>
              <w:rPr>
                <w:rFonts w:hint="eastAsia" w:ascii="仿宋" w:hAnsi="仿宋" w:eastAsia="仿宋" w:cs="仿宋"/>
              </w:rPr>
            </w:pPr>
          </w:p>
        </w:tc>
        <w:tc>
          <w:tcPr>
            <w:tcW w:w="1171" w:type="dxa"/>
            <w:shd w:val="clear" w:color="000000" w:fill="FFFFFF"/>
            <w:noWrap w:val="0"/>
            <w:tcMar>
              <w:left w:w="28" w:type="dxa"/>
              <w:right w:w="28" w:type="dxa"/>
            </w:tcMar>
            <w:vAlign w:val="center"/>
          </w:tcPr>
          <w:p w14:paraId="6CA91FEB">
            <w:pPr>
              <w:adjustRightInd w:val="0"/>
              <w:snapToGrid w:val="0"/>
              <w:spacing w:line="360" w:lineRule="auto"/>
              <w:jc w:val="center"/>
              <w:rPr>
                <w:rFonts w:hint="eastAsia" w:ascii="仿宋" w:hAnsi="仿宋" w:eastAsia="仿宋" w:cs="仿宋"/>
              </w:rPr>
            </w:pPr>
          </w:p>
        </w:tc>
      </w:tr>
      <w:tr w14:paraId="3AC6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01" w:hRule="atLeast"/>
        </w:trPr>
        <w:tc>
          <w:tcPr>
            <w:tcW w:w="1706" w:type="dxa"/>
            <w:vMerge w:val="continue"/>
            <w:shd w:val="clear" w:color="000000" w:fill="FFFFFF"/>
            <w:noWrap w:val="0"/>
            <w:tcMar>
              <w:left w:w="28" w:type="dxa"/>
              <w:right w:w="28" w:type="dxa"/>
            </w:tcMar>
            <w:vAlign w:val="center"/>
          </w:tcPr>
          <w:p w14:paraId="61F08660">
            <w:pPr>
              <w:adjustRightInd w:val="0"/>
              <w:snapToGrid w:val="0"/>
              <w:spacing w:line="360" w:lineRule="auto"/>
              <w:jc w:val="left"/>
              <w:rPr>
                <w:rFonts w:hint="eastAsia" w:ascii="仿宋" w:hAnsi="仿宋" w:eastAsia="仿宋" w:cs="仿宋"/>
              </w:rPr>
            </w:pPr>
          </w:p>
        </w:tc>
        <w:tc>
          <w:tcPr>
            <w:tcW w:w="3881" w:type="dxa"/>
            <w:shd w:val="clear" w:color="000000" w:fill="FFFFFF"/>
            <w:noWrap w:val="0"/>
            <w:tcMar>
              <w:left w:w="28" w:type="dxa"/>
              <w:right w:w="28" w:type="dxa"/>
            </w:tcMar>
            <w:vAlign w:val="center"/>
          </w:tcPr>
          <w:p w14:paraId="020BEB69">
            <w:pPr>
              <w:adjustRightInd w:val="0"/>
              <w:snapToGrid w:val="0"/>
              <w:spacing w:line="360" w:lineRule="auto"/>
              <w:jc w:val="center"/>
              <w:rPr>
                <w:rFonts w:hint="eastAsia" w:ascii="仿宋" w:hAnsi="仿宋" w:eastAsia="仿宋" w:cs="仿宋"/>
              </w:rPr>
            </w:pPr>
            <w:r>
              <w:rPr>
                <w:rFonts w:hint="eastAsia" w:ascii="仿宋" w:hAnsi="仿宋" w:eastAsia="仿宋" w:cs="仿宋"/>
                <w:lang w:val="en-US" w:eastAsia="zh-CN"/>
              </w:rPr>
              <w:t>PACS</w:t>
            </w:r>
            <w:r>
              <w:rPr>
                <w:rFonts w:hint="eastAsia" w:ascii="仿宋" w:hAnsi="仿宋" w:eastAsia="仿宋" w:cs="仿宋"/>
              </w:rPr>
              <w:t>系统（三级）</w:t>
            </w:r>
          </w:p>
        </w:tc>
        <w:tc>
          <w:tcPr>
            <w:tcW w:w="633" w:type="dxa"/>
            <w:shd w:val="clear" w:color="000000" w:fill="FFFFFF"/>
            <w:noWrap w:val="0"/>
            <w:tcMar>
              <w:left w:w="28" w:type="dxa"/>
              <w:right w:w="28" w:type="dxa"/>
            </w:tcMar>
            <w:vAlign w:val="center"/>
          </w:tcPr>
          <w:p w14:paraId="57606305">
            <w:pPr>
              <w:adjustRightInd w:val="0"/>
              <w:snapToGrid w:val="0"/>
              <w:spacing w:line="360" w:lineRule="auto"/>
              <w:jc w:val="center"/>
              <w:rPr>
                <w:rFonts w:hint="eastAsia" w:ascii="仿宋" w:hAnsi="仿宋" w:eastAsia="仿宋" w:cs="仿宋"/>
              </w:rPr>
            </w:pPr>
            <w:r>
              <w:rPr>
                <w:rFonts w:hint="eastAsia" w:ascii="仿宋" w:hAnsi="仿宋" w:eastAsia="仿宋" w:cs="仿宋"/>
              </w:rPr>
              <w:t>1</w:t>
            </w:r>
          </w:p>
        </w:tc>
        <w:tc>
          <w:tcPr>
            <w:tcW w:w="1139" w:type="dxa"/>
            <w:shd w:val="clear" w:color="000000" w:fill="FFFFFF"/>
            <w:noWrap w:val="0"/>
            <w:tcMar>
              <w:left w:w="28" w:type="dxa"/>
              <w:right w:w="28" w:type="dxa"/>
            </w:tcMar>
            <w:vAlign w:val="center"/>
          </w:tcPr>
          <w:p w14:paraId="05680271">
            <w:pPr>
              <w:adjustRightInd w:val="0"/>
              <w:snapToGrid w:val="0"/>
              <w:spacing w:line="360" w:lineRule="auto"/>
              <w:jc w:val="center"/>
              <w:rPr>
                <w:rFonts w:hint="eastAsia" w:ascii="仿宋" w:hAnsi="仿宋" w:eastAsia="仿宋" w:cs="仿宋"/>
              </w:rPr>
            </w:pPr>
          </w:p>
        </w:tc>
        <w:tc>
          <w:tcPr>
            <w:tcW w:w="1077" w:type="dxa"/>
            <w:shd w:val="clear" w:color="000000" w:fill="FFFFFF"/>
            <w:noWrap w:val="0"/>
            <w:tcMar>
              <w:left w:w="28" w:type="dxa"/>
              <w:right w:w="28" w:type="dxa"/>
            </w:tcMar>
            <w:vAlign w:val="center"/>
          </w:tcPr>
          <w:p w14:paraId="36C19B02">
            <w:pPr>
              <w:adjustRightInd w:val="0"/>
              <w:snapToGrid w:val="0"/>
              <w:spacing w:line="360" w:lineRule="auto"/>
              <w:jc w:val="center"/>
              <w:rPr>
                <w:rFonts w:hint="eastAsia" w:ascii="仿宋" w:hAnsi="仿宋" w:eastAsia="仿宋" w:cs="仿宋"/>
              </w:rPr>
            </w:pPr>
          </w:p>
        </w:tc>
        <w:tc>
          <w:tcPr>
            <w:tcW w:w="1171" w:type="dxa"/>
            <w:shd w:val="clear" w:color="000000" w:fill="FFFFFF"/>
            <w:noWrap w:val="0"/>
            <w:tcMar>
              <w:left w:w="28" w:type="dxa"/>
              <w:right w:w="28" w:type="dxa"/>
            </w:tcMar>
            <w:vAlign w:val="center"/>
          </w:tcPr>
          <w:p w14:paraId="11FDF136">
            <w:pPr>
              <w:adjustRightInd w:val="0"/>
              <w:snapToGrid w:val="0"/>
              <w:spacing w:line="360" w:lineRule="auto"/>
              <w:jc w:val="center"/>
              <w:rPr>
                <w:rFonts w:hint="eastAsia" w:ascii="仿宋" w:hAnsi="仿宋" w:eastAsia="仿宋" w:cs="仿宋"/>
              </w:rPr>
            </w:pPr>
          </w:p>
        </w:tc>
      </w:tr>
      <w:tr w14:paraId="6479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43" w:hRule="atLeast"/>
        </w:trPr>
        <w:tc>
          <w:tcPr>
            <w:tcW w:w="7359" w:type="dxa"/>
            <w:gridSpan w:val="4"/>
            <w:shd w:val="clear" w:color="000000" w:fill="FFFFFF"/>
            <w:noWrap w:val="0"/>
            <w:tcMar>
              <w:left w:w="28" w:type="dxa"/>
              <w:right w:w="28" w:type="dxa"/>
            </w:tcMar>
            <w:vAlign w:val="center"/>
          </w:tcPr>
          <w:p w14:paraId="7D674FBE">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总计</w:t>
            </w:r>
          </w:p>
        </w:tc>
        <w:tc>
          <w:tcPr>
            <w:tcW w:w="1077" w:type="dxa"/>
            <w:shd w:val="clear" w:color="000000" w:fill="FFFFFF"/>
            <w:noWrap w:val="0"/>
            <w:tcMar>
              <w:left w:w="28" w:type="dxa"/>
              <w:right w:w="28" w:type="dxa"/>
            </w:tcMar>
            <w:vAlign w:val="center"/>
          </w:tcPr>
          <w:p w14:paraId="440C403A">
            <w:pPr>
              <w:adjustRightInd w:val="0"/>
              <w:snapToGrid w:val="0"/>
              <w:spacing w:line="360" w:lineRule="auto"/>
              <w:jc w:val="center"/>
              <w:rPr>
                <w:rFonts w:hint="eastAsia" w:ascii="仿宋" w:hAnsi="仿宋" w:eastAsia="仿宋" w:cs="仿宋"/>
                <w:b/>
                <w:bCs/>
              </w:rPr>
            </w:pPr>
            <w:r>
              <w:rPr>
                <w:rFonts w:hint="eastAsia" w:ascii="仿宋" w:hAnsi="仿宋" w:eastAsia="仿宋" w:cs="仿宋"/>
                <w:b/>
                <w:bCs/>
              </w:rPr>
              <w:t xml:space="preserve"> </w:t>
            </w:r>
          </w:p>
        </w:tc>
        <w:tc>
          <w:tcPr>
            <w:tcW w:w="1171" w:type="dxa"/>
            <w:shd w:val="clear" w:color="000000" w:fill="FFFFFF"/>
            <w:noWrap w:val="0"/>
            <w:tcMar>
              <w:left w:w="28" w:type="dxa"/>
              <w:right w:w="28" w:type="dxa"/>
            </w:tcMar>
            <w:vAlign w:val="center"/>
          </w:tcPr>
          <w:p w14:paraId="0840ED6D">
            <w:pPr>
              <w:adjustRightInd w:val="0"/>
              <w:snapToGrid w:val="0"/>
              <w:spacing w:line="360" w:lineRule="auto"/>
              <w:jc w:val="center"/>
              <w:rPr>
                <w:rFonts w:hint="default" w:ascii="仿宋" w:hAnsi="仿宋" w:eastAsia="仿宋" w:cs="仿宋"/>
                <w:b/>
                <w:lang w:val="en-US" w:eastAsia="zh-CN"/>
              </w:rPr>
            </w:pPr>
            <w:r>
              <w:rPr>
                <w:rFonts w:hint="eastAsia" w:ascii="仿宋" w:hAnsi="仿宋" w:eastAsia="仿宋" w:cs="仿宋"/>
                <w:b/>
                <w:lang w:val="en-US" w:eastAsia="zh-CN"/>
              </w:rPr>
              <w:t>18万元</w:t>
            </w:r>
          </w:p>
        </w:tc>
      </w:tr>
    </w:tbl>
    <w:p w14:paraId="35C0C217">
      <w:pPr>
        <w:snapToGrid w:val="0"/>
        <w:spacing w:line="360" w:lineRule="exact"/>
        <w:ind w:firstLine="472" w:firstLineChars="225"/>
        <w:rPr>
          <w:rFonts w:hint="eastAsia" w:ascii="仿宋" w:hAnsi="仿宋" w:eastAsia="仿宋" w:cs="仿宋"/>
        </w:rPr>
      </w:pPr>
      <w:r>
        <w:rPr>
          <w:rFonts w:hint="eastAsia" w:ascii="仿宋" w:hAnsi="仿宋" w:eastAsia="仿宋" w:cs="仿宋"/>
        </w:rPr>
        <w:t>备注：</w:t>
      </w:r>
    </w:p>
    <w:p w14:paraId="19F9656D">
      <w:pPr>
        <w:snapToGrid w:val="0"/>
        <w:spacing w:line="360" w:lineRule="auto"/>
        <w:ind w:firstLine="472" w:firstLineChars="225"/>
        <w:rPr>
          <w:rFonts w:hint="eastAsia" w:ascii="仿宋" w:hAnsi="仿宋" w:eastAsia="仿宋" w:cs="仿宋"/>
          <w:bCs/>
        </w:rPr>
      </w:pPr>
      <w:r>
        <w:rPr>
          <w:rFonts w:hint="eastAsia" w:ascii="仿宋" w:hAnsi="仿宋" w:eastAsia="仿宋" w:cs="仿宋"/>
        </w:rPr>
        <w:t xml:space="preserve"> </w:t>
      </w:r>
      <w:r>
        <w:rPr>
          <w:rFonts w:hint="eastAsia" w:ascii="仿宋" w:hAnsi="仿宋" w:eastAsia="仿宋" w:cs="仿宋"/>
          <w:bCs/>
        </w:rPr>
        <w:t>1、报价了包含人工费、材料、税金、管理费用等为完成全部工作需要支付的其它一切费用和拟获得的利润，并考虑了应承担的风险和现场协调相关费用</w:t>
      </w:r>
      <w:r>
        <w:rPr>
          <w:rFonts w:hint="eastAsia" w:ascii="仿宋" w:hAnsi="仿宋" w:eastAsia="仿宋" w:cs="仿宋"/>
        </w:rPr>
        <w:t>。</w:t>
      </w:r>
    </w:p>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0DB901E4">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一</w:t>
      </w:r>
      <w:r>
        <w:rPr>
          <w:rFonts w:hint="eastAsia" w:ascii="仿宋" w:hAnsi="仿宋" w:eastAsia="仿宋" w:cs="仿宋"/>
          <w:b/>
          <w:bCs/>
          <w:sz w:val="24"/>
          <w:lang w:eastAsia="zh-CN"/>
        </w:rPr>
        <w:t>）</w:t>
      </w:r>
      <w:r>
        <w:rPr>
          <w:rFonts w:hint="eastAsia" w:ascii="仿宋" w:hAnsi="仿宋" w:eastAsia="仿宋" w:cs="仿宋"/>
          <w:b/>
          <w:bCs/>
          <w:sz w:val="24"/>
        </w:rPr>
        <w:t>、项目背景</w:t>
      </w:r>
    </w:p>
    <w:p w14:paraId="6B46C6B7">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根据《信息安全等级保护管理办法》第十四条“信息系统建设完成后，运营、使用单位或者其主管部门应当选择符合本办法规定条件的测评机构，依据《信息系统安全等级保护测评要求》等技术标准，定期对信息系统安全等级状况开展等级测评，</w:t>
      </w:r>
      <w:r>
        <w:rPr>
          <w:rFonts w:hint="eastAsia" w:ascii="仿宋" w:hAnsi="仿宋" w:eastAsia="仿宋" w:cs="仿宋"/>
          <w:sz w:val="24"/>
          <w:lang w:val="en-US" w:eastAsia="zh-CN"/>
        </w:rPr>
        <w:t>娄底市中心医院</w:t>
      </w:r>
      <w:r>
        <w:rPr>
          <w:rFonts w:hint="eastAsia" w:ascii="仿宋" w:hAnsi="仿宋" w:eastAsia="仿宋" w:cs="仿宋"/>
          <w:sz w:val="24"/>
        </w:rPr>
        <w:t>拟对以下4个系统进行等级保护测评工作。</w:t>
      </w:r>
    </w:p>
    <w:tbl>
      <w:tblPr>
        <w:tblStyle w:val="7"/>
        <w:tblpPr w:leftFromText="180" w:rightFromText="180" w:vertAnchor="text" w:horzAnchor="page" w:tblpX="2255" w:tblpY="139"/>
        <w:tblOverlap w:val="never"/>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6210"/>
      </w:tblGrid>
      <w:tr w14:paraId="6084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trPr>
        <w:tc>
          <w:tcPr>
            <w:tcW w:w="1425" w:type="dxa"/>
            <w:noWrap w:val="0"/>
            <w:vAlign w:val="center"/>
          </w:tcPr>
          <w:p w14:paraId="26B91E05">
            <w:pPr>
              <w:adjustRightInd w:val="0"/>
              <w:snapToGrid w:val="0"/>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6210" w:type="dxa"/>
            <w:noWrap w:val="0"/>
            <w:vAlign w:val="center"/>
          </w:tcPr>
          <w:p w14:paraId="2DAC4A6C">
            <w:pPr>
              <w:adjustRightInd w:val="0"/>
              <w:snapToGrid w:val="0"/>
              <w:jc w:val="center"/>
              <w:rPr>
                <w:rFonts w:hint="eastAsia" w:ascii="仿宋" w:hAnsi="仿宋" w:eastAsia="仿宋" w:cs="仿宋"/>
                <w:b/>
                <w:bCs/>
                <w:sz w:val="22"/>
                <w:szCs w:val="22"/>
              </w:rPr>
            </w:pPr>
            <w:r>
              <w:rPr>
                <w:rFonts w:hint="eastAsia" w:ascii="仿宋" w:hAnsi="仿宋" w:eastAsia="仿宋" w:cs="仿宋"/>
                <w:b/>
                <w:bCs/>
                <w:sz w:val="22"/>
                <w:szCs w:val="22"/>
              </w:rPr>
              <w:t>系统名称</w:t>
            </w:r>
          </w:p>
        </w:tc>
      </w:tr>
      <w:tr w14:paraId="211F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noWrap w:val="0"/>
            <w:vAlign w:val="center"/>
          </w:tcPr>
          <w:p w14:paraId="47E12C40">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6210" w:type="dxa"/>
            <w:noWrap w:val="0"/>
            <w:vAlign w:val="center"/>
          </w:tcPr>
          <w:p w14:paraId="451C2EB3">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HIS信息系统</w:t>
            </w:r>
          </w:p>
        </w:tc>
      </w:tr>
      <w:tr w14:paraId="2A93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noWrap w:val="0"/>
            <w:vAlign w:val="center"/>
          </w:tcPr>
          <w:p w14:paraId="2ABB4981">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6210" w:type="dxa"/>
            <w:noWrap w:val="0"/>
            <w:vAlign w:val="center"/>
          </w:tcPr>
          <w:p w14:paraId="118A2339">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LIS信息系统</w:t>
            </w:r>
          </w:p>
        </w:tc>
      </w:tr>
      <w:tr w14:paraId="28CF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5" w:type="dxa"/>
            <w:noWrap w:val="0"/>
            <w:vAlign w:val="center"/>
          </w:tcPr>
          <w:p w14:paraId="7745430E">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3</w:t>
            </w:r>
          </w:p>
        </w:tc>
        <w:tc>
          <w:tcPr>
            <w:tcW w:w="6210" w:type="dxa"/>
            <w:noWrap w:val="0"/>
            <w:vAlign w:val="center"/>
          </w:tcPr>
          <w:p w14:paraId="10499315">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EMR信息系统</w:t>
            </w:r>
          </w:p>
        </w:tc>
      </w:tr>
      <w:tr w14:paraId="1D42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noWrap w:val="0"/>
            <w:vAlign w:val="top"/>
          </w:tcPr>
          <w:p w14:paraId="03F98004">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4</w:t>
            </w:r>
          </w:p>
        </w:tc>
        <w:tc>
          <w:tcPr>
            <w:tcW w:w="6210" w:type="dxa"/>
            <w:noWrap w:val="0"/>
            <w:vAlign w:val="top"/>
          </w:tcPr>
          <w:p w14:paraId="12A8662D">
            <w:pPr>
              <w:adjustRightInd w:val="0"/>
              <w:snapToGrid w:val="0"/>
              <w:spacing w:line="400" w:lineRule="exact"/>
              <w:jc w:val="center"/>
              <w:rPr>
                <w:rFonts w:hint="eastAsia" w:ascii="仿宋" w:hAnsi="仿宋" w:eastAsia="仿宋" w:cs="仿宋"/>
                <w:sz w:val="22"/>
                <w:szCs w:val="22"/>
              </w:rPr>
            </w:pPr>
            <w:r>
              <w:rPr>
                <w:rFonts w:hint="eastAsia" w:ascii="仿宋" w:hAnsi="仿宋" w:eastAsia="仿宋" w:cs="仿宋"/>
                <w:sz w:val="22"/>
                <w:szCs w:val="22"/>
              </w:rPr>
              <w:t>PACS信息系统</w:t>
            </w:r>
          </w:p>
        </w:tc>
      </w:tr>
    </w:tbl>
    <w:p w14:paraId="49D4552B">
      <w:pPr>
        <w:adjustRightInd w:val="0"/>
        <w:snapToGrid w:val="0"/>
        <w:spacing w:line="400" w:lineRule="exact"/>
        <w:ind w:firstLine="482" w:firstLineChars="200"/>
        <w:rPr>
          <w:rFonts w:hint="eastAsia" w:ascii="仿宋" w:hAnsi="仿宋" w:eastAsia="仿宋" w:cs="仿宋"/>
          <w:b/>
          <w:bCs/>
          <w:sz w:val="24"/>
        </w:rPr>
      </w:pPr>
    </w:p>
    <w:p w14:paraId="3A229381">
      <w:pPr>
        <w:adjustRightInd w:val="0"/>
        <w:snapToGrid w:val="0"/>
        <w:spacing w:line="400" w:lineRule="exact"/>
        <w:ind w:firstLine="482" w:firstLineChars="200"/>
        <w:rPr>
          <w:rFonts w:hint="eastAsia" w:ascii="仿宋" w:hAnsi="仿宋" w:eastAsia="仿宋" w:cs="仿宋"/>
          <w:b/>
          <w:bCs/>
          <w:sz w:val="24"/>
        </w:rPr>
      </w:pPr>
    </w:p>
    <w:p w14:paraId="36F6908D">
      <w:pPr>
        <w:adjustRightInd w:val="0"/>
        <w:snapToGrid w:val="0"/>
        <w:spacing w:line="400" w:lineRule="exact"/>
        <w:ind w:firstLine="482" w:firstLineChars="200"/>
        <w:rPr>
          <w:rFonts w:hint="eastAsia" w:ascii="仿宋" w:hAnsi="仿宋" w:eastAsia="仿宋" w:cs="仿宋"/>
          <w:b/>
          <w:bCs/>
          <w:sz w:val="24"/>
        </w:rPr>
      </w:pPr>
    </w:p>
    <w:p w14:paraId="5FB8BBCB">
      <w:pPr>
        <w:adjustRightInd w:val="0"/>
        <w:snapToGrid w:val="0"/>
        <w:spacing w:line="400" w:lineRule="exact"/>
        <w:ind w:firstLine="482" w:firstLineChars="200"/>
        <w:rPr>
          <w:rFonts w:hint="eastAsia" w:ascii="仿宋" w:hAnsi="仿宋" w:eastAsia="仿宋" w:cs="仿宋"/>
          <w:b/>
          <w:bCs/>
          <w:sz w:val="24"/>
        </w:rPr>
      </w:pPr>
    </w:p>
    <w:p w14:paraId="0AC75B20">
      <w:pPr>
        <w:adjustRightInd w:val="0"/>
        <w:snapToGrid w:val="0"/>
        <w:spacing w:line="400" w:lineRule="exact"/>
        <w:ind w:firstLine="482" w:firstLineChars="200"/>
        <w:rPr>
          <w:rFonts w:hint="eastAsia" w:ascii="仿宋" w:hAnsi="仿宋" w:eastAsia="仿宋" w:cs="仿宋"/>
          <w:b/>
          <w:bCs/>
          <w:sz w:val="24"/>
        </w:rPr>
      </w:pPr>
    </w:p>
    <w:p w14:paraId="44C8E47D">
      <w:pPr>
        <w:adjustRightInd w:val="0"/>
        <w:snapToGrid w:val="0"/>
        <w:spacing w:line="400" w:lineRule="exact"/>
        <w:ind w:firstLine="482" w:firstLineChars="200"/>
        <w:rPr>
          <w:rFonts w:hint="eastAsia" w:ascii="仿宋" w:hAnsi="仿宋" w:eastAsia="仿宋" w:cs="仿宋"/>
          <w:b/>
          <w:bCs/>
          <w:sz w:val="24"/>
        </w:rPr>
      </w:pPr>
    </w:p>
    <w:p w14:paraId="1044333D">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二</w:t>
      </w:r>
      <w:r>
        <w:rPr>
          <w:rFonts w:hint="eastAsia" w:ascii="仿宋" w:hAnsi="仿宋" w:eastAsia="仿宋" w:cs="仿宋"/>
          <w:b/>
          <w:bCs/>
          <w:sz w:val="24"/>
          <w:lang w:eastAsia="zh-CN"/>
        </w:rPr>
        <w:t>）</w:t>
      </w:r>
      <w:r>
        <w:rPr>
          <w:rFonts w:hint="eastAsia" w:ascii="仿宋" w:hAnsi="仿宋" w:eastAsia="仿宋" w:cs="仿宋"/>
          <w:b/>
          <w:bCs/>
          <w:sz w:val="24"/>
        </w:rPr>
        <w:t>、项目目的</w:t>
      </w:r>
    </w:p>
    <w:p w14:paraId="1A411E5E">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为落实法律法规和政策要求，采购人计划对娄底市中心医院的4个核心业务系统开展等级保护相关工作,通过对被测系统安全物理环境、安全通信网络、安全区域边界、安全计算环境、安全管理中心、安全管理制度、安全管理机构、安全管理人员、安全建设管理、安全运维管理等方面实施等级保护测评，梳理被测系统的资产状况，明确被测系统的安全建设现状，找出存在的安全风险，提出安全整改建议，并以此为基础，进一步制定安全建设整改方案，完善保护措施。通过测评，提高医院安全意识，增强网络的安全保障能力，保证重要信息系统的正常运转，使被测系统满足我国关于等级保护相应级别的具体要求。</w:t>
      </w:r>
    </w:p>
    <w:p w14:paraId="6A0CBE73">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3、项目说明</w:t>
      </w:r>
    </w:p>
    <w:p w14:paraId="6C42AB4A">
      <w:pPr>
        <w:adjustRightInd w:val="0"/>
        <w:snapToGrid w:val="0"/>
        <w:spacing w:line="400" w:lineRule="exact"/>
        <w:ind w:firstLine="480" w:firstLineChars="200"/>
        <w:rPr>
          <w:rFonts w:hint="eastAsia" w:ascii="仿宋" w:hAnsi="仿宋" w:eastAsia="仿宋" w:cs="仿宋"/>
          <w:b/>
          <w:bCs/>
          <w:sz w:val="24"/>
        </w:rPr>
      </w:pPr>
      <w:r>
        <w:rPr>
          <w:rFonts w:hint="eastAsia" w:ascii="仿宋" w:hAnsi="仿宋" w:eastAsia="仿宋" w:cs="仿宋"/>
          <w:sz w:val="24"/>
        </w:rPr>
        <w:t>本项目包含的信息系统已在公安网监部门备案，本次系统测评为复测。</w:t>
      </w:r>
    </w:p>
    <w:p w14:paraId="71E3C3DD">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三</w:t>
      </w:r>
      <w:r>
        <w:rPr>
          <w:rFonts w:hint="eastAsia" w:ascii="仿宋" w:hAnsi="仿宋" w:eastAsia="仿宋" w:cs="仿宋"/>
          <w:b/>
          <w:bCs/>
          <w:sz w:val="24"/>
          <w:lang w:eastAsia="zh-CN"/>
        </w:rPr>
        <w:t>）</w:t>
      </w:r>
      <w:r>
        <w:rPr>
          <w:rFonts w:hint="eastAsia" w:ascii="仿宋" w:hAnsi="仿宋" w:eastAsia="仿宋" w:cs="仿宋"/>
          <w:b/>
          <w:bCs/>
          <w:sz w:val="24"/>
        </w:rPr>
        <w:t>、服务要求</w:t>
      </w:r>
    </w:p>
    <w:p w14:paraId="753F02D6">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1．依据政策及标准</w:t>
      </w:r>
    </w:p>
    <w:p w14:paraId="42ADDD85">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投标人应依据国家相关政策标准开展工作，依据标准包括但不限于如下国家政策标准：</w:t>
      </w:r>
    </w:p>
    <w:p w14:paraId="3EFFC567">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●《中华人民共和国网络安全法》</w:t>
      </w:r>
    </w:p>
    <w:p w14:paraId="38C3C6F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●《网络安全等级保护条例》(征求意见稿)</w:t>
      </w:r>
    </w:p>
    <w:p w14:paraId="1CED4A2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●《计算机信息系统安全保护等级划分准则》（GB 17859-1999）；</w:t>
      </w:r>
    </w:p>
    <w:p w14:paraId="6A706041">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●《信息安全等级保护管理办法》（公通字〔2007〕43号）；</w:t>
      </w:r>
    </w:p>
    <w:p w14:paraId="5FE80C3F">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●《信息安全技术网络安全等级保护实施指南》（</w:t>
      </w:r>
      <w:r>
        <w:rPr>
          <w:rFonts w:hint="eastAsia" w:ascii="仿宋" w:hAnsi="仿宋" w:eastAsia="仿宋" w:cs="仿宋"/>
          <w:sz w:val="24"/>
        </w:rPr>
        <w:fldChar w:fldCharType="begin"/>
      </w:r>
      <w:r>
        <w:rPr>
          <w:rFonts w:hint="eastAsia" w:ascii="仿宋" w:hAnsi="仿宋" w:eastAsia="仿宋" w:cs="仿宋"/>
          <w:sz w:val="24"/>
        </w:rPr>
        <w:instrText xml:space="preserve"> HYPERLINK "http://www.csres.com/detail/332685.html" \t "http://www.csres.com/_blank"</w:instrText>
      </w:r>
      <w:r>
        <w:rPr>
          <w:rFonts w:hint="eastAsia" w:ascii="仿宋" w:hAnsi="仿宋" w:eastAsia="仿宋" w:cs="仿宋"/>
          <w:sz w:val="24"/>
        </w:rPr>
        <w:fldChar w:fldCharType="separate"/>
      </w:r>
      <w:r>
        <w:rPr>
          <w:rFonts w:hint="eastAsia" w:ascii="仿宋" w:hAnsi="仿宋" w:eastAsia="仿宋" w:cs="仿宋"/>
          <w:sz w:val="24"/>
        </w:rPr>
        <w:t>GB/T 25058-2019</w:t>
      </w:r>
      <w:r>
        <w:rPr>
          <w:rFonts w:hint="eastAsia" w:ascii="仿宋" w:hAnsi="仿宋" w:eastAsia="仿宋" w:cs="仿宋"/>
          <w:sz w:val="24"/>
        </w:rPr>
        <w:fldChar w:fldCharType="end"/>
      </w:r>
      <w:r>
        <w:rPr>
          <w:rFonts w:hint="eastAsia" w:ascii="仿宋" w:hAnsi="仿宋" w:eastAsia="仿宋" w:cs="仿宋"/>
          <w:sz w:val="24"/>
        </w:rPr>
        <w:t>）；</w:t>
      </w:r>
    </w:p>
    <w:p w14:paraId="6D8DDE47">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●《信息安全技术网络安全等级保护定级指南》（GBT 22240-2020）；</w:t>
      </w:r>
    </w:p>
    <w:p w14:paraId="454E0DD0">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●《信息安全技术网络安全等级保护基本要求》（GBT 22239-2019）；</w:t>
      </w:r>
    </w:p>
    <w:p w14:paraId="280251A1">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●《信息安全技术网络安全等级保护测评要求》（GBT 28448-2019）；；</w:t>
      </w:r>
    </w:p>
    <w:p w14:paraId="7DEE6861">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●《信息安全技术信息安全风险评估方法》（GB/T 20984-2022）；</w:t>
      </w:r>
    </w:p>
    <w:p w14:paraId="25D4E536">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2.测评范围</w:t>
      </w:r>
    </w:p>
    <w:p w14:paraId="31D2846E">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网络安全等级保护测评服务测评范围包含以下信息系统：</w:t>
      </w:r>
    </w:p>
    <w:p w14:paraId="40FE8443">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HIS信息系统</w:t>
      </w:r>
      <w:r>
        <w:rPr>
          <w:rFonts w:hint="eastAsia" w:ascii="仿宋" w:hAnsi="仿宋" w:eastAsia="仿宋" w:cs="仿宋"/>
          <w:sz w:val="24"/>
          <w:lang w:eastAsia="zh-CN"/>
        </w:rPr>
        <w:t>、</w:t>
      </w:r>
      <w:r>
        <w:rPr>
          <w:rFonts w:hint="eastAsia" w:ascii="仿宋" w:hAnsi="仿宋" w:eastAsia="仿宋" w:cs="仿宋"/>
          <w:sz w:val="24"/>
        </w:rPr>
        <w:t>LIS信息系统</w:t>
      </w:r>
      <w:r>
        <w:rPr>
          <w:rFonts w:hint="eastAsia" w:ascii="仿宋" w:hAnsi="仿宋" w:eastAsia="仿宋" w:cs="仿宋"/>
          <w:sz w:val="24"/>
          <w:lang w:eastAsia="zh-CN"/>
        </w:rPr>
        <w:t>、</w:t>
      </w:r>
      <w:r>
        <w:rPr>
          <w:rFonts w:hint="eastAsia" w:ascii="仿宋" w:hAnsi="仿宋" w:eastAsia="仿宋" w:cs="仿宋"/>
          <w:sz w:val="24"/>
        </w:rPr>
        <w:t>EMR信息系统</w:t>
      </w:r>
      <w:r>
        <w:rPr>
          <w:rFonts w:hint="eastAsia" w:ascii="仿宋" w:hAnsi="仿宋" w:eastAsia="仿宋" w:cs="仿宋"/>
          <w:sz w:val="24"/>
          <w:lang w:eastAsia="zh-CN"/>
        </w:rPr>
        <w:t>、</w:t>
      </w:r>
      <w:r>
        <w:rPr>
          <w:rFonts w:hint="eastAsia" w:ascii="仿宋" w:hAnsi="仿宋" w:eastAsia="仿宋" w:cs="仿宋"/>
          <w:sz w:val="24"/>
        </w:rPr>
        <w:t>PACS信息系统</w:t>
      </w:r>
    </w:p>
    <w:p w14:paraId="5500BB83">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3.测评内容</w:t>
      </w:r>
    </w:p>
    <w:p w14:paraId="61BAFC9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依据《信息安全技术网络安全等级保护基本要求》（GB/T 22239-2019）三级要求，对信息系统进行等级测评，找出以上系统与国家标准要求之间的差距，对存在的风险进行评估，并出具《信息安全等级测评报告》</w:t>
      </w:r>
      <w:r>
        <w:rPr>
          <w:rFonts w:hint="eastAsia" w:ascii="仿宋" w:hAnsi="仿宋" w:eastAsia="仿宋" w:cs="仿宋"/>
          <w:sz w:val="24"/>
          <w:lang w:eastAsia="zh-CN"/>
        </w:rPr>
        <w:t>、</w:t>
      </w:r>
      <w:r>
        <w:rPr>
          <w:rFonts w:hint="eastAsia" w:ascii="仿宋" w:hAnsi="仿宋" w:eastAsia="仿宋" w:cs="仿宋"/>
          <w:sz w:val="24"/>
        </w:rPr>
        <w:t>《差距分析方案》</w:t>
      </w:r>
      <w:r>
        <w:rPr>
          <w:rFonts w:hint="eastAsia" w:ascii="仿宋" w:hAnsi="仿宋" w:eastAsia="仿宋" w:cs="仿宋"/>
          <w:sz w:val="24"/>
          <w:lang w:val="en-US" w:eastAsia="zh-CN"/>
        </w:rPr>
        <w:t>和《安全评估报告》</w:t>
      </w:r>
      <w:r>
        <w:rPr>
          <w:rFonts w:hint="eastAsia" w:ascii="仿宋" w:hAnsi="仿宋" w:eastAsia="仿宋" w:cs="仿宋"/>
          <w:sz w:val="24"/>
        </w:rPr>
        <w:t>。测评内容需包含：</w:t>
      </w:r>
    </w:p>
    <w:p w14:paraId="282AEDF6">
      <w:pPr>
        <w:adjustRightInd w:val="0"/>
        <w:snapToGrid w:val="0"/>
        <w:spacing w:line="400" w:lineRule="exact"/>
        <w:ind w:firstLine="482" w:firstLineChars="200"/>
        <w:rPr>
          <w:rFonts w:hint="eastAsia" w:ascii="仿宋" w:hAnsi="仿宋" w:eastAsia="仿宋" w:cs="仿宋"/>
          <w:b/>
          <w:bCs/>
          <w:sz w:val="24"/>
        </w:rPr>
      </w:pPr>
      <w:bookmarkStart w:id="1" w:name="_Toc278964495"/>
      <w:bookmarkStart w:id="2" w:name="_Toc230747272"/>
      <w:bookmarkStart w:id="3" w:name="_Toc183323075"/>
      <w:bookmarkStart w:id="4" w:name="_Toc182638545"/>
      <w:r>
        <w:rPr>
          <w:rFonts w:hint="eastAsia" w:ascii="仿宋" w:hAnsi="仿宋" w:eastAsia="仿宋" w:cs="仿宋"/>
          <w:b/>
          <w:bCs/>
          <w:sz w:val="24"/>
        </w:rPr>
        <w:t>（1）安全</w:t>
      </w:r>
      <w:bookmarkEnd w:id="1"/>
      <w:bookmarkEnd w:id="2"/>
      <w:bookmarkEnd w:id="3"/>
      <w:bookmarkEnd w:id="4"/>
      <w:r>
        <w:rPr>
          <w:rFonts w:hint="eastAsia" w:ascii="仿宋" w:hAnsi="仿宋" w:eastAsia="仿宋" w:cs="仿宋"/>
          <w:b/>
          <w:bCs/>
          <w:sz w:val="24"/>
        </w:rPr>
        <w:t>物理环境</w:t>
      </w:r>
    </w:p>
    <w:p w14:paraId="321AC24F">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安全物理环境测评：通过访谈和检查的方式评测信息系统的物理安全保障情况。主要涉及对象为机房。</w:t>
      </w:r>
    </w:p>
    <w:p w14:paraId="51B23777">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在内容上，物理安全层面测评实施过程涉及10个安全子类，具体如下表：</w:t>
      </w:r>
      <w:bookmarkStart w:id="5" w:name="_Toc12872131"/>
      <w:bookmarkEnd w:id="5"/>
      <w:bookmarkStart w:id="6" w:name="_Toc12872166"/>
      <w:bookmarkEnd w:id="6"/>
      <w:bookmarkStart w:id="7" w:name="_Toc12871438"/>
      <w:bookmarkEnd w:id="7"/>
      <w:bookmarkStart w:id="8" w:name="_Toc12871393"/>
      <w:bookmarkEnd w:id="8"/>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53"/>
        <w:gridCol w:w="8107"/>
      </w:tblGrid>
      <w:tr w14:paraId="4662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892F661">
            <w:pPr>
              <w:jc w:val="center"/>
              <w:rPr>
                <w:rFonts w:hint="eastAsia" w:ascii="仿宋" w:hAnsi="仿宋" w:eastAsia="仿宋" w:cs="仿宋"/>
                <w:b/>
                <w:bCs/>
              </w:rPr>
            </w:pPr>
            <w:r>
              <w:rPr>
                <w:rFonts w:hint="eastAsia" w:ascii="仿宋" w:hAnsi="仿宋" w:eastAsia="仿宋" w:cs="仿宋"/>
                <w:b/>
                <w:bCs/>
              </w:rPr>
              <w:t>序号</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8CD34C4">
            <w:pPr>
              <w:jc w:val="center"/>
              <w:rPr>
                <w:rFonts w:hint="eastAsia" w:ascii="仿宋" w:hAnsi="仿宋" w:eastAsia="仿宋" w:cs="仿宋"/>
                <w:b/>
                <w:bCs/>
              </w:rPr>
            </w:pPr>
            <w:r>
              <w:rPr>
                <w:rFonts w:hint="eastAsia" w:ascii="仿宋" w:hAnsi="仿宋" w:eastAsia="仿宋" w:cs="仿宋"/>
                <w:b/>
                <w:bCs/>
              </w:rPr>
              <w:t>安全子类</w:t>
            </w:r>
          </w:p>
        </w:tc>
        <w:tc>
          <w:tcPr>
            <w:tcW w:w="384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56F2159">
            <w:pPr>
              <w:jc w:val="center"/>
              <w:rPr>
                <w:rFonts w:hint="eastAsia" w:ascii="仿宋" w:hAnsi="仿宋" w:eastAsia="仿宋" w:cs="仿宋"/>
                <w:b/>
                <w:bCs/>
              </w:rPr>
            </w:pPr>
            <w:r>
              <w:rPr>
                <w:rFonts w:hint="eastAsia" w:ascii="仿宋" w:hAnsi="仿宋" w:eastAsia="仿宋" w:cs="仿宋"/>
                <w:b/>
                <w:bCs/>
              </w:rPr>
              <w:t>测评指标描述</w:t>
            </w:r>
          </w:p>
        </w:tc>
      </w:tr>
      <w:tr w14:paraId="45FA7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43B46343">
            <w:pPr>
              <w:jc w:val="center"/>
              <w:rPr>
                <w:rFonts w:hint="eastAsia" w:ascii="仿宋" w:hAnsi="仿宋" w:eastAsia="仿宋" w:cs="仿宋"/>
              </w:rPr>
            </w:pPr>
            <w:r>
              <w:rPr>
                <w:rFonts w:hint="eastAsia" w:ascii="仿宋" w:hAnsi="仿宋" w:eastAsia="仿宋" w:cs="仿宋"/>
              </w:rPr>
              <w:t>1</w:t>
            </w:r>
          </w:p>
        </w:tc>
        <w:tc>
          <w:tcPr>
            <w:tcW w:w="727" w:type="pct"/>
            <w:tcBorders>
              <w:top w:val="single" w:color="auto" w:sz="4" w:space="0"/>
              <w:left w:val="single" w:color="auto" w:sz="4" w:space="0"/>
              <w:bottom w:val="single" w:color="auto" w:sz="4" w:space="0"/>
              <w:right w:val="single" w:color="auto" w:sz="4" w:space="0"/>
            </w:tcBorders>
            <w:noWrap/>
            <w:vAlign w:val="center"/>
          </w:tcPr>
          <w:p w14:paraId="13991F98">
            <w:pPr>
              <w:widowControl/>
              <w:jc w:val="center"/>
              <w:rPr>
                <w:rFonts w:hint="eastAsia" w:ascii="仿宋" w:hAnsi="仿宋" w:eastAsia="仿宋" w:cs="仿宋"/>
                <w:szCs w:val="21"/>
              </w:rPr>
            </w:pPr>
            <w:r>
              <w:rPr>
                <w:rFonts w:hint="eastAsia" w:ascii="仿宋" w:hAnsi="仿宋" w:eastAsia="仿宋" w:cs="仿宋"/>
                <w:szCs w:val="21"/>
              </w:rPr>
              <w:t>物理位置的选择</w:t>
            </w:r>
          </w:p>
        </w:tc>
        <w:tc>
          <w:tcPr>
            <w:tcW w:w="3840" w:type="pct"/>
            <w:tcBorders>
              <w:top w:val="single" w:color="auto" w:sz="4" w:space="0"/>
              <w:left w:val="single" w:color="auto" w:sz="4" w:space="0"/>
              <w:bottom w:val="single" w:color="auto" w:sz="4" w:space="0"/>
              <w:right w:val="single" w:color="auto" w:sz="4" w:space="0"/>
            </w:tcBorders>
            <w:noWrap/>
            <w:vAlign w:val="center"/>
          </w:tcPr>
          <w:p w14:paraId="4D58DB13">
            <w:pPr>
              <w:widowControl/>
              <w:rPr>
                <w:rFonts w:hint="eastAsia" w:ascii="仿宋" w:hAnsi="仿宋" w:eastAsia="仿宋" w:cs="仿宋"/>
                <w:szCs w:val="21"/>
              </w:rPr>
            </w:pPr>
            <w:r>
              <w:rPr>
                <w:rFonts w:hint="eastAsia" w:ascii="仿宋" w:hAnsi="仿宋" w:eastAsia="仿宋" w:cs="仿宋"/>
                <w:szCs w:val="21"/>
              </w:rPr>
              <w:t>通过访谈物理安全负责人，检查机房，测评机房物理场所在位置上是否具有防震、防风和防雨等多方面的安全防范能力。</w:t>
            </w:r>
          </w:p>
        </w:tc>
      </w:tr>
      <w:tr w14:paraId="1EEE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6248832A">
            <w:pPr>
              <w:jc w:val="center"/>
              <w:rPr>
                <w:rFonts w:hint="eastAsia" w:ascii="仿宋" w:hAnsi="仿宋" w:eastAsia="仿宋" w:cs="仿宋"/>
              </w:rPr>
            </w:pPr>
            <w:r>
              <w:rPr>
                <w:rFonts w:hint="eastAsia" w:ascii="仿宋" w:hAnsi="仿宋" w:eastAsia="仿宋" w:cs="仿宋"/>
              </w:rPr>
              <w:t>2</w:t>
            </w:r>
          </w:p>
        </w:tc>
        <w:tc>
          <w:tcPr>
            <w:tcW w:w="727" w:type="pct"/>
            <w:tcBorders>
              <w:top w:val="single" w:color="auto" w:sz="4" w:space="0"/>
              <w:left w:val="single" w:color="auto" w:sz="4" w:space="0"/>
              <w:bottom w:val="single" w:color="auto" w:sz="4" w:space="0"/>
              <w:right w:val="single" w:color="auto" w:sz="4" w:space="0"/>
            </w:tcBorders>
            <w:noWrap/>
            <w:vAlign w:val="center"/>
          </w:tcPr>
          <w:p w14:paraId="625C19BE">
            <w:pPr>
              <w:widowControl/>
              <w:jc w:val="center"/>
              <w:rPr>
                <w:rFonts w:hint="eastAsia" w:ascii="仿宋" w:hAnsi="仿宋" w:eastAsia="仿宋" w:cs="仿宋"/>
                <w:szCs w:val="21"/>
              </w:rPr>
            </w:pPr>
            <w:r>
              <w:rPr>
                <w:rFonts w:hint="eastAsia" w:ascii="仿宋" w:hAnsi="仿宋" w:eastAsia="仿宋" w:cs="仿宋"/>
                <w:szCs w:val="21"/>
              </w:rPr>
              <w:t>物理访问控制</w:t>
            </w:r>
          </w:p>
        </w:tc>
        <w:tc>
          <w:tcPr>
            <w:tcW w:w="3840" w:type="pct"/>
            <w:tcBorders>
              <w:top w:val="single" w:color="auto" w:sz="4" w:space="0"/>
              <w:left w:val="single" w:color="auto" w:sz="4" w:space="0"/>
              <w:bottom w:val="single" w:color="auto" w:sz="4" w:space="0"/>
              <w:right w:val="single" w:color="auto" w:sz="4" w:space="0"/>
            </w:tcBorders>
            <w:noWrap/>
            <w:vAlign w:val="center"/>
          </w:tcPr>
          <w:p w14:paraId="3A116F86">
            <w:pPr>
              <w:widowControl/>
              <w:rPr>
                <w:rFonts w:hint="eastAsia" w:ascii="仿宋" w:hAnsi="仿宋" w:eastAsia="仿宋" w:cs="仿宋"/>
                <w:szCs w:val="21"/>
              </w:rPr>
            </w:pPr>
            <w:r>
              <w:rPr>
                <w:rFonts w:hint="eastAsia" w:ascii="仿宋" w:hAnsi="仿宋" w:eastAsia="仿宋" w:cs="仿宋"/>
                <w:szCs w:val="21"/>
              </w:rPr>
              <w:t>通过访谈物理安全负责人，检查机房出入口等过程，测评信息系统在物理访问控制方面的安全防范能力。</w:t>
            </w:r>
          </w:p>
        </w:tc>
      </w:tr>
      <w:tr w14:paraId="6B47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277FE0EB">
            <w:pPr>
              <w:jc w:val="center"/>
              <w:rPr>
                <w:rFonts w:hint="eastAsia" w:ascii="仿宋" w:hAnsi="仿宋" w:eastAsia="仿宋" w:cs="仿宋"/>
              </w:rPr>
            </w:pPr>
            <w:r>
              <w:rPr>
                <w:rFonts w:hint="eastAsia" w:ascii="仿宋" w:hAnsi="仿宋" w:eastAsia="仿宋" w:cs="仿宋"/>
              </w:rPr>
              <w:t>3</w:t>
            </w:r>
          </w:p>
        </w:tc>
        <w:tc>
          <w:tcPr>
            <w:tcW w:w="727" w:type="pct"/>
            <w:tcBorders>
              <w:top w:val="single" w:color="auto" w:sz="4" w:space="0"/>
              <w:left w:val="single" w:color="auto" w:sz="4" w:space="0"/>
              <w:bottom w:val="single" w:color="auto" w:sz="4" w:space="0"/>
              <w:right w:val="single" w:color="auto" w:sz="4" w:space="0"/>
            </w:tcBorders>
            <w:noWrap/>
            <w:vAlign w:val="center"/>
          </w:tcPr>
          <w:p w14:paraId="677048B3">
            <w:pPr>
              <w:widowControl/>
              <w:jc w:val="center"/>
              <w:rPr>
                <w:rFonts w:hint="eastAsia" w:ascii="仿宋" w:hAnsi="仿宋" w:eastAsia="仿宋" w:cs="仿宋"/>
                <w:szCs w:val="21"/>
              </w:rPr>
            </w:pPr>
            <w:r>
              <w:rPr>
                <w:rFonts w:hint="eastAsia" w:ascii="仿宋" w:hAnsi="仿宋" w:eastAsia="仿宋" w:cs="仿宋"/>
                <w:szCs w:val="21"/>
              </w:rPr>
              <w:t>防盗窃和防破坏</w:t>
            </w:r>
          </w:p>
        </w:tc>
        <w:tc>
          <w:tcPr>
            <w:tcW w:w="3840" w:type="pct"/>
            <w:tcBorders>
              <w:top w:val="single" w:color="auto" w:sz="4" w:space="0"/>
              <w:left w:val="single" w:color="auto" w:sz="4" w:space="0"/>
              <w:bottom w:val="single" w:color="auto" w:sz="4" w:space="0"/>
              <w:right w:val="single" w:color="auto" w:sz="4" w:space="0"/>
            </w:tcBorders>
            <w:noWrap/>
            <w:vAlign w:val="center"/>
          </w:tcPr>
          <w:p w14:paraId="3D748DBF">
            <w:pPr>
              <w:widowControl/>
              <w:rPr>
                <w:rFonts w:hint="eastAsia" w:ascii="仿宋" w:hAnsi="仿宋" w:eastAsia="仿宋" w:cs="仿宋"/>
                <w:szCs w:val="21"/>
              </w:rPr>
            </w:pPr>
            <w:r>
              <w:rPr>
                <w:rFonts w:hint="eastAsia" w:ascii="仿宋" w:hAnsi="仿宋" w:eastAsia="仿宋" w:cs="仿宋"/>
                <w:szCs w:val="21"/>
              </w:rPr>
              <w:t>通过访谈物理安全负责人，检查机房内的主要设备、介质和防盗报警设施等过程，测评信息系统是否采取必要的措施预防设备、介质等丢失和被破坏。</w:t>
            </w:r>
          </w:p>
        </w:tc>
      </w:tr>
      <w:tr w14:paraId="7AB9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23114A83">
            <w:pPr>
              <w:jc w:val="center"/>
              <w:rPr>
                <w:rFonts w:hint="eastAsia" w:ascii="仿宋" w:hAnsi="仿宋" w:eastAsia="仿宋" w:cs="仿宋"/>
              </w:rPr>
            </w:pPr>
            <w:r>
              <w:rPr>
                <w:rFonts w:hint="eastAsia" w:ascii="仿宋" w:hAnsi="仿宋" w:eastAsia="仿宋" w:cs="仿宋"/>
              </w:rPr>
              <w:t>4</w:t>
            </w:r>
          </w:p>
        </w:tc>
        <w:tc>
          <w:tcPr>
            <w:tcW w:w="727" w:type="pct"/>
            <w:tcBorders>
              <w:top w:val="single" w:color="auto" w:sz="4" w:space="0"/>
              <w:left w:val="single" w:color="auto" w:sz="4" w:space="0"/>
              <w:bottom w:val="single" w:color="auto" w:sz="4" w:space="0"/>
              <w:right w:val="single" w:color="auto" w:sz="4" w:space="0"/>
            </w:tcBorders>
            <w:noWrap/>
            <w:vAlign w:val="center"/>
          </w:tcPr>
          <w:p w14:paraId="3025C10D">
            <w:pPr>
              <w:widowControl/>
              <w:jc w:val="center"/>
              <w:rPr>
                <w:rFonts w:hint="eastAsia" w:ascii="仿宋" w:hAnsi="仿宋" w:eastAsia="仿宋" w:cs="仿宋"/>
                <w:szCs w:val="21"/>
              </w:rPr>
            </w:pPr>
            <w:r>
              <w:rPr>
                <w:rFonts w:hint="eastAsia" w:ascii="仿宋" w:hAnsi="仿宋" w:eastAsia="仿宋" w:cs="仿宋"/>
                <w:szCs w:val="21"/>
              </w:rPr>
              <w:t>防雷击</w:t>
            </w:r>
          </w:p>
        </w:tc>
        <w:tc>
          <w:tcPr>
            <w:tcW w:w="3840" w:type="pct"/>
            <w:tcBorders>
              <w:top w:val="single" w:color="auto" w:sz="4" w:space="0"/>
              <w:left w:val="single" w:color="auto" w:sz="4" w:space="0"/>
              <w:bottom w:val="single" w:color="auto" w:sz="4" w:space="0"/>
              <w:right w:val="single" w:color="auto" w:sz="4" w:space="0"/>
            </w:tcBorders>
            <w:noWrap/>
            <w:vAlign w:val="center"/>
          </w:tcPr>
          <w:p w14:paraId="05E2FE41">
            <w:pPr>
              <w:widowControl/>
              <w:rPr>
                <w:rFonts w:hint="eastAsia" w:ascii="仿宋" w:hAnsi="仿宋" w:eastAsia="仿宋" w:cs="仿宋"/>
                <w:szCs w:val="21"/>
              </w:rPr>
            </w:pPr>
            <w:r>
              <w:rPr>
                <w:rFonts w:hint="eastAsia" w:ascii="仿宋" w:hAnsi="仿宋" w:eastAsia="仿宋" w:cs="仿宋"/>
                <w:szCs w:val="21"/>
              </w:rPr>
              <w:t>通过访谈物理安全负责人，检查机房设计/验收文档，测评信息系统是否采取相应的措施预防雷击。</w:t>
            </w:r>
          </w:p>
        </w:tc>
      </w:tr>
      <w:tr w14:paraId="3675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63E102FE">
            <w:pPr>
              <w:jc w:val="center"/>
              <w:rPr>
                <w:rFonts w:hint="eastAsia" w:ascii="仿宋" w:hAnsi="仿宋" w:eastAsia="仿宋" w:cs="仿宋"/>
              </w:rPr>
            </w:pPr>
            <w:r>
              <w:rPr>
                <w:rFonts w:hint="eastAsia" w:ascii="仿宋" w:hAnsi="仿宋" w:eastAsia="仿宋" w:cs="仿宋"/>
              </w:rPr>
              <w:t>5</w:t>
            </w:r>
          </w:p>
        </w:tc>
        <w:tc>
          <w:tcPr>
            <w:tcW w:w="727" w:type="pct"/>
            <w:tcBorders>
              <w:top w:val="single" w:color="auto" w:sz="4" w:space="0"/>
              <w:left w:val="single" w:color="auto" w:sz="4" w:space="0"/>
              <w:bottom w:val="single" w:color="auto" w:sz="4" w:space="0"/>
              <w:right w:val="single" w:color="auto" w:sz="4" w:space="0"/>
            </w:tcBorders>
            <w:noWrap/>
            <w:vAlign w:val="center"/>
          </w:tcPr>
          <w:p w14:paraId="1DFD731A">
            <w:pPr>
              <w:widowControl/>
              <w:jc w:val="center"/>
              <w:rPr>
                <w:rFonts w:hint="eastAsia" w:ascii="仿宋" w:hAnsi="仿宋" w:eastAsia="仿宋" w:cs="仿宋"/>
                <w:szCs w:val="21"/>
              </w:rPr>
            </w:pPr>
            <w:r>
              <w:rPr>
                <w:rFonts w:hint="eastAsia" w:ascii="仿宋" w:hAnsi="仿宋" w:eastAsia="仿宋" w:cs="仿宋"/>
                <w:szCs w:val="21"/>
              </w:rPr>
              <w:t>防火</w:t>
            </w:r>
          </w:p>
        </w:tc>
        <w:tc>
          <w:tcPr>
            <w:tcW w:w="3840" w:type="pct"/>
            <w:tcBorders>
              <w:top w:val="single" w:color="auto" w:sz="4" w:space="0"/>
              <w:left w:val="single" w:color="auto" w:sz="4" w:space="0"/>
              <w:bottom w:val="single" w:color="auto" w:sz="4" w:space="0"/>
              <w:right w:val="single" w:color="auto" w:sz="4" w:space="0"/>
            </w:tcBorders>
            <w:noWrap/>
            <w:vAlign w:val="center"/>
          </w:tcPr>
          <w:p w14:paraId="35A62062">
            <w:pPr>
              <w:widowControl/>
              <w:rPr>
                <w:rFonts w:hint="eastAsia" w:ascii="仿宋" w:hAnsi="仿宋" w:eastAsia="仿宋" w:cs="仿宋"/>
                <w:szCs w:val="21"/>
              </w:rPr>
            </w:pPr>
            <w:r>
              <w:rPr>
                <w:rFonts w:hint="eastAsia" w:ascii="仿宋" w:hAnsi="仿宋" w:eastAsia="仿宋" w:cs="仿宋"/>
                <w:szCs w:val="21"/>
              </w:rPr>
              <w:t>通过访谈物理安全负责人，检查机房防火方面的安全管理制度，检查机房防火设备等过程，测评信息系统是否采取必要的措施防止火灾的发生。</w:t>
            </w:r>
          </w:p>
        </w:tc>
      </w:tr>
      <w:tr w14:paraId="2F02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248D1EE9">
            <w:pPr>
              <w:jc w:val="center"/>
              <w:rPr>
                <w:rFonts w:hint="eastAsia" w:ascii="仿宋" w:hAnsi="仿宋" w:eastAsia="仿宋" w:cs="仿宋"/>
              </w:rPr>
            </w:pPr>
            <w:r>
              <w:rPr>
                <w:rFonts w:hint="eastAsia" w:ascii="仿宋" w:hAnsi="仿宋" w:eastAsia="仿宋" w:cs="仿宋"/>
              </w:rPr>
              <w:t>6</w:t>
            </w:r>
          </w:p>
        </w:tc>
        <w:tc>
          <w:tcPr>
            <w:tcW w:w="727" w:type="pct"/>
            <w:tcBorders>
              <w:top w:val="single" w:color="auto" w:sz="4" w:space="0"/>
              <w:left w:val="single" w:color="auto" w:sz="4" w:space="0"/>
              <w:bottom w:val="single" w:color="auto" w:sz="4" w:space="0"/>
              <w:right w:val="single" w:color="auto" w:sz="4" w:space="0"/>
            </w:tcBorders>
            <w:noWrap/>
            <w:vAlign w:val="center"/>
          </w:tcPr>
          <w:p w14:paraId="7CDF14F1">
            <w:pPr>
              <w:widowControl/>
              <w:jc w:val="center"/>
              <w:rPr>
                <w:rFonts w:hint="eastAsia" w:ascii="仿宋" w:hAnsi="仿宋" w:eastAsia="仿宋" w:cs="仿宋"/>
                <w:szCs w:val="21"/>
              </w:rPr>
            </w:pPr>
            <w:r>
              <w:rPr>
                <w:rFonts w:hint="eastAsia" w:ascii="仿宋" w:hAnsi="仿宋" w:eastAsia="仿宋" w:cs="仿宋"/>
                <w:szCs w:val="21"/>
              </w:rPr>
              <w:t>防水和防潮</w:t>
            </w:r>
          </w:p>
        </w:tc>
        <w:tc>
          <w:tcPr>
            <w:tcW w:w="3840" w:type="pct"/>
            <w:tcBorders>
              <w:top w:val="single" w:color="auto" w:sz="4" w:space="0"/>
              <w:left w:val="single" w:color="auto" w:sz="4" w:space="0"/>
              <w:bottom w:val="single" w:color="auto" w:sz="4" w:space="0"/>
              <w:right w:val="single" w:color="auto" w:sz="4" w:space="0"/>
            </w:tcBorders>
            <w:noWrap/>
            <w:vAlign w:val="center"/>
          </w:tcPr>
          <w:p w14:paraId="3E2E3EF9">
            <w:pPr>
              <w:widowControl/>
              <w:rPr>
                <w:rFonts w:hint="eastAsia" w:ascii="仿宋" w:hAnsi="仿宋" w:eastAsia="仿宋" w:cs="仿宋"/>
                <w:szCs w:val="21"/>
              </w:rPr>
            </w:pPr>
            <w:r>
              <w:rPr>
                <w:rFonts w:hint="eastAsia" w:ascii="仿宋" w:hAnsi="仿宋" w:eastAsia="仿宋" w:cs="仿宋"/>
                <w:szCs w:val="21"/>
              </w:rPr>
              <w:t>通过访谈物理安全负责人，检查机房及其除潮设备等过程，测评信息系统是否采取必要措施来防止水灾和机房潮湿。</w:t>
            </w:r>
          </w:p>
        </w:tc>
      </w:tr>
      <w:tr w14:paraId="11F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6B11B9E3">
            <w:pPr>
              <w:jc w:val="center"/>
              <w:rPr>
                <w:rFonts w:hint="eastAsia" w:ascii="仿宋" w:hAnsi="仿宋" w:eastAsia="仿宋" w:cs="仿宋"/>
              </w:rPr>
            </w:pPr>
            <w:r>
              <w:rPr>
                <w:rFonts w:hint="eastAsia" w:ascii="仿宋" w:hAnsi="仿宋" w:eastAsia="仿宋" w:cs="仿宋"/>
              </w:rPr>
              <w:t>7</w:t>
            </w:r>
          </w:p>
        </w:tc>
        <w:tc>
          <w:tcPr>
            <w:tcW w:w="727" w:type="pct"/>
            <w:tcBorders>
              <w:top w:val="single" w:color="auto" w:sz="4" w:space="0"/>
              <w:left w:val="single" w:color="auto" w:sz="4" w:space="0"/>
              <w:bottom w:val="single" w:color="auto" w:sz="4" w:space="0"/>
              <w:right w:val="single" w:color="auto" w:sz="4" w:space="0"/>
            </w:tcBorders>
            <w:noWrap/>
            <w:vAlign w:val="center"/>
          </w:tcPr>
          <w:p w14:paraId="5C3F403F">
            <w:pPr>
              <w:widowControl/>
              <w:jc w:val="center"/>
              <w:rPr>
                <w:rFonts w:hint="eastAsia" w:ascii="仿宋" w:hAnsi="仿宋" w:eastAsia="仿宋" w:cs="仿宋"/>
                <w:szCs w:val="21"/>
              </w:rPr>
            </w:pPr>
            <w:r>
              <w:rPr>
                <w:rFonts w:hint="eastAsia" w:ascii="仿宋" w:hAnsi="仿宋" w:eastAsia="仿宋" w:cs="仿宋"/>
                <w:szCs w:val="21"/>
              </w:rPr>
              <w:t>防静电</w:t>
            </w:r>
          </w:p>
        </w:tc>
        <w:tc>
          <w:tcPr>
            <w:tcW w:w="3840" w:type="pct"/>
            <w:tcBorders>
              <w:top w:val="single" w:color="auto" w:sz="4" w:space="0"/>
              <w:left w:val="single" w:color="auto" w:sz="4" w:space="0"/>
              <w:bottom w:val="single" w:color="auto" w:sz="4" w:space="0"/>
              <w:right w:val="single" w:color="auto" w:sz="4" w:space="0"/>
            </w:tcBorders>
            <w:noWrap/>
            <w:vAlign w:val="center"/>
          </w:tcPr>
          <w:p w14:paraId="367B0B24">
            <w:pPr>
              <w:widowControl/>
              <w:rPr>
                <w:rFonts w:hint="eastAsia" w:ascii="仿宋" w:hAnsi="仿宋" w:eastAsia="仿宋" w:cs="仿宋"/>
                <w:szCs w:val="21"/>
              </w:rPr>
            </w:pPr>
            <w:r>
              <w:rPr>
                <w:rFonts w:hint="eastAsia" w:ascii="仿宋" w:hAnsi="仿宋" w:eastAsia="仿宋" w:cs="仿宋"/>
                <w:szCs w:val="21"/>
              </w:rPr>
              <w:t>通过访谈物理安全负责人，检查机房等过程，测评信息系统是否采取必要措施防止静电的产生。</w:t>
            </w:r>
          </w:p>
        </w:tc>
      </w:tr>
      <w:tr w14:paraId="7E15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74F39723">
            <w:pPr>
              <w:jc w:val="center"/>
              <w:rPr>
                <w:rFonts w:hint="eastAsia" w:ascii="仿宋" w:hAnsi="仿宋" w:eastAsia="仿宋" w:cs="仿宋"/>
              </w:rPr>
            </w:pPr>
            <w:r>
              <w:rPr>
                <w:rFonts w:hint="eastAsia" w:ascii="仿宋" w:hAnsi="仿宋" w:eastAsia="仿宋" w:cs="仿宋"/>
              </w:rPr>
              <w:t>8</w:t>
            </w:r>
          </w:p>
        </w:tc>
        <w:tc>
          <w:tcPr>
            <w:tcW w:w="727" w:type="pct"/>
            <w:tcBorders>
              <w:top w:val="single" w:color="auto" w:sz="4" w:space="0"/>
              <w:left w:val="single" w:color="auto" w:sz="4" w:space="0"/>
              <w:bottom w:val="single" w:color="auto" w:sz="4" w:space="0"/>
              <w:right w:val="single" w:color="auto" w:sz="4" w:space="0"/>
            </w:tcBorders>
            <w:noWrap/>
            <w:vAlign w:val="center"/>
          </w:tcPr>
          <w:p w14:paraId="06B7A700">
            <w:pPr>
              <w:widowControl/>
              <w:jc w:val="center"/>
              <w:rPr>
                <w:rFonts w:hint="eastAsia" w:ascii="仿宋" w:hAnsi="仿宋" w:eastAsia="仿宋" w:cs="仿宋"/>
                <w:szCs w:val="21"/>
              </w:rPr>
            </w:pPr>
            <w:r>
              <w:rPr>
                <w:rFonts w:hint="eastAsia" w:ascii="仿宋" w:hAnsi="仿宋" w:eastAsia="仿宋" w:cs="仿宋"/>
                <w:szCs w:val="21"/>
              </w:rPr>
              <w:t>温湿度控制</w:t>
            </w:r>
          </w:p>
        </w:tc>
        <w:tc>
          <w:tcPr>
            <w:tcW w:w="3840" w:type="pct"/>
            <w:tcBorders>
              <w:top w:val="single" w:color="auto" w:sz="4" w:space="0"/>
              <w:left w:val="single" w:color="auto" w:sz="4" w:space="0"/>
              <w:bottom w:val="single" w:color="auto" w:sz="4" w:space="0"/>
              <w:right w:val="single" w:color="auto" w:sz="4" w:space="0"/>
            </w:tcBorders>
            <w:noWrap/>
            <w:vAlign w:val="center"/>
          </w:tcPr>
          <w:p w14:paraId="32490852">
            <w:pPr>
              <w:widowControl/>
              <w:rPr>
                <w:rFonts w:hint="eastAsia" w:ascii="仿宋" w:hAnsi="仿宋" w:eastAsia="仿宋" w:cs="仿宋"/>
                <w:szCs w:val="21"/>
              </w:rPr>
            </w:pPr>
            <w:r>
              <w:rPr>
                <w:rFonts w:hint="eastAsia" w:ascii="仿宋" w:hAnsi="仿宋" w:eastAsia="仿宋" w:cs="仿宋"/>
                <w:szCs w:val="21"/>
              </w:rPr>
              <w:t>通过访谈物理安全负责人，检查机房的温湿度自动调节系统，测评信息系统是否采取必要措施对机房内的温湿度进行控制。</w:t>
            </w:r>
          </w:p>
        </w:tc>
      </w:tr>
      <w:tr w14:paraId="2612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1465EFC8">
            <w:pPr>
              <w:jc w:val="center"/>
              <w:rPr>
                <w:rFonts w:hint="eastAsia" w:ascii="仿宋" w:hAnsi="仿宋" w:eastAsia="仿宋" w:cs="仿宋"/>
              </w:rPr>
            </w:pPr>
            <w:r>
              <w:rPr>
                <w:rFonts w:hint="eastAsia" w:ascii="仿宋" w:hAnsi="仿宋" w:eastAsia="仿宋" w:cs="仿宋"/>
              </w:rPr>
              <w:t>9</w:t>
            </w:r>
          </w:p>
        </w:tc>
        <w:tc>
          <w:tcPr>
            <w:tcW w:w="727" w:type="pct"/>
            <w:tcBorders>
              <w:top w:val="single" w:color="auto" w:sz="4" w:space="0"/>
              <w:left w:val="single" w:color="auto" w:sz="4" w:space="0"/>
              <w:bottom w:val="single" w:color="auto" w:sz="4" w:space="0"/>
              <w:right w:val="single" w:color="auto" w:sz="4" w:space="0"/>
            </w:tcBorders>
            <w:noWrap/>
            <w:vAlign w:val="center"/>
          </w:tcPr>
          <w:p w14:paraId="03C95A17">
            <w:pPr>
              <w:widowControl/>
              <w:jc w:val="center"/>
              <w:rPr>
                <w:rFonts w:hint="eastAsia" w:ascii="仿宋" w:hAnsi="仿宋" w:eastAsia="仿宋" w:cs="仿宋"/>
                <w:szCs w:val="21"/>
              </w:rPr>
            </w:pPr>
            <w:r>
              <w:rPr>
                <w:rFonts w:hint="eastAsia" w:ascii="仿宋" w:hAnsi="仿宋" w:eastAsia="仿宋" w:cs="仿宋"/>
                <w:szCs w:val="21"/>
              </w:rPr>
              <w:t>电力供应</w:t>
            </w:r>
          </w:p>
        </w:tc>
        <w:tc>
          <w:tcPr>
            <w:tcW w:w="3840" w:type="pct"/>
            <w:tcBorders>
              <w:top w:val="single" w:color="auto" w:sz="4" w:space="0"/>
              <w:left w:val="single" w:color="auto" w:sz="4" w:space="0"/>
              <w:bottom w:val="single" w:color="auto" w:sz="4" w:space="0"/>
              <w:right w:val="single" w:color="auto" w:sz="4" w:space="0"/>
            </w:tcBorders>
            <w:noWrap/>
            <w:vAlign w:val="center"/>
          </w:tcPr>
          <w:p w14:paraId="7EED50C2">
            <w:pPr>
              <w:widowControl/>
              <w:rPr>
                <w:rFonts w:hint="eastAsia" w:ascii="仿宋" w:hAnsi="仿宋" w:eastAsia="仿宋" w:cs="仿宋"/>
                <w:szCs w:val="21"/>
              </w:rPr>
            </w:pPr>
            <w:r>
              <w:rPr>
                <w:rFonts w:hint="eastAsia" w:ascii="仿宋" w:hAnsi="仿宋" w:eastAsia="仿宋" w:cs="仿宋"/>
                <w:szCs w:val="21"/>
              </w:rPr>
              <w:t>通过访谈物理安全负责人，检查机房供电线路、设备等过程，测评是否具备为信息系统提供一定电力供应的能力。</w:t>
            </w:r>
          </w:p>
        </w:tc>
      </w:tr>
      <w:tr w14:paraId="486B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 w:type="pct"/>
            <w:tcBorders>
              <w:top w:val="single" w:color="auto" w:sz="4" w:space="0"/>
              <w:left w:val="single" w:color="auto" w:sz="4" w:space="0"/>
              <w:bottom w:val="single" w:color="auto" w:sz="4" w:space="0"/>
              <w:right w:val="single" w:color="auto" w:sz="4" w:space="0"/>
            </w:tcBorders>
            <w:noWrap/>
            <w:vAlign w:val="center"/>
          </w:tcPr>
          <w:p w14:paraId="2F1543F8">
            <w:pPr>
              <w:jc w:val="center"/>
              <w:rPr>
                <w:rFonts w:hint="eastAsia" w:ascii="仿宋" w:hAnsi="仿宋" w:eastAsia="仿宋" w:cs="仿宋"/>
              </w:rPr>
            </w:pPr>
            <w:r>
              <w:rPr>
                <w:rFonts w:hint="eastAsia" w:ascii="仿宋" w:hAnsi="仿宋" w:eastAsia="仿宋" w:cs="仿宋"/>
              </w:rPr>
              <w:t>10</w:t>
            </w:r>
          </w:p>
        </w:tc>
        <w:tc>
          <w:tcPr>
            <w:tcW w:w="727" w:type="pct"/>
            <w:tcBorders>
              <w:top w:val="single" w:color="auto" w:sz="4" w:space="0"/>
              <w:left w:val="single" w:color="auto" w:sz="4" w:space="0"/>
              <w:bottom w:val="single" w:color="auto" w:sz="4" w:space="0"/>
              <w:right w:val="single" w:color="auto" w:sz="4" w:space="0"/>
            </w:tcBorders>
            <w:noWrap/>
            <w:vAlign w:val="center"/>
          </w:tcPr>
          <w:p w14:paraId="39FC66A0">
            <w:pPr>
              <w:widowControl/>
              <w:jc w:val="center"/>
              <w:rPr>
                <w:rFonts w:hint="eastAsia" w:ascii="仿宋" w:hAnsi="仿宋" w:eastAsia="仿宋" w:cs="仿宋"/>
                <w:szCs w:val="21"/>
              </w:rPr>
            </w:pPr>
            <w:r>
              <w:rPr>
                <w:rFonts w:hint="eastAsia" w:ascii="仿宋" w:hAnsi="仿宋" w:eastAsia="仿宋" w:cs="仿宋"/>
                <w:szCs w:val="21"/>
              </w:rPr>
              <w:t>电磁防护</w:t>
            </w:r>
          </w:p>
        </w:tc>
        <w:tc>
          <w:tcPr>
            <w:tcW w:w="3840" w:type="pct"/>
            <w:tcBorders>
              <w:top w:val="single" w:color="auto" w:sz="4" w:space="0"/>
              <w:left w:val="single" w:color="auto" w:sz="4" w:space="0"/>
              <w:bottom w:val="single" w:color="auto" w:sz="4" w:space="0"/>
              <w:right w:val="single" w:color="auto" w:sz="4" w:space="0"/>
            </w:tcBorders>
            <w:noWrap/>
            <w:vAlign w:val="center"/>
          </w:tcPr>
          <w:p w14:paraId="2341DB1C">
            <w:pPr>
              <w:widowControl/>
              <w:rPr>
                <w:rFonts w:hint="eastAsia" w:ascii="仿宋" w:hAnsi="仿宋" w:eastAsia="仿宋" w:cs="仿宋"/>
                <w:szCs w:val="21"/>
              </w:rPr>
            </w:pPr>
            <w:r>
              <w:rPr>
                <w:rFonts w:hint="eastAsia" w:ascii="仿宋" w:hAnsi="仿宋" w:eastAsia="仿宋" w:cs="仿宋"/>
                <w:szCs w:val="21"/>
              </w:rPr>
              <w:t>通过访谈物理安全负责人，检查主要设备等过程，测评信息系统是否具备一定的电磁防护能力。</w:t>
            </w:r>
          </w:p>
        </w:tc>
      </w:tr>
    </w:tbl>
    <w:p w14:paraId="17EE50D7">
      <w:pPr>
        <w:adjustRightInd w:val="0"/>
        <w:snapToGrid w:val="0"/>
        <w:spacing w:line="400" w:lineRule="exact"/>
        <w:ind w:firstLine="482" w:firstLineChars="200"/>
        <w:rPr>
          <w:rFonts w:hint="eastAsia" w:ascii="仿宋" w:hAnsi="仿宋" w:eastAsia="仿宋" w:cs="仿宋"/>
          <w:b/>
          <w:bCs/>
          <w:sz w:val="24"/>
        </w:rPr>
      </w:pPr>
      <w:bookmarkStart w:id="9" w:name="_Toc1750133"/>
      <w:bookmarkStart w:id="10" w:name="_Toc12351509"/>
      <w:bookmarkStart w:id="11" w:name="_Toc12808483"/>
      <w:r>
        <w:rPr>
          <w:rFonts w:hint="eastAsia" w:ascii="仿宋" w:hAnsi="仿宋" w:eastAsia="仿宋" w:cs="仿宋"/>
          <w:b/>
          <w:bCs/>
          <w:sz w:val="24"/>
        </w:rPr>
        <w:t>（2）安全通信网络</w:t>
      </w:r>
      <w:bookmarkEnd w:id="9"/>
      <w:bookmarkEnd w:id="10"/>
      <w:bookmarkEnd w:id="11"/>
    </w:p>
    <w:p w14:paraId="6A1C1A64">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通信网络测评：通过访谈、检查和测试的方式评测信息系统的网络安全保障情况。主要涉及对象机房的网络设备、网络安全设备以及网络拓扑结构等三大类对象。在内容上，通信网络安全层面测评过程涉及3个工作单元。</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1A6D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73CE200">
            <w:pPr>
              <w:jc w:val="center"/>
              <w:rPr>
                <w:rFonts w:hint="eastAsia" w:ascii="仿宋" w:hAnsi="仿宋" w:eastAsia="仿宋" w:cs="仿宋"/>
                <w:b/>
                <w:bCs/>
              </w:rPr>
            </w:pPr>
            <w:r>
              <w:rPr>
                <w:rFonts w:hint="eastAsia" w:ascii="仿宋" w:hAnsi="仿宋" w:eastAsia="仿宋" w:cs="仿宋"/>
                <w:b/>
                <w:bCs/>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DD59613">
            <w:pPr>
              <w:jc w:val="center"/>
              <w:rPr>
                <w:rFonts w:hint="eastAsia" w:ascii="仿宋" w:hAnsi="仿宋" w:eastAsia="仿宋" w:cs="仿宋"/>
                <w:b/>
                <w:bCs/>
              </w:rPr>
            </w:pPr>
            <w:r>
              <w:rPr>
                <w:rFonts w:hint="eastAsia" w:ascii="仿宋" w:hAnsi="仿宋" w:eastAsia="仿宋" w:cs="仿宋"/>
                <w:b/>
                <w:bCs/>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221D16">
            <w:pPr>
              <w:jc w:val="center"/>
              <w:rPr>
                <w:rFonts w:hint="eastAsia" w:ascii="仿宋" w:hAnsi="仿宋" w:eastAsia="仿宋" w:cs="仿宋"/>
                <w:b/>
                <w:bCs/>
              </w:rPr>
            </w:pPr>
            <w:r>
              <w:rPr>
                <w:rFonts w:hint="eastAsia" w:ascii="仿宋" w:hAnsi="仿宋" w:eastAsia="仿宋" w:cs="仿宋"/>
                <w:b/>
                <w:bCs/>
              </w:rPr>
              <w:t>测评指标描述</w:t>
            </w:r>
          </w:p>
        </w:tc>
      </w:tr>
      <w:tr w14:paraId="09F8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07B42FF5">
            <w:pPr>
              <w:jc w:val="center"/>
              <w:rPr>
                <w:rFonts w:hint="eastAsia" w:ascii="仿宋" w:hAnsi="仿宋" w:eastAsia="仿宋" w:cs="仿宋"/>
              </w:rPr>
            </w:pPr>
            <w:r>
              <w:rPr>
                <w:rFonts w:hint="eastAsia" w:ascii="仿宋" w:hAnsi="仿宋" w:eastAsia="仿宋" w:cs="仿宋"/>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6E10CCC1">
            <w:pPr>
              <w:widowControl/>
              <w:jc w:val="center"/>
              <w:rPr>
                <w:rFonts w:hint="eastAsia" w:ascii="仿宋" w:hAnsi="仿宋" w:eastAsia="仿宋" w:cs="仿宋"/>
                <w:szCs w:val="21"/>
              </w:rPr>
            </w:pPr>
            <w:r>
              <w:rPr>
                <w:rFonts w:hint="eastAsia" w:ascii="仿宋" w:hAnsi="仿宋" w:eastAsia="仿宋" w:cs="仿宋"/>
                <w:szCs w:val="21"/>
              </w:rPr>
              <w:t>网络架构</w:t>
            </w:r>
          </w:p>
        </w:tc>
        <w:tc>
          <w:tcPr>
            <w:tcW w:w="3939" w:type="pct"/>
            <w:tcBorders>
              <w:top w:val="single" w:color="auto" w:sz="4" w:space="0"/>
              <w:left w:val="single" w:color="auto" w:sz="4" w:space="0"/>
              <w:bottom w:val="single" w:color="auto" w:sz="4" w:space="0"/>
              <w:right w:val="single" w:color="auto" w:sz="4" w:space="0"/>
            </w:tcBorders>
            <w:noWrap/>
            <w:vAlign w:val="center"/>
          </w:tcPr>
          <w:p w14:paraId="422FA321">
            <w:pPr>
              <w:widowControl/>
              <w:rPr>
                <w:rFonts w:hint="eastAsia" w:ascii="仿宋" w:hAnsi="仿宋" w:eastAsia="仿宋" w:cs="仿宋"/>
                <w:szCs w:val="21"/>
              </w:rPr>
            </w:pPr>
            <w:r>
              <w:rPr>
                <w:rFonts w:hint="eastAsia" w:ascii="仿宋" w:hAnsi="仿宋" w:eastAsia="仿宋" w:cs="仿宋"/>
                <w:szCs w:val="21"/>
              </w:rPr>
              <w:t>通过访谈网络管理员，检查网络拓扑情况、核查核心交换机、路由器，测评分析网络架构与网段划分、隔离等情况的合理性和有效性。</w:t>
            </w:r>
          </w:p>
        </w:tc>
      </w:tr>
      <w:tr w14:paraId="57B4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1860AA1">
            <w:pPr>
              <w:jc w:val="center"/>
              <w:rPr>
                <w:rFonts w:hint="eastAsia" w:ascii="仿宋" w:hAnsi="仿宋" w:eastAsia="仿宋" w:cs="仿宋"/>
              </w:rPr>
            </w:pPr>
            <w:r>
              <w:rPr>
                <w:rFonts w:hint="eastAsia" w:ascii="仿宋" w:hAnsi="仿宋" w:eastAsia="仿宋" w:cs="仿宋"/>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75E5A924">
            <w:pPr>
              <w:widowControl/>
              <w:jc w:val="center"/>
              <w:rPr>
                <w:rFonts w:hint="eastAsia" w:ascii="仿宋" w:hAnsi="仿宋" w:eastAsia="仿宋" w:cs="仿宋"/>
                <w:szCs w:val="21"/>
              </w:rPr>
            </w:pPr>
            <w:r>
              <w:rPr>
                <w:rFonts w:hint="eastAsia" w:ascii="仿宋" w:hAnsi="仿宋" w:eastAsia="仿宋" w:cs="仿宋"/>
                <w:szCs w:val="21"/>
              </w:rPr>
              <w:t>通信传输</w:t>
            </w:r>
          </w:p>
        </w:tc>
        <w:tc>
          <w:tcPr>
            <w:tcW w:w="3939" w:type="pct"/>
            <w:tcBorders>
              <w:top w:val="single" w:color="auto" w:sz="4" w:space="0"/>
              <w:left w:val="single" w:color="auto" w:sz="4" w:space="0"/>
              <w:bottom w:val="single" w:color="auto" w:sz="4" w:space="0"/>
              <w:right w:val="single" w:color="auto" w:sz="4" w:space="0"/>
            </w:tcBorders>
            <w:noWrap/>
            <w:vAlign w:val="center"/>
          </w:tcPr>
          <w:p w14:paraId="62F8A506">
            <w:pPr>
              <w:widowControl/>
              <w:rPr>
                <w:rFonts w:hint="eastAsia" w:ascii="仿宋" w:hAnsi="仿宋" w:eastAsia="仿宋" w:cs="仿宋"/>
                <w:szCs w:val="21"/>
              </w:rPr>
            </w:pPr>
            <w:r>
              <w:rPr>
                <w:rFonts w:hint="eastAsia" w:ascii="仿宋" w:hAnsi="仿宋" w:eastAsia="仿宋" w:cs="仿宋"/>
                <w:szCs w:val="21"/>
              </w:rPr>
              <w:t>通过访谈网络管理员，检查各硬件设备传输过程中是否采用加密技术。</w:t>
            </w:r>
          </w:p>
        </w:tc>
      </w:tr>
      <w:tr w14:paraId="4D45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249E551">
            <w:pPr>
              <w:jc w:val="center"/>
              <w:rPr>
                <w:rFonts w:hint="eastAsia" w:ascii="仿宋" w:hAnsi="仿宋" w:eastAsia="仿宋" w:cs="仿宋"/>
              </w:rPr>
            </w:pPr>
            <w:r>
              <w:rPr>
                <w:rFonts w:hint="eastAsia" w:ascii="仿宋" w:hAnsi="仿宋" w:eastAsia="仿宋" w:cs="仿宋"/>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53E4E9D2">
            <w:pPr>
              <w:widowControl/>
              <w:jc w:val="center"/>
              <w:rPr>
                <w:rFonts w:hint="eastAsia" w:ascii="仿宋" w:hAnsi="仿宋" w:eastAsia="仿宋" w:cs="仿宋"/>
                <w:szCs w:val="21"/>
              </w:rPr>
            </w:pPr>
            <w:r>
              <w:rPr>
                <w:rFonts w:hint="eastAsia" w:ascii="仿宋" w:hAnsi="仿宋" w:eastAsia="仿宋" w:cs="仿宋"/>
                <w:szCs w:val="21"/>
              </w:rPr>
              <w:t>可信验证</w:t>
            </w:r>
          </w:p>
        </w:tc>
        <w:tc>
          <w:tcPr>
            <w:tcW w:w="3939" w:type="pct"/>
            <w:tcBorders>
              <w:top w:val="single" w:color="auto" w:sz="4" w:space="0"/>
              <w:left w:val="single" w:color="auto" w:sz="4" w:space="0"/>
              <w:bottom w:val="single" w:color="auto" w:sz="4" w:space="0"/>
              <w:right w:val="single" w:color="auto" w:sz="4" w:space="0"/>
            </w:tcBorders>
            <w:noWrap/>
            <w:vAlign w:val="center"/>
          </w:tcPr>
          <w:p w14:paraId="63394CAC">
            <w:pPr>
              <w:widowControl/>
              <w:rPr>
                <w:rFonts w:hint="eastAsia" w:ascii="仿宋" w:hAnsi="仿宋" w:eastAsia="仿宋" w:cs="仿宋"/>
                <w:szCs w:val="21"/>
              </w:rPr>
            </w:pPr>
            <w:r>
              <w:rPr>
                <w:rFonts w:hint="eastAsia" w:ascii="仿宋" w:hAnsi="仿宋" w:eastAsia="仿宋" w:cs="仿宋"/>
                <w:szCs w:val="21"/>
              </w:rPr>
              <w:t>通过访谈网络管理员，检查各硬件设备传输过程中是否采用可信验证技术。</w:t>
            </w:r>
          </w:p>
        </w:tc>
      </w:tr>
    </w:tbl>
    <w:p w14:paraId="589F6DEE">
      <w:pPr>
        <w:adjustRightInd w:val="0"/>
        <w:snapToGrid w:val="0"/>
        <w:spacing w:line="400" w:lineRule="exact"/>
        <w:ind w:firstLine="482" w:firstLineChars="200"/>
        <w:rPr>
          <w:rFonts w:hint="eastAsia" w:ascii="仿宋" w:hAnsi="仿宋" w:eastAsia="仿宋" w:cs="仿宋"/>
          <w:b/>
          <w:bCs/>
          <w:sz w:val="24"/>
        </w:rPr>
      </w:pPr>
      <w:bookmarkStart w:id="12" w:name="_Toc1750137"/>
      <w:bookmarkStart w:id="13" w:name="_Toc12351510"/>
      <w:bookmarkStart w:id="14" w:name="_Toc12808484"/>
      <w:r>
        <w:rPr>
          <w:rFonts w:hint="eastAsia" w:ascii="仿宋" w:hAnsi="仿宋" w:eastAsia="仿宋" w:cs="仿宋"/>
          <w:b/>
          <w:bCs/>
          <w:sz w:val="24"/>
        </w:rPr>
        <w:t>（3）安全区域边界</w:t>
      </w:r>
      <w:bookmarkEnd w:id="12"/>
      <w:bookmarkEnd w:id="13"/>
      <w:bookmarkEnd w:id="14"/>
    </w:p>
    <w:p w14:paraId="79DDA22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安全区域边界测评：通过访谈、检查和测试的方式评测信息系统的边界防护，在内容上，安全区域边界测评实施过程涉及6个安全子类。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2594"/>
        <w:gridCol w:w="6099"/>
      </w:tblGrid>
      <w:tr w14:paraId="531E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4534A6E">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13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01F504B">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171"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F8D09F5">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29FA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73489C35">
            <w:pPr>
              <w:jc w:val="center"/>
              <w:rPr>
                <w:rFonts w:hint="eastAsia" w:ascii="仿宋" w:hAnsi="仿宋" w:eastAsia="仿宋" w:cs="仿宋"/>
              </w:rPr>
            </w:pPr>
            <w:r>
              <w:rPr>
                <w:rFonts w:hint="eastAsia" w:ascii="仿宋" w:hAnsi="仿宋" w:eastAsia="仿宋" w:cs="仿宋"/>
              </w:rPr>
              <w:t>1</w:t>
            </w:r>
          </w:p>
        </w:tc>
        <w:tc>
          <w:tcPr>
            <w:tcW w:w="1349" w:type="pct"/>
            <w:tcBorders>
              <w:top w:val="single" w:color="auto" w:sz="4" w:space="0"/>
              <w:left w:val="single" w:color="auto" w:sz="4" w:space="0"/>
              <w:bottom w:val="single" w:color="auto" w:sz="4" w:space="0"/>
              <w:right w:val="single" w:color="auto" w:sz="4" w:space="0"/>
            </w:tcBorders>
            <w:noWrap/>
            <w:vAlign w:val="center"/>
          </w:tcPr>
          <w:p w14:paraId="0AB89C11">
            <w:pPr>
              <w:widowControl/>
              <w:jc w:val="center"/>
              <w:rPr>
                <w:rFonts w:hint="eastAsia" w:ascii="仿宋" w:hAnsi="仿宋" w:eastAsia="仿宋" w:cs="仿宋"/>
                <w:szCs w:val="21"/>
              </w:rPr>
            </w:pPr>
            <w:r>
              <w:rPr>
                <w:rFonts w:hint="eastAsia" w:ascii="仿宋" w:hAnsi="仿宋" w:eastAsia="仿宋" w:cs="仿宋"/>
                <w:szCs w:val="21"/>
              </w:rPr>
              <w:t>边界防护</w:t>
            </w:r>
          </w:p>
        </w:tc>
        <w:tc>
          <w:tcPr>
            <w:tcW w:w="3171" w:type="pct"/>
            <w:tcBorders>
              <w:top w:val="single" w:color="auto" w:sz="4" w:space="0"/>
              <w:left w:val="single" w:color="auto" w:sz="4" w:space="0"/>
              <w:bottom w:val="single" w:color="auto" w:sz="4" w:space="0"/>
              <w:right w:val="single" w:color="auto" w:sz="4" w:space="0"/>
            </w:tcBorders>
            <w:noWrap/>
            <w:vAlign w:val="center"/>
          </w:tcPr>
          <w:p w14:paraId="7F910D1A">
            <w:pPr>
              <w:widowControl/>
              <w:rPr>
                <w:rFonts w:hint="eastAsia" w:ascii="仿宋" w:hAnsi="仿宋" w:eastAsia="仿宋" w:cs="仿宋"/>
                <w:szCs w:val="21"/>
              </w:rPr>
            </w:pPr>
            <w:r>
              <w:rPr>
                <w:rFonts w:hint="eastAsia" w:ascii="仿宋" w:hAnsi="仿宋" w:eastAsia="仿宋" w:cs="仿宋"/>
                <w:szCs w:val="21"/>
              </w:rPr>
              <w:t>通过访谈网络管理员，查看边界设备防护措施。</w:t>
            </w:r>
          </w:p>
        </w:tc>
      </w:tr>
      <w:tr w14:paraId="74F5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049D2D4B">
            <w:pPr>
              <w:jc w:val="center"/>
              <w:rPr>
                <w:rFonts w:hint="eastAsia" w:ascii="仿宋" w:hAnsi="仿宋" w:eastAsia="仿宋" w:cs="仿宋"/>
              </w:rPr>
            </w:pPr>
            <w:r>
              <w:rPr>
                <w:rFonts w:hint="eastAsia" w:ascii="仿宋" w:hAnsi="仿宋" w:eastAsia="仿宋" w:cs="仿宋"/>
              </w:rPr>
              <w:t>2</w:t>
            </w:r>
          </w:p>
        </w:tc>
        <w:tc>
          <w:tcPr>
            <w:tcW w:w="1349" w:type="pct"/>
            <w:tcBorders>
              <w:top w:val="single" w:color="auto" w:sz="4" w:space="0"/>
              <w:left w:val="single" w:color="auto" w:sz="4" w:space="0"/>
              <w:bottom w:val="single" w:color="auto" w:sz="4" w:space="0"/>
              <w:right w:val="single" w:color="auto" w:sz="4" w:space="0"/>
            </w:tcBorders>
            <w:noWrap/>
            <w:vAlign w:val="center"/>
          </w:tcPr>
          <w:p w14:paraId="2D669F4D">
            <w:pPr>
              <w:widowControl/>
              <w:jc w:val="center"/>
              <w:rPr>
                <w:rFonts w:hint="eastAsia" w:ascii="仿宋" w:hAnsi="仿宋" w:eastAsia="仿宋" w:cs="仿宋"/>
                <w:szCs w:val="21"/>
              </w:rPr>
            </w:pPr>
            <w:r>
              <w:rPr>
                <w:rFonts w:hint="eastAsia" w:ascii="仿宋" w:hAnsi="仿宋" w:eastAsia="仿宋" w:cs="仿宋"/>
                <w:szCs w:val="21"/>
              </w:rPr>
              <w:t>访问控制</w:t>
            </w:r>
          </w:p>
        </w:tc>
        <w:tc>
          <w:tcPr>
            <w:tcW w:w="3171" w:type="pct"/>
            <w:tcBorders>
              <w:top w:val="single" w:color="auto" w:sz="4" w:space="0"/>
              <w:left w:val="single" w:color="auto" w:sz="4" w:space="0"/>
              <w:bottom w:val="single" w:color="auto" w:sz="4" w:space="0"/>
              <w:right w:val="single" w:color="auto" w:sz="4" w:space="0"/>
            </w:tcBorders>
            <w:noWrap/>
            <w:vAlign w:val="center"/>
          </w:tcPr>
          <w:p w14:paraId="2DF9B7F4">
            <w:pPr>
              <w:widowControl/>
              <w:rPr>
                <w:rFonts w:hint="eastAsia" w:ascii="仿宋" w:hAnsi="仿宋" w:eastAsia="仿宋" w:cs="仿宋"/>
                <w:szCs w:val="21"/>
              </w:rPr>
            </w:pPr>
            <w:r>
              <w:rPr>
                <w:rFonts w:hint="eastAsia" w:ascii="仿宋" w:hAnsi="仿宋" w:eastAsia="仿宋" w:cs="仿宋"/>
                <w:szCs w:val="21"/>
              </w:rPr>
              <w:t>通过访谈网络管理员，查看边界设备的访问控制策略。</w:t>
            </w:r>
          </w:p>
        </w:tc>
      </w:tr>
      <w:tr w14:paraId="3DA7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47C42FE6">
            <w:pPr>
              <w:jc w:val="center"/>
              <w:rPr>
                <w:rFonts w:hint="eastAsia" w:ascii="仿宋" w:hAnsi="仿宋" w:eastAsia="仿宋" w:cs="仿宋"/>
              </w:rPr>
            </w:pPr>
            <w:r>
              <w:rPr>
                <w:rFonts w:hint="eastAsia" w:ascii="仿宋" w:hAnsi="仿宋" w:eastAsia="仿宋" w:cs="仿宋"/>
              </w:rPr>
              <w:t>3</w:t>
            </w:r>
          </w:p>
        </w:tc>
        <w:tc>
          <w:tcPr>
            <w:tcW w:w="1349" w:type="pct"/>
            <w:tcBorders>
              <w:top w:val="single" w:color="auto" w:sz="4" w:space="0"/>
              <w:left w:val="single" w:color="auto" w:sz="4" w:space="0"/>
              <w:bottom w:val="single" w:color="auto" w:sz="4" w:space="0"/>
              <w:right w:val="single" w:color="auto" w:sz="4" w:space="0"/>
            </w:tcBorders>
            <w:noWrap/>
            <w:vAlign w:val="center"/>
          </w:tcPr>
          <w:p w14:paraId="08F0C41A">
            <w:pPr>
              <w:widowControl/>
              <w:jc w:val="center"/>
              <w:rPr>
                <w:rFonts w:hint="eastAsia" w:ascii="仿宋" w:hAnsi="仿宋" w:eastAsia="仿宋" w:cs="仿宋"/>
                <w:szCs w:val="21"/>
              </w:rPr>
            </w:pPr>
            <w:r>
              <w:rPr>
                <w:rFonts w:hint="eastAsia" w:ascii="仿宋" w:hAnsi="仿宋" w:eastAsia="仿宋" w:cs="仿宋"/>
                <w:szCs w:val="21"/>
              </w:rPr>
              <w:t>入侵防范</w:t>
            </w:r>
          </w:p>
        </w:tc>
        <w:tc>
          <w:tcPr>
            <w:tcW w:w="3171" w:type="pct"/>
            <w:tcBorders>
              <w:top w:val="single" w:color="auto" w:sz="4" w:space="0"/>
              <w:left w:val="single" w:color="auto" w:sz="4" w:space="0"/>
              <w:bottom w:val="single" w:color="auto" w:sz="4" w:space="0"/>
              <w:right w:val="single" w:color="auto" w:sz="4" w:space="0"/>
            </w:tcBorders>
            <w:noWrap/>
            <w:vAlign w:val="center"/>
          </w:tcPr>
          <w:p w14:paraId="11AA915D">
            <w:pPr>
              <w:widowControl/>
              <w:rPr>
                <w:rFonts w:hint="eastAsia" w:ascii="仿宋" w:hAnsi="仿宋" w:eastAsia="仿宋" w:cs="仿宋"/>
                <w:szCs w:val="21"/>
              </w:rPr>
            </w:pPr>
            <w:r>
              <w:rPr>
                <w:rFonts w:hint="eastAsia" w:ascii="仿宋" w:hAnsi="仿宋" w:eastAsia="仿宋" w:cs="仿宋"/>
                <w:szCs w:val="21"/>
              </w:rPr>
              <w:t>通过访谈网络管理员，查看各个关键网络节点的防入侵措施。</w:t>
            </w:r>
          </w:p>
        </w:tc>
      </w:tr>
      <w:tr w14:paraId="13F3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1628BE70">
            <w:pPr>
              <w:jc w:val="center"/>
              <w:rPr>
                <w:rFonts w:hint="eastAsia" w:ascii="仿宋" w:hAnsi="仿宋" w:eastAsia="仿宋" w:cs="仿宋"/>
              </w:rPr>
            </w:pPr>
            <w:r>
              <w:rPr>
                <w:rFonts w:hint="eastAsia" w:ascii="仿宋" w:hAnsi="仿宋" w:eastAsia="仿宋" w:cs="仿宋"/>
              </w:rPr>
              <w:t>4</w:t>
            </w:r>
          </w:p>
        </w:tc>
        <w:tc>
          <w:tcPr>
            <w:tcW w:w="1349" w:type="pct"/>
            <w:tcBorders>
              <w:top w:val="single" w:color="auto" w:sz="4" w:space="0"/>
              <w:left w:val="single" w:color="auto" w:sz="4" w:space="0"/>
              <w:bottom w:val="single" w:color="auto" w:sz="4" w:space="0"/>
              <w:right w:val="single" w:color="auto" w:sz="4" w:space="0"/>
            </w:tcBorders>
            <w:noWrap/>
            <w:vAlign w:val="center"/>
          </w:tcPr>
          <w:p w14:paraId="1E6B0CC9">
            <w:pPr>
              <w:widowControl/>
              <w:jc w:val="center"/>
              <w:rPr>
                <w:rFonts w:hint="eastAsia" w:ascii="仿宋" w:hAnsi="仿宋" w:eastAsia="仿宋" w:cs="仿宋"/>
                <w:szCs w:val="21"/>
              </w:rPr>
            </w:pPr>
            <w:r>
              <w:rPr>
                <w:rFonts w:hint="eastAsia" w:ascii="仿宋" w:hAnsi="仿宋" w:eastAsia="仿宋" w:cs="仿宋"/>
                <w:szCs w:val="21"/>
              </w:rPr>
              <w:t>恶意代码防范和垃圾邮件防范</w:t>
            </w:r>
          </w:p>
        </w:tc>
        <w:tc>
          <w:tcPr>
            <w:tcW w:w="3171" w:type="pct"/>
            <w:tcBorders>
              <w:top w:val="single" w:color="auto" w:sz="4" w:space="0"/>
              <w:left w:val="single" w:color="auto" w:sz="4" w:space="0"/>
              <w:bottom w:val="single" w:color="auto" w:sz="4" w:space="0"/>
              <w:right w:val="single" w:color="auto" w:sz="4" w:space="0"/>
            </w:tcBorders>
            <w:noWrap/>
            <w:vAlign w:val="center"/>
          </w:tcPr>
          <w:p w14:paraId="53964133">
            <w:pPr>
              <w:widowControl/>
              <w:rPr>
                <w:rFonts w:hint="eastAsia" w:ascii="仿宋" w:hAnsi="仿宋" w:eastAsia="仿宋" w:cs="仿宋"/>
                <w:szCs w:val="21"/>
              </w:rPr>
            </w:pPr>
            <w:r>
              <w:rPr>
                <w:rFonts w:hint="eastAsia" w:ascii="仿宋" w:hAnsi="仿宋" w:eastAsia="仿宋" w:cs="仿宋"/>
                <w:szCs w:val="21"/>
              </w:rPr>
              <w:t>通过访谈网络管理员，查看各个关键网络节点恶意代码防范措施。</w:t>
            </w:r>
          </w:p>
        </w:tc>
      </w:tr>
      <w:tr w14:paraId="5A76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150A13AF">
            <w:pPr>
              <w:jc w:val="center"/>
              <w:rPr>
                <w:rFonts w:hint="eastAsia" w:ascii="仿宋" w:hAnsi="仿宋" w:eastAsia="仿宋" w:cs="仿宋"/>
              </w:rPr>
            </w:pPr>
            <w:r>
              <w:rPr>
                <w:rFonts w:hint="eastAsia" w:ascii="仿宋" w:hAnsi="仿宋" w:eastAsia="仿宋" w:cs="仿宋"/>
              </w:rPr>
              <w:t>5</w:t>
            </w:r>
          </w:p>
        </w:tc>
        <w:tc>
          <w:tcPr>
            <w:tcW w:w="1349" w:type="pct"/>
            <w:tcBorders>
              <w:top w:val="single" w:color="auto" w:sz="4" w:space="0"/>
              <w:left w:val="single" w:color="auto" w:sz="4" w:space="0"/>
              <w:bottom w:val="single" w:color="auto" w:sz="4" w:space="0"/>
              <w:right w:val="single" w:color="auto" w:sz="4" w:space="0"/>
            </w:tcBorders>
            <w:noWrap/>
            <w:vAlign w:val="center"/>
          </w:tcPr>
          <w:p w14:paraId="41139C03">
            <w:pPr>
              <w:widowControl/>
              <w:jc w:val="center"/>
              <w:rPr>
                <w:rFonts w:hint="eastAsia" w:ascii="仿宋" w:hAnsi="仿宋" w:eastAsia="仿宋" w:cs="仿宋"/>
                <w:szCs w:val="21"/>
              </w:rPr>
            </w:pPr>
            <w:r>
              <w:rPr>
                <w:rFonts w:hint="eastAsia" w:ascii="仿宋" w:hAnsi="仿宋" w:eastAsia="仿宋" w:cs="仿宋"/>
                <w:szCs w:val="21"/>
              </w:rPr>
              <w:t>安全审计</w:t>
            </w:r>
          </w:p>
        </w:tc>
        <w:tc>
          <w:tcPr>
            <w:tcW w:w="3171" w:type="pct"/>
            <w:tcBorders>
              <w:top w:val="single" w:color="auto" w:sz="4" w:space="0"/>
              <w:left w:val="single" w:color="auto" w:sz="4" w:space="0"/>
              <w:bottom w:val="single" w:color="auto" w:sz="4" w:space="0"/>
              <w:right w:val="single" w:color="auto" w:sz="4" w:space="0"/>
            </w:tcBorders>
            <w:noWrap/>
            <w:vAlign w:val="center"/>
          </w:tcPr>
          <w:p w14:paraId="476C94F9">
            <w:pPr>
              <w:widowControl/>
              <w:rPr>
                <w:rFonts w:hint="eastAsia" w:ascii="仿宋" w:hAnsi="仿宋" w:eastAsia="仿宋" w:cs="仿宋"/>
                <w:szCs w:val="21"/>
              </w:rPr>
            </w:pPr>
            <w:r>
              <w:rPr>
                <w:rFonts w:hint="eastAsia" w:ascii="仿宋" w:hAnsi="仿宋" w:eastAsia="仿宋" w:cs="仿宋"/>
                <w:szCs w:val="21"/>
              </w:rPr>
              <w:t>通过访谈网络管理员，查看边界设备的日志审计策略和记录。</w:t>
            </w:r>
          </w:p>
        </w:tc>
      </w:tr>
      <w:tr w14:paraId="0F27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9" w:type="pct"/>
            <w:tcBorders>
              <w:top w:val="single" w:color="auto" w:sz="4" w:space="0"/>
              <w:left w:val="single" w:color="auto" w:sz="4" w:space="0"/>
              <w:bottom w:val="single" w:color="auto" w:sz="4" w:space="0"/>
              <w:right w:val="single" w:color="auto" w:sz="4" w:space="0"/>
            </w:tcBorders>
            <w:noWrap/>
            <w:vAlign w:val="center"/>
          </w:tcPr>
          <w:p w14:paraId="0B17746C">
            <w:pPr>
              <w:jc w:val="center"/>
              <w:rPr>
                <w:rFonts w:hint="eastAsia" w:ascii="仿宋" w:hAnsi="仿宋" w:eastAsia="仿宋" w:cs="仿宋"/>
              </w:rPr>
            </w:pPr>
            <w:r>
              <w:rPr>
                <w:rFonts w:hint="eastAsia" w:ascii="仿宋" w:hAnsi="仿宋" w:eastAsia="仿宋" w:cs="仿宋"/>
              </w:rPr>
              <w:t>6</w:t>
            </w:r>
          </w:p>
        </w:tc>
        <w:tc>
          <w:tcPr>
            <w:tcW w:w="1349" w:type="pct"/>
            <w:tcBorders>
              <w:top w:val="single" w:color="auto" w:sz="4" w:space="0"/>
              <w:left w:val="single" w:color="auto" w:sz="4" w:space="0"/>
              <w:bottom w:val="single" w:color="auto" w:sz="4" w:space="0"/>
              <w:right w:val="single" w:color="auto" w:sz="4" w:space="0"/>
            </w:tcBorders>
            <w:noWrap/>
            <w:vAlign w:val="center"/>
          </w:tcPr>
          <w:p w14:paraId="6785D400">
            <w:pPr>
              <w:widowControl/>
              <w:jc w:val="center"/>
              <w:rPr>
                <w:rFonts w:hint="eastAsia" w:ascii="仿宋" w:hAnsi="仿宋" w:eastAsia="仿宋" w:cs="仿宋"/>
                <w:szCs w:val="21"/>
              </w:rPr>
            </w:pPr>
            <w:r>
              <w:rPr>
                <w:rFonts w:hint="eastAsia" w:ascii="仿宋" w:hAnsi="仿宋" w:eastAsia="仿宋" w:cs="仿宋"/>
                <w:szCs w:val="21"/>
              </w:rPr>
              <w:t>可信验证</w:t>
            </w:r>
          </w:p>
        </w:tc>
        <w:tc>
          <w:tcPr>
            <w:tcW w:w="3171" w:type="pct"/>
            <w:tcBorders>
              <w:top w:val="single" w:color="auto" w:sz="4" w:space="0"/>
              <w:left w:val="single" w:color="auto" w:sz="4" w:space="0"/>
              <w:bottom w:val="single" w:color="auto" w:sz="4" w:space="0"/>
              <w:right w:val="single" w:color="auto" w:sz="4" w:space="0"/>
            </w:tcBorders>
            <w:noWrap/>
            <w:vAlign w:val="center"/>
          </w:tcPr>
          <w:p w14:paraId="250FBEA7">
            <w:pPr>
              <w:widowControl/>
              <w:rPr>
                <w:rFonts w:hint="eastAsia" w:ascii="仿宋" w:hAnsi="仿宋" w:eastAsia="仿宋" w:cs="仿宋"/>
                <w:szCs w:val="21"/>
              </w:rPr>
            </w:pPr>
            <w:r>
              <w:rPr>
                <w:rFonts w:hint="eastAsia" w:ascii="仿宋" w:hAnsi="仿宋" w:eastAsia="仿宋" w:cs="仿宋"/>
                <w:szCs w:val="21"/>
              </w:rPr>
              <w:t>通过访谈网络管理员，查看边界设备是否采用可信验证技术。</w:t>
            </w:r>
          </w:p>
        </w:tc>
      </w:tr>
    </w:tbl>
    <w:p w14:paraId="65264BEE">
      <w:pPr>
        <w:adjustRightInd w:val="0"/>
        <w:snapToGrid w:val="0"/>
        <w:spacing w:line="400" w:lineRule="exact"/>
        <w:ind w:firstLine="482" w:firstLineChars="200"/>
        <w:rPr>
          <w:rFonts w:hint="eastAsia" w:ascii="仿宋" w:hAnsi="仿宋" w:eastAsia="仿宋" w:cs="仿宋"/>
          <w:b/>
          <w:bCs/>
          <w:sz w:val="24"/>
        </w:rPr>
      </w:pPr>
      <w:bookmarkStart w:id="15" w:name="_Toc1750141"/>
      <w:bookmarkStart w:id="16" w:name="_Toc12808485"/>
      <w:bookmarkStart w:id="17" w:name="_Toc12351511"/>
      <w:r>
        <w:rPr>
          <w:rFonts w:hint="eastAsia" w:ascii="仿宋" w:hAnsi="仿宋" w:eastAsia="仿宋" w:cs="仿宋"/>
          <w:b/>
          <w:bCs/>
          <w:sz w:val="24"/>
        </w:rPr>
        <w:t>（4）安全计算环境</w:t>
      </w:r>
      <w:bookmarkEnd w:id="15"/>
      <w:bookmarkEnd w:id="16"/>
      <w:bookmarkEnd w:id="17"/>
    </w:p>
    <w:p w14:paraId="3B0BCAA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安全计算环境测评：通过访谈、检查和测试的方式评测信息系统的应用安全保障情况。在内容上，安全计算环境测评实施过程涉及11个工作单元，具体如下表：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224D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1855390">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3F6BBB8">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171CDAA">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3B976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C34BAA1">
            <w:pPr>
              <w:jc w:val="center"/>
              <w:rPr>
                <w:rFonts w:hint="eastAsia" w:ascii="仿宋" w:hAnsi="仿宋" w:eastAsia="仿宋" w:cs="仿宋"/>
              </w:rPr>
            </w:pPr>
            <w:r>
              <w:rPr>
                <w:rFonts w:hint="eastAsia" w:ascii="仿宋" w:hAnsi="仿宋" w:eastAsia="仿宋" w:cs="仿宋"/>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010DCCDA">
            <w:pPr>
              <w:widowControl/>
              <w:jc w:val="center"/>
              <w:rPr>
                <w:rFonts w:hint="eastAsia" w:ascii="仿宋" w:hAnsi="仿宋" w:eastAsia="仿宋" w:cs="仿宋"/>
                <w:szCs w:val="21"/>
              </w:rPr>
            </w:pPr>
            <w:r>
              <w:rPr>
                <w:rFonts w:hint="eastAsia" w:ascii="仿宋" w:hAnsi="仿宋" w:eastAsia="仿宋" w:cs="仿宋"/>
                <w:szCs w:val="21"/>
              </w:rPr>
              <w:t>身份鉴别</w:t>
            </w:r>
          </w:p>
        </w:tc>
        <w:tc>
          <w:tcPr>
            <w:tcW w:w="3939" w:type="pct"/>
            <w:tcBorders>
              <w:top w:val="single" w:color="auto" w:sz="4" w:space="0"/>
              <w:left w:val="single" w:color="auto" w:sz="4" w:space="0"/>
              <w:bottom w:val="single" w:color="auto" w:sz="4" w:space="0"/>
              <w:right w:val="single" w:color="auto" w:sz="4" w:space="0"/>
            </w:tcBorders>
            <w:noWrap/>
            <w:vAlign w:val="center"/>
          </w:tcPr>
          <w:p w14:paraId="34B4C852">
            <w:pPr>
              <w:widowControl/>
              <w:rPr>
                <w:rFonts w:hint="eastAsia" w:ascii="仿宋" w:hAnsi="仿宋" w:eastAsia="仿宋" w:cs="仿宋"/>
                <w:szCs w:val="21"/>
              </w:rPr>
            </w:pPr>
            <w:r>
              <w:rPr>
                <w:rFonts w:hint="eastAsia" w:ascii="仿宋" w:hAnsi="仿宋" w:eastAsia="仿宋" w:cs="仿宋"/>
                <w:szCs w:val="21"/>
              </w:rPr>
              <w:t>检查信息系统网络设备、安全设备、服务器、数据库和应用系统的身份标识与鉴别功能设置和使用配置情况；</w:t>
            </w:r>
          </w:p>
          <w:p w14:paraId="2CE61334">
            <w:pPr>
              <w:widowControl/>
              <w:rPr>
                <w:rFonts w:hint="eastAsia" w:ascii="仿宋" w:hAnsi="仿宋" w:eastAsia="仿宋" w:cs="仿宋"/>
                <w:szCs w:val="21"/>
              </w:rPr>
            </w:pPr>
            <w:r>
              <w:rPr>
                <w:rFonts w:hint="eastAsia" w:ascii="仿宋" w:hAnsi="仿宋" w:eastAsia="仿宋" w:cs="仿宋"/>
                <w:szCs w:val="21"/>
              </w:rPr>
              <w:t>检查应用系统对用户登录各种情况的处理，如登录失败处理、登录连接超时等。</w:t>
            </w:r>
          </w:p>
        </w:tc>
      </w:tr>
      <w:tr w14:paraId="5009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DEAA4EF">
            <w:pPr>
              <w:jc w:val="center"/>
              <w:rPr>
                <w:rFonts w:hint="eastAsia" w:ascii="仿宋" w:hAnsi="仿宋" w:eastAsia="仿宋" w:cs="仿宋"/>
              </w:rPr>
            </w:pPr>
            <w:r>
              <w:rPr>
                <w:rFonts w:hint="eastAsia" w:ascii="仿宋" w:hAnsi="仿宋" w:eastAsia="仿宋" w:cs="仿宋"/>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04D6DE2F">
            <w:pPr>
              <w:widowControl/>
              <w:jc w:val="center"/>
              <w:rPr>
                <w:rFonts w:hint="eastAsia" w:ascii="仿宋" w:hAnsi="仿宋" w:eastAsia="仿宋" w:cs="仿宋"/>
                <w:szCs w:val="21"/>
              </w:rPr>
            </w:pPr>
            <w:r>
              <w:rPr>
                <w:rFonts w:hint="eastAsia" w:ascii="仿宋" w:hAnsi="仿宋" w:eastAsia="仿宋" w:cs="仿宋"/>
                <w:szCs w:val="21"/>
              </w:rPr>
              <w:t>访问控制</w:t>
            </w:r>
          </w:p>
        </w:tc>
        <w:tc>
          <w:tcPr>
            <w:tcW w:w="3939" w:type="pct"/>
            <w:tcBorders>
              <w:top w:val="single" w:color="auto" w:sz="4" w:space="0"/>
              <w:left w:val="single" w:color="auto" w:sz="4" w:space="0"/>
              <w:bottom w:val="single" w:color="auto" w:sz="4" w:space="0"/>
              <w:right w:val="single" w:color="auto" w:sz="4" w:space="0"/>
            </w:tcBorders>
            <w:noWrap/>
            <w:vAlign w:val="center"/>
          </w:tcPr>
          <w:p w14:paraId="6DDE6F8C">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检查网络设备、安全设备、服务器、数据库和应用系统的访问控制功能设置情况，如访问控制的策略、访问控制粒度、权限设置情况等。</w:t>
            </w:r>
          </w:p>
        </w:tc>
      </w:tr>
      <w:tr w14:paraId="542E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264B7970">
            <w:pPr>
              <w:jc w:val="center"/>
              <w:rPr>
                <w:rFonts w:hint="eastAsia" w:ascii="仿宋" w:hAnsi="仿宋" w:eastAsia="仿宋" w:cs="仿宋"/>
              </w:rPr>
            </w:pPr>
            <w:r>
              <w:rPr>
                <w:rFonts w:hint="eastAsia" w:ascii="仿宋" w:hAnsi="仿宋" w:eastAsia="仿宋" w:cs="仿宋"/>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0C723C40">
            <w:pPr>
              <w:widowControl/>
              <w:jc w:val="center"/>
              <w:rPr>
                <w:rFonts w:hint="eastAsia" w:ascii="仿宋" w:hAnsi="仿宋" w:eastAsia="仿宋" w:cs="仿宋"/>
                <w:szCs w:val="21"/>
              </w:rPr>
            </w:pPr>
            <w:r>
              <w:rPr>
                <w:rFonts w:hint="eastAsia" w:ascii="仿宋" w:hAnsi="仿宋" w:eastAsia="仿宋" w:cs="仿宋"/>
                <w:szCs w:val="21"/>
              </w:rPr>
              <w:t>安全审计</w:t>
            </w:r>
          </w:p>
        </w:tc>
        <w:tc>
          <w:tcPr>
            <w:tcW w:w="3939" w:type="pct"/>
            <w:tcBorders>
              <w:top w:val="single" w:color="auto" w:sz="4" w:space="0"/>
              <w:left w:val="single" w:color="auto" w:sz="4" w:space="0"/>
              <w:bottom w:val="single" w:color="auto" w:sz="4" w:space="0"/>
              <w:right w:val="single" w:color="auto" w:sz="4" w:space="0"/>
            </w:tcBorders>
            <w:noWrap/>
            <w:vAlign w:val="center"/>
          </w:tcPr>
          <w:p w14:paraId="34BCAA4E">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检查网络设备、安全设备、服务器、数据库和应用系统的安全审计配置情况，如覆盖范围、记录的项目和内容等；</w:t>
            </w:r>
          </w:p>
          <w:p w14:paraId="15F85884">
            <w:pPr>
              <w:widowControl/>
              <w:rPr>
                <w:rFonts w:hint="eastAsia" w:ascii="仿宋" w:hAnsi="仿宋" w:eastAsia="仿宋" w:cs="仿宋"/>
                <w:szCs w:val="21"/>
              </w:rPr>
            </w:pPr>
            <w:r>
              <w:rPr>
                <w:rFonts w:hint="eastAsia" w:ascii="仿宋" w:hAnsi="仿宋" w:eastAsia="仿宋" w:cs="仿宋"/>
                <w:szCs w:val="21"/>
              </w:rPr>
              <w:t>检查应用系统安全审计进程和记录的保护情况。</w:t>
            </w:r>
          </w:p>
        </w:tc>
      </w:tr>
      <w:tr w14:paraId="3FA3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2AE44571">
            <w:pPr>
              <w:jc w:val="center"/>
              <w:rPr>
                <w:rFonts w:hint="eastAsia" w:ascii="仿宋" w:hAnsi="仿宋" w:eastAsia="仿宋" w:cs="仿宋"/>
              </w:rPr>
            </w:pPr>
            <w:r>
              <w:rPr>
                <w:rFonts w:hint="eastAsia" w:ascii="仿宋" w:hAnsi="仿宋" w:eastAsia="仿宋" w:cs="仿宋"/>
              </w:rPr>
              <w:t>4</w:t>
            </w:r>
          </w:p>
        </w:tc>
        <w:tc>
          <w:tcPr>
            <w:tcW w:w="665" w:type="pct"/>
            <w:tcBorders>
              <w:top w:val="single" w:color="auto" w:sz="4" w:space="0"/>
              <w:left w:val="single" w:color="auto" w:sz="4" w:space="0"/>
              <w:bottom w:val="single" w:color="auto" w:sz="4" w:space="0"/>
              <w:right w:val="single" w:color="auto" w:sz="4" w:space="0"/>
            </w:tcBorders>
            <w:noWrap/>
            <w:vAlign w:val="center"/>
          </w:tcPr>
          <w:p w14:paraId="3FC1C6AB">
            <w:pPr>
              <w:widowControl/>
              <w:jc w:val="center"/>
              <w:rPr>
                <w:rFonts w:hint="eastAsia" w:ascii="仿宋" w:hAnsi="仿宋" w:eastAsia="仿宋" w:cs="仿宋"/>
                <w:szCs w:val="21"/>
              </w:rPr>
            </w:pPr>
            <w:r>
              <w:rPr>
                <w:rFonts w:hint="eastAsia" w:ascii="仿宋" w:hAnsi="仿宋" w:eastAsia="仿宋" w:cs="仿宋"/>
                <w:szCs w:val="21"/>
              </w:rPr>
              <w:t>可信验证</w:t>
            </w:r>
          </w:p>
        </w:tc>
        <w:tc>
          <w:tcPr>
            <w:tcW w:w="3939" w:type="pct"/>
            <w:tcBorders>
              <w:top w:val="single" w:color="auto" w:sz="4" w:space="0"/>
              <w:left w:val="single" w:color="auto" w:sz="4" w:space="0"/>
              <w:bottom w:val="single" w:color="auto" w:sz="4" w:space="0"/>
              <w:right w:val="single" w:color="auto" w:sz="4" w:space="0"/>
            </w:tcBorders>
            <w:noWrap/>
            <w:vAlign w:val="center"/>
          </w:tcPr>
          <w:p w14:paraId="5ACB6C0C">
            <w:pPr>
              <w:widowControl/>
              <w:rPr>
                <w:rFonts w:hint="eastAsia" w:ascii="仿宋" w:hAnsi="仿宋" w:eastAsia="仿宋" w:cs="仿宋"/>
                <w:szCs w:val="21"/>
              </w:rPr>
            </w:pPr>
            <w:r>
              <w:rPr>
                <w:rFonts w:hint="eastAsia" w:ascii="仿宋" w:hAnsi="仿宋" w:eastAsia="仿宋" w:cs="仿宋"/>
                <w:szCs w:val="21"/>
              </w:rPr>
              <w:t>检查计算设备的系统引导程序、系统程序、重要配置参数和应用系统程序等是否可以进行可信验证，并检测可信验证受到破坏时进行报警。</w:t>
            </w:r>
          </w:p>
        </w:tc>
      </w:tr>
      <w:tr w14:paraId="0CD3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118C130C">
            <w:pPr>
              <w:jc w:val="center"/>
              <w:rPr>
                <w:rFonts w:hint="eastAsia" w:ascii="仿宋" w:hAnsi="仿宋" w:eastAsia="仿宋" w:cs="仿宋"/>
              </w:rPr>
            </w:pPr>
            <w:r>
              <w:rPr>
                <w:rFonts w:hint="eastAsia" w:ascii="仿宋" w:hAnsi="仿宋" w:eastAsia="仿宋" w:cs="仿宋"/>
              </w:rPr>
              <w:t>5</w:t>
            </w:r>
          </w:p>
        </w:tc>
        <w:tc>
          <w:tcPr>
            <w:tcW w:w="665" w:type="pct"/>
            <w:tcBorders>
              <w:top w:val="single" w:color="auto" w:sz="4" w:space="0"/>
              <w:left w:val="single" w:color="auto" w:sz="4" w:space="0"/>
              <w:bottom w:val="single" w:color="auto" w:sz="4" w:space="0"/>
              <w:right w:val="single" w:color="auto" w:sz="4" w:space="0"/>
            </w:tcBorders>
            <w:noWrap/>
            <w:vAlign w:val="center"/>
          </w:tcPr>
          <w:p w14:paraId="78D5C14C">
            <w:pPr>
              <w:widowControl/>
              <w:jc w:val="center"/>
              <w:rPr>
                <w:rFonts w:hint="eastAsia" w:ascii="仿宋" w:hAnsi="仿宋" w:eastAsia="仿宋" w:cs="仿宋"/>
                <w:szCs w:val="21"/>
              </w:rPr>
            </w:pPr>
            <w:r>
              <w:rPr>
                <w:rFonts w:hint="eastAsia" w:ascii="仿宋" w:hAnsi="仿宋" w:eastAsia="仿宋" w:cs="仿宋"/>
                <w:szCs w:val="21"/>
              </w:rPr>
              <w:t>入侵防范</w:t>
            </w:r>
          </w:p>
        </w:tc>
        <w:tc>
          <w:tcPr>
            <w:tcW w:w="3939" w:type="pct"/>
            <w:tcBorders>
              <w:top w:val="single" w:color="auto" w:sz="4" w:space="0"/>
              <w:left w:val="single" w:color="auto" w:sz="4" w:space="0"/>
              <w:bottom w:val="single" w:color="auto" w:sz="4" w:space="0"/>
              <w:right w:val="single" w:color="auto" w:sz="4" w:space="0"/>
            </w:tcBorders>
            <w:noWrap/>
            <w:vAlign w:val="center"/>
          </w:tcPr>
          <w:p w14:paraId="5A87E8D2">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检查网络设备、安全设备、服务器、数据库和应用系统入侵防范，如关闭不需要的端口和服务、最小化安装、部署入侵防范产品等。</w:t>
            </w:r>
          </w:p>
        </w:tc>
      </w:tr>
      <w:tr w14:paraId="592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3858C366">
            <w:pPr>
              <w:jc w:val="center"/>
              <w:rPr>
                <w:rFonts w:hint="eastAsia" w:ascii="仿宋" w:hAnsi="仿宋" w:eastAsia="仿宋" w:cs="仿宋"/>
              </w:rPr>
            </w:pPr>
            <w:r>
              <w:rPr>
                <w:rFonts w:hint="eastAsia" w:ascii="仿宋" w:hAnsi="仿宋" w:eastAsia="仿宋" w:cs="仿宋"/>
              </w:rPr>
              <w:t>6</w:t>
            </w:r>
          </w:p>
        </w:tc>
        <w:tc>
          <w:tcPr>
            <w:tcW w:w="665" w:type="pct"/>
            <w:tcBorders>
              <w:top w:val="single" w:color="auto" w:sz="4" w:space="0"/>
              <w:left w:val="single" w:color="auto" w:sz="4" w:space="0"/>
              <w:bottom w:val="single" w:color="auto" w:sz="4" w:space="0"/>
              <w:right w:val="single" w:color="auto" w:sz="4" w:space="0"/>
            </w:tcBorders>
            <w:noWrap/>
            <w:vAlign w:val="center"/>
          </w:tcPr>
          <w:p w14:paraId="6E639C79">
            <w:pPr>
              <w:widowControl/>
              <w:jc w:val="center"/>
              <w:rPr>
                <w:rFonts w:hint="eastAsia" w:ascii="仿宋" w:hAnsi="仿宋" w:eastAsia="仿宋" w:cs="仿宋"/>
                <w:szCs w:val="21"/>
              </w:rPr>
            </w:pPr>
            <w:r>
              <w:rPr>
                <w:rFonts w:hint="eastAsia" w:ascii="仿宋" w:hAnsi="仿宋" w:eastAsia="仿宋" w:cs="仿宋"/>
                <w:szCs w:val="21"/>
              </w:rPr>
              <w:t>恶意代码防范</w:t>
            </w:r>
          </w:p>
        </w:tc>
        <w:tc>
          <w:tcPr>
            <w:tcW w:w="3939" w:type="pct"/>
            <w:tcBorders>
              <w:top w:val="single" w:color="auto" w:sz="4" w:space="0"/>
              <w:left w:val="single" w:color="auto" w:sz="4" w:space="0"/>
              <w:bottom w:val="single" w:color="auto" w:sz="4" w:space="0"/>
              <w:right w:val="single" w:color="auto" w:sz="4" w:space="0"/>
            </w:tcBorders>
            <w:noWrap/>
            <w:vAlign w:val="center"/>
          </w:tcPr>
          <w:p w14:paraId="1EA98AFF">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检查网络设备、安全设备、服务器、数据库和应用系统恶意代码防范措施。</w:t>
            </w:r>
          </w:p>
        </w:tc>
      </w:tr>
      <w:tr w14:paraId="4CAE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6E0027A">
            <w:pPr>
              <w:jc w:val="center"/>
              <w:rPr>
                <w:rFonts w:hint="eastAsia" w:ascii="仿宋" w:hAnsi="仿宋" w:eastAsia="仿宋" w:cs="仿宋"/>
              </w:rPr>
            </w:pPr>
            <w:r>
              <w:rPr>
                <w:rFonts w:hint="eastAsia" w:ascii="仿宋" w:hAnsi="仿宋" w:eastAsia="仿宋" w:cs="仿宋"/>
              </w:rPr>
              <w:t>7</w:t>
            </w:r>
          </w:p>
        </w:tc>
        <w:tc>
          <w:tcPr>
            <w:tcW w:w="665" w:type="pct"/>
            <w:tcBorders>
              <w:top w:val="single" w:color="auto" w:sz="4" w:space="0"/>
              <w:left w:val="single" w:color="auto" w:sz="4" w:space="0"/>
              <w:bottom w:val="single" w:color="auto" w:sz="4" w:space="0"/>
              <w:right w:val="single" w:color="auto" w:sz="4" w:space="0"/>
            </w:tcBorders>
            <w:noWrap/>
            <w:vAlign w:val="center"/>
          </w:tcPr>
          <w:p w14:paraId="51C9BC0F">
            <w:pPr>
              <w:widowControl/>
              <w:jc w:val="center"/>
              <w:rPr>
                <w:rFonts w:hint="eastAsia" w:ascii="仿宋" w:hAnsi="仿宋" w:eastAsia="仿宋" w:cs="仿宋"/>
                <w:szCs w:val="21"/>
              </w:rPr>
            </w:pPr>
            <w:r>
              <w:rPr>
                <w:rFonts w:hint="eastAsia" w:ascii="仿宋" w:hAnsi="仿宋" w:eastAsia="仿宋" w:cs="仿宋"/>
                <w:szCs w:val="21"/>
              </w:rPr>
              <w:t>数据完整性</w:t>
            </w:r>
          </w:p>
        </w:tc>
        <w:tc>
          <w:tcPr>
            <w:tcW w:w="3939" w:type="pct"/>
            <w:tcBorders>
              <w:top w:val="single" w:color="auto" w:sz="4" w:space="0"/>
              <w:left w:val="single" w:color="auto" w:sz="4" w:space="0"/>
              <w:bottom w:val="single" w:color="auto" w:sz="4" w:space="0"/>
              <w:right w:val="single" w:color="auto" w:sz="4" w:space="0"/>
            </w:tcBorders>
            <w:noWrap/>
            <w:vAlign w:val="center"/>
          </w:tcPr>
          <w:p w14:paraId="58E4D10E">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检查网络设备、安全设备、服务器、数据库和应用系统的通信完整性保护情况。</w:t>
            </w:r>
          </w:p>
        </w:tc>
      </w:tr>
      <w:tr w14:paraId="723C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167206C6">
            <w:pPr>
              <w:jc w:val="center"/>
              <w:rPr>
                <w:rFonts w:hint="eastAsia" w:ascii="仿宋" w:hAnsi="仿宋" w:eastAsia="仿宋" w:cs="仿宋"/>
              </w:rPr>
            </w:pPr>
            <w:r>
              <w:rPr>
                <w:rFonts w:hint="eastAsia" w:ascii="仿宋" w:hAnsi="仿宋" w:eastAsia="仿宋" w:cs="仿宋"/>
              </w:rPr>
              <w:t>8</w:t>
            </w:r>
          </w:p>
        </w:tc>
        <w:tc>
          <w:tcPr>
            <w:tcW w:w="665" w:type="pct"/>
            <w:tcBorders>
              <w:top w:val="single" w:color="auto" w:sz="4" w:space="0"/>
              <w:left w:val="single" w:color="auto" w:sz="4" w:space="0"/>
              <w:bottom w:val="single" w:color="auto" w:sz="4" w:space="0"/>
              <w:right w:val="single" w:color="auto" w:sz="4" w:space="0"/>
            </w:tcBorders>
            <w:noWrap/>
            <w:vAlign w:val="center"/>
          </w:tcPr>
          <w:p w14:paraId="73A056E6">
            <w:pPr>
              <w:widowControl/>
              <w:jc w:val="center"/>
              <w:rPr>
                <w:rFonts w:hint="eastAsia" w:ascii="仿宋" w:hAnsi="仿宋" w:eastAsia="仿宋" w:cs="仿宋"/>
                <w:szCs w:val="21"/>
              </w:rPr>
            </w:pPr>
            <w:r>
              <w:rPr>
                <w:rFonts w:hint="eastAsia" w:ascii="仿宋" w:hAnsi="仿宋" w:eastAsia="仿宋" w:cs="仿宋"/>
                <w:szCs w:val="21"/>
              </w:rPr>
              <w:t>数据保密性</w:t>
            </w:r>
          </w:p>
        </w:tc>
        <w:tc>
          <w:tcPr>
            <w:tcW w:w="3939" w:type="pct"/>
            <w:tcBorders>
              <w:top w:val="single" w:color="auto" w:sz="4" w:space="0"/>
              <w:left w:val="single" w:color="auto" w:sz="4" w:space="0"/>
              <w:bottom w:val="single" w:color="auto" w:sz="4" w:space="0"/>
              <w:right w:val="single" w:color="auto" w:sz="4" w:space="0"/>
            </w:tcBorders>
            <w:noWrap/>
            <w:vAlign w:val="center"/>
          </w:tcPr>
          <w:p w14:paraId="4BBC8771">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检查网络设备、安全设备、服务器、数据库和应用系统的通信保密性保护情况。</w:t>
            </w:r>
          </w:p>
        </w:tc>
      </w:tr>
      <w:tr w14:paraId="690F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E3040D3">
            <w:pPr>
              <w:jc w:val="center"/>
              <w:rPr>
                <w:rFonts w:hint="eastAsia" w:ascii="仿宋" w:hAnsi="仿宋" w:eastAsia="仿宋" w:cs="仿宋"/>
              </w:rPr>
            </w:pPr>
            <w:r>
              <w:rPr>
                <w:rFonts w:hint="eastAsia" w:ascii="仿宋" w:hAnsi="仿宋" w:eastAsia="仿宋" w:cs="仿宋"/>
              </w:rPr>
              <w:t>9</w:t>
            </w:r>
          </w:p>
        </w:tc>
        <w:tc>
          <w:tcPr>
            <w:tcW w:w="665" w:type="pct"/>
            <w:tcBorders>
              <w:top w:val="single" w:color="auto" w:sz="4" w:space="0"/>
              <w:left w:val="single" w:color="auto" w:sz="4" w:space="0"/>
              <w:bottom w:val="single" w:color="auto" w:sz="4" w:space="0"/>
              <w:right w:val="single" w:color="auto" w:sz="4" w:space="0"/>
            </w:tcBorders>
            <w:noWrap/>
            <w:vAlign w:val="center"/>
          </w:tcPr>
          <w:p w14:paraId="14A216E3">
            <w:pPr>
              <w:widowControl/>
              <w:jc w:val="center"/>
              <w:rPr>
                <w:rFonts w:hint="eastAsia" w:ascii="仿宋" w:hAnsi="仿宋" w:eastAsia="仿宋" w:cs="仿宋"/>
                <w:szCs w:val="21"/>
              </w:rPr>
            </w:pPr>
            <w:r>
              <w:rPr>
                <w:rFonts w:hint="eastAsia" w:ascii="仿宋" w:hAnsi="仿宋" w:eastAsia="仿宋" w:cs="仿宋"/>
                <w:szCs w:val="21"/>
              </w:rPr>
              <w:t>数据备份和恢复</w:t>
            </w:r>
          </w:p>
        </w:tc>
        <w:tc>
          <w:tcPr>
            <w:tcW w:w="3939" w:type="pct"/>
            <w:tcBorders>
              <w:top w:val="single" w:color="auto" w:sz="4" w:space="0"/>
              <w:left w:val="single" w:color="auto" w:sz="4" w:space="0"/>
              <w:bottom w:val="single" w:color="auto" w:sz="4" w:space="0"/>
              <w:right w:val="single" w:color="auto" w:sz="4" w:space="0"/>
            </w:tcBorders>
            <w:noWrap/>
            <w:vAlign w:val="center"/>
          </w:tcPr>
          <w:p w14:paraId="4BB815C9">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检查网络设备、安全设备、服务器、数据库和应用系统的关键信息备份情况。</w:t>
            </w:r>
          </w:p>
        </w:tc>
      </w:tr>
      <w:tr w14:paraId="03BE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8A6AE7A">
            <w:pPr>
              <w:jc w:val="center"/>
              <w:rPr>
                <w:rFonts w:hint="eastAsia" w:ascii="仿宋" w:hAnsi="仿宋" w:eastAsia="仿宋" w:cs="仿宋"/>
              </w:rPr>
            </w:pPr>
            <w:r>
              <w:rPr>
                <w:rFonts w:hint="eastAsia" w:ascii="仿宋" w:hAnsi="仿宋" w:eastAsia="仿宋" w:cs="仿宋"/>
              </w:rPr>
              <w:t>10</w:t>
            </w:r>
          </w:p>
        </w:tc>
        <w:tc>
          <w:tcPr>
            <w:tcW w:w="665" w:type="pct"/>
            <w:tcBorders>
              <w:top w:val="single" w:color="auto" w:sz="4" w:space="0"/>
              <w:left w:val="single" w:color="auto" w:sz="4" w:space="0"/>
              <w:bottom w:val="single" w:color="auto" w:sz="4" w:space="0"/>
              <w:right w:val="single" w:color="auto" w:sz="4" w:space="0"/>
            </w:tcBorders>
            <w:noWrap/>
            <w:vAlign w:val="center"/>
          </w:tcPr>
          <w:p w14:paraId="2DB5A831">
            <w:pPr>
              <w:widowControl/>
              <w:jc w:val="center"/>
              <w:rPr>
                <w:rFonts w:hint="eastAsia" w:ascii="仿宋" w:hAnsi="仿宋" w:eastAsia="仿宋" w:cs="仿宋"/>
                <w:szCs w:val="21"/>
              </w:rPr>
            </w:pPr>
            <w:r>
              <w:rPr>
                <w:rFonts w:hint="eastAsia" w:ascii="仿宋" w:hAnsi="仿宋" w:eastAsia="仿宋" w:cs="仿宋"/>
                <w:szCs w:val="21"/>
              </w:rPr>
              <w:t>剩余信息保护</w:t>
            </w:r>
          </w:p>
        </w:tc>
        <w:tc>
          <w:tcPr>
            <w:tcW w:w="3939" w:type="pct"/>
            <w:tcBorders>
              <w:top w:val="single" w:color="auto" w:sz="4" w:space="0"/>
              <w:left w:val="single" w:color="auto" w:sz="4" w:space="0"/>
              <w:bottom w:val="single" w:color="auto" w:sz="4" w:space="0"/>
              <w:right w:val="single" w:color="auto" w:sz="4" w:space="0"/>
            </w:tcBorders>
            <w:noWrap/>
            <w:vAlign w:val="center"/>
          </w:tcPr>
          <w:p w14:paraId="716A15EB">
            <w:pPr>
              <w:widowControl/>
              <w:rPr>
                <w:rFonts w:hint="eastAsia" w:ascii="仿宋" w:hAnsi="仿宋" w:eastAsia="仿宋" w:cs="仿宋"/>
                <w:szCs w:val="21"/>
              </w:rPr>
            </w:pPr>
            <w:r>
              <w:rPr>
                <w:rFonts w:hint="eastAsia" w:ascii="仿宋" w:hAnsi="仿宋" w:eastAsia="仿宋" w:cs="仿宋"/>
                <w:szCs w:val="21"/>
              </w:rPr>
              <w:t>检查网络设备、安全设备、服务器、数据库和应用系统。</w:t>
            </w:r>
          </w:p>
        </w:tc>
      </w:tr>
      <w:tr w14:paraId="2D9B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EC6AF15">
            <w:pPr>
              <w:jc w:val="center"/>
              <w:rPr>
                <w:rFonts w:hint="eastAsia" w:ascii="仿宋" w:hAnsi="仿宋" w:eastAsia="仿宋" w:cs="仿宋"/>
              </w:rPr>
            </w:pPr>
            <w:r>
              <w:rPr>
                <w:rFonts w:hint="eastAsia" w:ascii="仿宋" w:hAnsi="仿宋" w:eastAsia="仿宋" w:cs="仿宋"/>
              </w:rPr>
              <w:t>11</w:t>
            </w:r>
          </w:p>
        </w:tc>
        <w:tc>
          <w:tcPr>
            <w:tcW w:w="665" w:type="pct"/>
            <w:tcBorders>
              <w:top w:val="single" w:color="auto" w:sz="4" w:space="0"/>
              <w:left w:val="single" w:color="auto" w:sz="4" w:space="0"/>
              <w:bottom w:val="single" w:color="auto" w:sz="4" w:space="0"/>
              <w:right w:val="single" w:color="auto" w:sz="4" w:space="0"/>
            </w:tcBorders>
            <w:noWrap/>
            <w:vAlign w:val="center"/>
          </w:tcPr>
          <w:p w14:paraId="2310D702">
            <w:pPr>
              <w:widowControl/>
              <w:jc w:val="center"/>
              <w:rPr>
                <w:rFonts w:hint="eastAsia" w:ascii="仿宋" w:hAnsi="仿宋" w:eastAsia="仿宋" w:cs="仿宋"/>
                <w:szCs w:val="21"/>
              </w:rPr>
            </w:pPr>
            <w:r>
              <w:rPr>
                <w:rFonts w:hint="eastAsia" w:ascii="仿宋" w:hAnsi="仿宋" w:eastAsia="仿宋" w:cs="仿宋"/>
                <w:szCs w:val="21"/>
              </w:rPr>
              <w:t>个人信息保护</w:t>
            </w:r>
          </w:p>
        </w:tc>
        <w:tc>
          <w:tcPr>
            <w:tcW w:w="3939" w:type="pct"/>
            <w:tcBorders>
              <w:top w:val="single" w:color="auto" w:sz="4" w:space="0"/>
              <w:left w:val="single" w:color="auto" w:sz="4" w:space="0"/>
              <w:bottom w:val="single" w:color="auto" w:sz="4" w:space="0"/>
              <w:right w:val="single" w:color="auto" w:sz="4" w:space="0"/>
            </w:tcBorders>
            <w:noWrap/>
            <w:vAlign w:val="center"/>
          </w:tcPr>
          <w:p w14:paraId="2E839C54">
            <w:pPr>
              <w:widowControl/>
              <w:rPr>
                <w:rFonts w:hint="eastAsia" w:ascii="仿宋" w:hAnsi="仿宋" w:eastAsia="仿宋" w:cs="仿宋"/>
                <w:szCs w:val="21"/>
              </w:rPr>
            </w:pPr>
            <w:r>
              <w:rPr>
                <w:rFonts w:hint="eastAsia" w:ascii="仿宋" w:hAnsi="仿宋" w:eastAsia="仿宋" w:cs="仿宋"/>
                <w:szCs w:val="21"/>
              </w:rPr>
              <w:t>检查系统收集个人信息和使用个人信息的情况。</w:t>
            </w:r>
          </w:p>
        </w:tc>
      </w:tr>
    </w:tbl>
    <w:p w14:paraId="3B4E64C8">
      <w:pPr>
        <w:adjustRightInd w:val="0"/>
        <w:snapToGrid w:val="0"/>
        <w:spacing w:line="400" w:lineRule="exact"/>
        <w:ind w:firstLine="482" w:firstLineChars="200"/>
        <w:rPr>
          <w:rFonts w:hint="eastAsia" w:ascii="仿宋" w:hAnsi="仿宋" w:eastAsia="仿宋" w:cs="仿宋"/>
          <w:b/>
          <w:bCs/>
          <w:sz w:val="24"/>
        </w:rPr>
      </w:pPr>
      <w:bookmarkStart w:id="18" w:name="_Toc12351512"/>
      <w:bookmarkStart w:id="19" w:name="_Toc12808486"/>
      <w:bookmarkStart w:id="20" w:name="_Toc1750145"/>
      <w:r>
        <w:rPr>
          <w:rFonts w:hint="eastAsia" w:ascii="仿宋" w:hAnsi="仿宋" w:eastAsia="仿宋" w:cs="仿宋"/>
          <w:b/>
          <w:bCs/>
          <w:sz w:val="24"/>
        </w:rPr>
        <w:t>（5）安全管理中心</w:t>
      </w:r>
      <w:bookmarkEnd w:id="18"/>
      <w:bookmarkEnd w:id="19"/>
      <w:bookmarkEnd w:id="20"/>
    </w:p>
    <w:p w14:paraId="787274E0">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在内容上，安全管理中心层面测评实施过程涉及4个工作单元，具体如下表：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438"/>
        <w:gridCol w:w="7417"/>
      </w:tblGrid>
      <w:tr w14:paraId="79F5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7C218AD">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74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4FC8D7F">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85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AD9A83B">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59E10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0904586B">
            <w:pPr>
              <w:widowControl/>
              <w:jc w:val="center"/>
              <w:rPr>
                <w:rFonts w:hint="eastAsia" w:ascii="仿宋" w:hAnsi="仿宋" w:eastAsia="仿宋" w:cs="仿宋"/>
                <w:szCs w:val="21"/>
              </w:rPr>
            </w:pPr>
            <w:r>
              <w:rPr>
                <w:rFonts w:hint="eastAsia" w:ascii="仿宋" w:hAnsi="仿宋" w:eastAsia="仿宋" w:cs="仿宋"/>
                <w:szCs w:val="21"/>
              </w:rPr>
              <w:t>1</w:t>
            </w:r>
          </w:p>
        </w:tc>
        <w:tc>
          <w:tcPr>
            <w:tcW w:w="748" w:type="pct"/>
            <w:tcBorders>
              <w:top w:val="single" w:color="auto" w:sz="4" w:space="0"/>
              <w:left w:val="single" w:color="auto" w:sz="4" w:space="0"/>
              <w:bottom w:val="single" w:color="auto" w:sz="4" w:space="0"/>
              <w:right w:val="single" w:color="auto" w:sz="4" w:space="0"/>
            </w:tcBorders>
            <w:noWrap/>
            <w:vAlign w:val="center"/>
          </w:tcPr>
          <w:p w14:paraId="68C6DA81">
            <w:pPr>
              <w:widowControl/>
              <w:jc w:val="center"/>
              <w:rPr>
                <w:rFonts w:hint="eastAsia" w:ascii="仿宋" w:hAnsi="仿宋" w:eastAsia="仿宋" w:cs="仿宋"/>
                <w:szCs w:val="21"/>
              </w:rPr>
            </w:pPr>
            <w:r>
              <w:rPr>
                <w:rFonts w:hint="eastAsia" w:ascii="仿宋" w:hAnsi="仿宋" w:eastAsia="仿宋" w:cs="仿宋"/>
                <w:szCs w:val="21"/>
              </w:rPr>
              <w:t>系统管理</w:t>
            </w:r>
          </w:p>
        </w:tc>
        <w:tc>
          <w:tcPr>
            <w:tcW w:w="3856" w:type="pct"/>
            <w:tcBorders>
              <w:top w:val="single" w:color="auto" w:sz="4" w:space="0"/>
              <w:left w:val="single" w:color="auto" w:sz="4" w:space="0"/>
              <w:bottom w:val="single" w:color="auto" w:sz="4" w:space="0"/>
              <w:right w:val="single" w:color="auto" w:sz="4" w:space="0"/>
            </w:tcBorders>
            <w:noWrap/>
            <w:vAlign w:val="center"/>
          </w:tcPr>
          <w:p w14:paraId="1D8F262C">
            <w:pPr>
              <w:widowControl/>
              <w:rPr>
                <w:rFonts w:hint="eastAsia" w:ascii="仿宋" w:hAnsi="仿宋" w:eastAsia="仿宋" w:cs="仿宋"/>
                <w:szCs w:val="21"/>
              </w:rPr>
            </w:pPr>
            <w:r>
              <w:rPr>
                <w:rFonts w:hint="eastAsia" w:ascii="仿宋" w:hAnsi="仿宋" w:eastAsia="仿宋" w:cs="仿宋"/>
                <w:szCs w:val="21"/>
              </w:rPr>
              <w:t>通过访谈系统管理员，对系统的资源和运行配置进行配置、控制和管理是否全由系统管理员进行操作。</w:t>
            </w:r>
          </w:p>
        </w:tc>
      </w:tr>
      <w:tr w14:paraId="0138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750E977">
            <w:pPr>
              <w:widowControl/>
              <w:jc w:val="center"/>
              <w:rPr>
                <w:rFonts w:hint="eastAsia" w:ascii="仿宋" w:hAnsi="仿宋" w:eastAsia="仿宋" w:cs="仿宋"/>
                <w:szCs w:val="21"/>
              </w:rPr>
            </w:pPr>
            <w:r>
              <w:rPr>
                <w:rFonts w:hint="eastAsia" w:ascii="仿宋" w:hAnsi="仿宋" w:eastAsia="仿宋" w:cs="仿宋"/>
                <w:szCs w:val="21"/>
              </w:rPr>
              <w:t>2</w:t>
            </w:r>
          </w:p>
        </w:tc>
        <w:tc>
          <w:tcPr>
            <w:tcW w:w="748" w:type="pct"/>
            <w:tcBorders>
              <w:top w:val="single" w:color="auto" w:sz="4" w:space="0"/>
              <w:left w:val="single" w:color="auto" w:sz="4" w:space="0"/>
              <w:bottom w:val="single" w:color="auto" w:sz="4" w:space="0"/>
              <w:right w:val="single" w:color="auto" w:sz="4" w:space="0"/>
            </w:tcBorders>
            <w:noWrap/>
            <w:vAlign w:val="center"/>
          </w:tcPr>
          <w:p w14:paraId="336F3AC4">
            <w:pPr>
              <w:widowControl/>
              <w:jc w:val="center"/>
              <w:rPr>
                <w:rFonts w:hint="eastAsia" w:ascii="仿宋" w:hAnsi="仿宋" w:eastAsia="仿宋" w:cs="仿宋"/>
                <w:szCs w:val="21"/>
              </w:rPr>
            </w:pPr>
            <w:r>
              <w:rPr>
                <w:rFonts w:hint="eastAsia" w:ascii="仿宋" w:hAnsi="仿宋" w:eastAsia="仿宋" w:cs="仿宋"/>
                <w:szCs w:val="21"/>
              </w:rPr>
              <w:t>审计管理</w:t>
            </w:r>
          </w:p>
        </w:tc>
        <w:tc>
          <w:tcPr>
            <w:tcW w:w="3856" w:type="pct"/>
            <w:tcBorders>
              <w:top w:val="single" w:color="auto" w:sz="4" w:space="0"/>
              <w:left w:val="single" w:color="auto" w:sz="4" w:space="0"/>
              <w:bottom w:val="single" w:color="auto" w:sz="4" w:space="0"/>
              <w:right w:val="single" w:color="auto" w:sz="4" w:space="0"/>
            </w:tcBorders>
            <w:noWrap/>
            <w:vAlign w:val="center"/>
          </w:tcPr>
          <w:p w14:paraId="59A07D20">
            <w:pPr>
              <w:widowControl/>
              <w:rPr>
                <w:rFonts w:hint="eastAsia" w:ascii="仿宋" w:hAnsi="仿宋" w:eastAsia="仿宋" w:cs="仿宋"/>
                <w:szCs w:val="21"/>
              </w:rPr>
            </w:pPr>
            <w:r>
              <w:rPr>
                <w:rFonts w:hint="eastAsia" w:ascii="仿宋" w:hAnsi="仿宋" w:eastAsia="仿宋" w:cs="仿宋"/>
                <w:szCs w:val="21"/>
              </w:rPr>
              <w:t>通过访谈安全审计员，是否对审计记录进行分析，并根据分析结果进行处理，包括根据安全审计策略对审计记录进行存储、管理和查询等。</w:t>
            </w:r>
          </w:p>
        </w:tc>
      </w:tr>
      <w:tr w14:paraId="0CF3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6F1440FB">
            <w:pPr>
              <w:widowControl/>
              <w:jc w:val="center"/>
              <w:rPr>
                <w:rFonts w:hint="eastAsia" w:ascii="仿宋" w:hAnsi="仿宋" w:eastAsia="仿宋" w:cs="仿宋"/>
                <w:szCs w:val="21"/>
              </w:rPr>
            </w:pPr>
            <w:r>
              <w:rPr>
                <w:rFonts w:hint="eastAsia" w:ascii="仿宋" w:hAnsi="仿宋" w:eastAsia="仿宋" w:cs="仿宋"/>
                <w:szCs w:val="21"/>
              </w:rPr>
              <w:t>3</w:t>
            </w:r>
          </w:p>
        </w:tc>
        <w:tc>
          <w:tcPr>
            <w:tcW w:w="748" w:type="pct"/>
            <w:tcBorders>
              <w:top w:val="single" w:color="auto" w:sz="4" w:space="0"/>
              <w:left w:val="single" w:color="auto" w:sz="4" w:space="0"/>
              <w:bottom w:val="single" w:color="auto" w:sz="4" w:space="0"/>
              <w:right w:val="single" w:color="auto" w:sz="4" w:space="0"/>
            </w:tcBorders>
            <w:noWrap/>
            <w:vAlign w:val="center"/>
          </w:tcPr>
          <w:p w14:paraId="5FFDCD2E">
            <w:pPr>
              <w:widowControl/>
              <w:jc w:val="center"/>
              <w:rPr>
                <w:rFonts w:hint="eastAsia" w:ascii="仿宋" w:hAnsi="仿宋" w:eastAsia="仿宋" w:cs="仿宋"/>
                <w:szCs w:val="21"/>
              </w:rPr>
            </w:pPr>
            <w:r>
              <w:rPr>
                <w:rFonts w:hint="eastAsia" w:ascii="仿宋" w:hAnsi="仿宋" w:eastAsia="仿宋" w:cs="仿宋"/>
                <w:szCs w:val="21"/>
              </w:rPr>
              <w:t>安全管理</w:t>
            </w:r>
          </w:p>
        </w:tc>
        <w:tc>
          <w:tcPr>
            <w:tcW w:w="3856" w:type="pct"/>
            <w:tcBorders>
              <w:top w:val="single" w:color="auto" w:sz="4" w:space="0"/>
              <w:left w:val="single" w:color="auto" w:sz="4" w:space="0"/>
              <w:bottom w:val="single" w:color="auto" w:sz="4" w:space="0"/>
              <w:right w:val="single" w:color="auto" w:sz="4" w:space="0"/>
            </w:tcBorders>
            <w:noWrap/>
            <w:vAlign w:val="center"/>
          </w:tcPr>
          <w:p w14:paraId="09D36635">
            <w:pPr>
              <w:widowControl/>
              <w:rPr>
                <w:rFonts w:hint="eastAsia" w:ascii="仿宋" w:hAnsi="仿宋" w:eastAsia="仿宋" w:cs="仿宋"/>
                <w:szCs w:val="21"/>
              </w:rPr>
            </w:pPr>
            <w:r>
              <w:rPr>
                <w:rFonts w:hint="eastAsia" w:ascii="仿宋" w:hAnsi="仿宋" w:eastAsia="仿宋" w:cs="仿宋"/>
                <w:szCs w:val="21"/>
              </w:rPr>
              <w:t>通过访问安全员，对系统的安全策略进行配置，包括安全参数的设置、主体、客体进行统一安全标记，对主体进行授权，配置可信验证策略是否全由安全员进行操作。</w:t>
            </w:r>
          </w:p>
        </w:tc>
      </w:tr>
      <w:tr w14:paraId="5EC4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66A2411C">
            <w:pPr>
              <w:widowControl/>
              <w:jc w:val="center"/>
              <w:rPr>
                <w:rFonts w:hint="eastAsia" w:ascii="仿宋" w:hAnsi="仿宋" w:eastAsia="仿宋" w:cs="仿宋"/>
                <w:szCs w:val="21"/>
              </w:rPr>
            </w:pPr>
            <w:r>
              <w:rPr>
                <w:rFonts w:hint="eastAsia" w:ascii="仿宋" w:hAnsi="仿宋" w:eastAsia="仿宋" w:cs="仿宋"/>
                <w:szCs w:val="21"/>
              </w:rPr>
              <w:t>4</w:t>
            </w:r>
          </w:p>
        </w:tc>
        <w:tc>
          <w:tcPr>
            <w:tcW w:w="748" w:type="pct"/>
            <w:tcBorders>
              <w:top w:val="single" w:color="auto" w:sz="4" w:space="0"/>
              <w:left w:val="single" w:color="auto" w:sz="4" w:space="0"/>
              <w:bottom w:val="single" w:color="auto" w:sz="4" w:space="0"/>
              <w:right w:val="single" w:color="auto" w:sz="4" w:space="0"/>
            </w:tcBorders>
            <w:noWrap/>
            <w:vAlign w:val="center"/>
          </w:tcPr>
          <w:p w14:paraId="4DB2035E">
            <w:pPr>
              <w:widowControl/>
              <w:jc w:val="center"/>
              <w:rPr>
                <w:rFonts w:hint="eastAsia" w:ascii="仿宋" w:hAnsi="仿宋" w:eastAsia="仿宋" w:cs="仿宋"/>
                <w:szCs w:val="21"/>
              </w:rPr>
            </w:pPr>
            <w:r>
              <w:rPr>
                <w:rFonts w:hint="eastAsia" w:ascii="仿宋" w:hAnsi="仿宋" w:eastAsia="仿宋" w:cs="仿宋"/>
                <w:szCs w:val="21"/>
              </w:rPr>
              <w:t>集中管控</w:t>
            </w:r>
          </w:p>
        </w:tc>
        <w:tc>
          <w:tcPr>
            <w:tcW w:w="3856" w:type="pct"/>
            <w:tcBorders>
              <w:top w:val="single" w:color="auto" w:sz="4" w:space="0"/>
              <w:left w:val="single" w:color="auto" w:sz="4" w:space="0"/>
              <w:bottom w:val="single" w:color="auto" w:sz="4" w:space="0"/>
              <w:right w:val="single" w:color="auto" w:sz="4" w:space="0"/>
            </w:tcBorders>
            <w:noWrap/>
            <w:vAlign w:val="center"/>
          </w:tcPr>
          <w:p w14:paraId="24BEDFD2">
            <w:pPr>
              <w:widowControl/>
              <w:rPr>
                <w:rFonts w:hint="eastAsia" w:ascii="仿宋" w:hAnsi="仿宋" w:eastAsia="仿宋" w:cs="仿宋"/>
                <w:szCs w:val="21"/>
              </w:rPr>
            </w:pPr>
            <w:r>
              <w:rPr>
                <w:rFonts w:hint="eastAsia" w:ascii="仿宋" w:hAnsi="仿宋" w:eastAsia="仿宋" w:cs="仿宋"/>
                <w:szCs w:val="21"/>
              </w:rPr>
              <w:t>通过访谈安全员，对分布在网络中的安全设备或安全组件进行管控，对网络链路、安全设备、网络设备和服务器等的运行状况进行集中监测、对分散在各个设备上的审计数据进行收集汇总和集中分析，对安全策略、恶意代码、补丁升级等安全相关事项进行集中管理，对网络中发生的各类安全事件进行识别、报警和分析的情况。</w:t>
            </w:r>
          </w:p>
        </w:tc>
      </w:tr>
    </w:tbl>
    <w:p w14:paraId="580AD3EA">
      <w:pPr>
        <w:tabs>
          <w:tab w:val="left" w:pos="5805"/>
        </w:tabs>
        <w:adjustRightInd w:val="0"/>
        <w:snapToGrid w:val="0"/>
        <w:spacing w:line="400" w:lineRule="exact"/>
        <w:ind w:firstLine="482" w:firstLineChars="200"/>
        <w:rPr>
          <w:rFonts w:hint="eastAsia" w:ascii="仿宋" w:hAnsi="仿宋" w:eastAsia="仿宋" w:cs="仿宋"/>
          <w:b/>
          <w:bCs/>
          <w:sz w:val="24"/>
        </w:rPr>
      </w:pPr>
      <w:bookmarkStart w:id="21" w:name="_Toc12808487"/>
      <w:bookmarkStart w:id="22" w:name="_Toc12351513"/>
      <w:bookmarkStart w:id="23" w:name="_Toc1750149"/>
      <w:r>
        <w:rPr>
          <w:rFonts w:hint="eastAsia" w:ascii="仿宋" w:hAnsi="仿宋" w:eastAsia="仿宋" w:cs="仿宋"/>
          <w:b/>
          <w:bCs/>
          <w:sz w:val="24"/>
        </w:rPr>
        <w:t>（6）安全管理制度</w:t>
      </w:r>
      <w:bookmarkEnd w:id="21"/>
      <w:bookmarkEnd w:id="22"/>
      <w:bookmarkEnd w:id="23"/>
    </w:p>
    <w:p w14:paraId="6DB3E50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 xml:space="preserve">安全策略和管理制度测评：通过访谈和检查的形式评测安全管理制度的制定、发布、评审和修订等情况。主要涉及安全主管人员、安全管理人员、各类其它人员、各类管理制度、各类操作规程文件等对象。 </w:t>
      </w:r>
    </w:p>
    <w:p w14:paraId="1B782AF6">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在内容上，安全管理制度测评实施过程涉及4个工作单元，具体如下表：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2E87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062746B">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8FA42A6">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1B3C3D7">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4566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08D1C17D">
            <w:pPr>
              <w:widowControl/>
              <w:jc w:val="center"/>
              <w:rPr>
                <w:rFonts w:hint="eastAsia" w:ascii="仿宋" w:hAnsi="仿宋" w:eastAsia="仿宋" w:cs="仿宋"/>
                <w:szCs w:val="21"/>
              </w:rPr>
            </w:pPr>
            <w:r>
              <w:rPr>
                <w:rFonts w:hint="eastAsia" w:ascii="仿宋" w:hAnsi="仿宋" w:eastAsia="仿宋" w:cs="仿宋"/>
                <w:szCs w:val="21"/>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629C35E4">
            <w:pPr>
              <w:widowControl/>
              <w:jc w:val="center"/>
              <w:rPr>
                <w:rFonts w:hint="eastAsia" w:ascii="仿宋" w:hAnsi="仿宋" w:eastAsia="仿宋" w:cs="仿宋"/>
                <w:szCs w:val="21"/>
              </w:rPr>
            </w:pPr>
            <w:r>
              <w:rPr>
                <w:rFonts w:hint="eastAsia" w:ascii="仿宋" w:hAnsi="仿宋" w:eastAsia="仿宋" w:cs="仿宋"/>
                <w:szCs w:val="21"/>
              </w:rPr>
              <w:t>安全策略</w:t>
            </w:r>
          </w:p>
        </w:tc>
        <w:tc>
          <w:tcPr>
            <w:tcW w:w="3939" w:type="pct"/>
            <w:tcBorders>
              <w:top w:val="single" w:color="auto" w:sz="4" w:space="0"/>
              <w:left w:val="single" w:color="auto" w:sz="4" w:space="0"/>
              <w:bottom w:val="single" w:color="auto" w:sz="4" w:space="0"/>
              <w:right w:val="single" w:color="auto" w:sz="4" w:space="0"/>
            </w:tcBorders>
            <w:noWrap/>
            <w:vAlign w:val="center"/>
          </w:tcPr>
          <w:p w14:paraId="6B1E2B53">
            <w:pPr>
              <w:widowControl/>
              <w:rPr>
                <w:rFonts w:hint="eastAsia" w:ascii="仿宋" w:hAnsi="仿宋" w:eastAsia="仿宋" w:cs="仿宋"/>
                <w:szCs w:val="21"/>
              </w:rPr>
            </w:pPr>
            <w:r>
              <w:rPr>
                <w:rFonts w:hint="eastAsia" w:ascii="仿宋" w:hAnsi="仿宋" w:eastAsia="仿宋" w:cs="仿宋"/>
                <w:szCs w:val="21"/>
              </w:rPr>
              <w:t>通过访谈安全主管，检查有关管理制度文档和重要操作规程等过程，测评信息系统管理制度在内容覆盖上是否全面、完善。</w:t>
            </w:r>
          </w:p>
        </w:tc>
      </w:tr>
      <w:tr w14:paraId="2342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275D306B">
            <w:pPr>
              <w:widowControl/>
              <w:jc w:val="center"/>
              <w:rPr>
                <w:rFonts w:hint="eastAsia" w:ascii="仿宋" w:hAnsi="仿宋" w:eastAsia="仿宋" w:cs="仿宋"/>
                <w:szCs w:val="21"/>
              </w:rPr>
            </w:pPr>
            <w:r>
              <w:rPr>
                <w:rFonts w:hint="eastAsia" w:ascii="仿宋" w:hAnsi="仿宋" w:eastAsia="仿宋" w:cs="仿宋"/>
                <w:szCs w:val="21"/>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081B12A9">
            <w:pPr>
              <w:widowControl/>
              <w:jc w:val="center"/>
              <w:rPr>
                <w:rFonts w:hint="eastAsia" w:ascii="仿宋" w:hAnsi="仿宋" w:eastAsia="仿宋" w:cs="仿宋"/>
                <w:szCs w:val="21"/>
              </w:rPr>
            </w:pPr>
            <w:r>
              <w:rPr>
                <w:rFonts w:hint="eastAsia" w:ascii="仿宋" w:hAnsi="仿宋" w:eastAsia="仿宋" w:cs="仿宋"/>
                <w:szCs w:val="21"/>
              </w:rPr>
              <w:t>管理制度</w:t>
            </w:r>
          </w:p>
        </w:tc>
        <w:tc>
          <w:tcPr>
            <w:tcW w:w="3939" w:type="pct"/>
            <w:tcBorders>
              <w:top w:val="single" w:color="auto" w:sz="4" w:space="0"/>
              <w:left w:val="single" w:color="auto" w:sz="4" w:space="0"/>
              <w:bottom w:val="single" w:color="auto" w:sz="4" w:space="0"/>
              <w:right w:val="single" w:color="auto" w:sz="4" w:space="0"/>
            </w:tcBorders>
            <w:noWrap/>
            <w:vAlign w:val="center"/>
          </w:tcPr>
          <w:p w14:paraId="3B66A908">
            <w:pPr>
              <w:widowControl/>
              <w:rPr>
                <w:rFonts w:hint="eastAsia" w:ascii="仿宋" w:hAnsi="仿宋" w:eastAsia="仿宋" w:cs="仿宋"/>
                <w:szCs w:val="21"/>
              </w:rPr>
            </w:pPr>
            <w:r>
              <w:rPr>
                <w:rFonts w:hint="eastAsia" w:ascii="仿宋" w:hAnsi="仿宋" w:eastAsia="仿宋" w:cs="仿宋"/>
                <w:szCs w:val="21"/>
              </w:rPr>
              <w:t>通过访谈安全主管，检查有关制度制定要求文档等过程，测评信息系统管理制度的制定和发布过程是否遵循一定的流程。</w:t>
            </w:r>
          </w:p>
        </w:tc>
      </w:tr>
      <w:tr w14:paraId="288C6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02F8A33E">
            <w:pPr>
              <w:widowControl/>
              <w:jc w:val="center"/>
              <w:rPr>
                <w:rFonts w:hint="eastAsia" w:ascii="仿宋" w:hAnsi="仿宋" w:eastAsia="仿宋" w:cs="仿宋"/>
                <w:szCs w:val="21"/>
              </w:rPr>
            </w:pPr>
            <w:r>
              <w:rPr>
                <w:rFonts w:hint="eastAsia" w:ascii="仿宋" w:hAnsi="仿宋" w:eastAsia="仿宋" w:cs="仿宋"/>
                <w:szCs w:val="21"/>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3915ADB0">
            <w:pPr>
              <w:widowControl/>
              <w:jc w:val="center"/>
              <w:rPr>
                <w:rFonts w:hint="eastAsia" w:ascii="仿宋" w:hAnsi="仿宋" w:eastAsia="仿宋" w:cs="仿宋"/>
                <w:szCs w:val="21"/>
              </w:rPr>
            </w:pPr>
            <w:r>
              <w:rPr>
                <w:rFonts w:hint="eastAsia" w:ascii="仿宋" w:hAnsi="仿宋" w:eastAsia="仿宋" w:cs="仿宋"/>
                <w:szCs w:val="21"/>
              </w:rPr>
              <w:t>制定和发布</w:t>
            </w:r>
          </w:p>
        </w:tc>
        <w:tc>
          <w:tcPr>
            <w:tcW w:w="3939" w:type="pct"/>
            <w:tcBorders>
              <w:top w:val="single" w:color="auto" w:sz="4" w:space="0"/>
              <w:left w:val="single" w:color="auto" w:sz="4" w:space="0"/>
              <w:bottom w:val="single" w:color="auto" w:sz="4" w:space="0"/>
              <w:right w:val="single" w:color="auto" w:sz="4" w:space="0"/>
            </w:tcBorders>
            <w:noWrap/>
            <w:vAlign w:val="center"/>
          </w:tcPr>
          <w:p w14:paraId="400CD3C3">
            <w:pPr>
              <w:widowControl/>
              <w:rPr>
                <w:rFonts w:hint="eastAsia" w:ascii="仿宋" w:hAnsi="仿宋" w:eastAsia="仿宋" w:cs="仿宋"/>
                <w:szCs w:val="21"/>
              </w:rPr>
            </w:pPr>
            <w:r>
              <w:rPr>
                <w:rFonts w:hint="eastAsia" w:ascii="仿宋" w:hAnsi="仿宋" w:eastAsia="仿宋" w:cs="仿宋"/>
                <w:szCs w:val="21"/>
              </w:rPr>
              <w:t>通过访谈安全主管，检查管理制度评审记录等过程，测评信息系统管理制度定期评审和修订情况。</w:t>
            </w:r>
          </w:p>
        </w:tc>
      </w:tr>
      <w:tr w14:paraId="0A2E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7E5B149">
            <w:pPr>
              <w:widowControl/>
              <w:jc w:val="center"/>
              <w:rPr>
                <w:rFonts w:hint="eastAsia" w:ascii="仿宋" w:hAnsi="仿宋" w:eastAsia="仿宋" w:cs="仿宋"/>
                <w:szCs w:val="21"/>
              </w:rPr>
            </w:pPr>
            <w:r>
              <w:rPr>
                <w:rFonts w:hint="eastAsia" w:ascii="仿宋" w:hAnsi="仿宋" w:eastAsia="仿宋" w:cs="仿宋"/>
                <w:szCs w:val="21"/>
              </w:rPr>
              <w:t>4</w:t>
            </w:r>
          </w:p>
        </w:tc>
        <w:tc>
          <w:tcPr>
            <w:tcW w:w="665" w:type="pct"/>
            <w:tcBorders>
              <w:top w:val="single" w:color="auto" w:sz="4" w:space="0"/>
              <w:left w:val="single" w:color="auto" w:sz="4" w:space="0"/>
              <w:bottom w:val="single" w:color="auto" w:sz="4" w:space="0"/>
              <w:right w:val="single" w:color="auto" w:sz="4" w:space="0"/>
            </w:tcBorders>
            <w:noWrap/>
            <w:vAlign w:val="center"/>
          </w:tcPr>
          <w:p w14:paraId="03148D14">
            <w:pPr>
              <w:widowControl/>
              <w:jc w:val="center"/>
              <w:rPr>
                <w:rFonts w:hint="eastAsia" w:ascii="仿宋" w:hAnsi="仿宋" w:eastAsia="仿宋" w:cs="仿宋"/>
                <w:szCs w:val="21"/>
              </w:rPr>
            </w:pPr>
            <w:r>
              <w:rPr>
                <w:rFonts w:hint="eastAsia" w:ascii="仿宋" w:hAnsi="仿宋" w:eastAsia="仿宋" w:cs="仿宋"/>
                <w:szCs w:val="21"/>
              </w:rPr>
              <w:t>评审和修订</w:t>
            </w:r>
          </w:p>
        </w:tc>
        <w:tc>
          <w:tcPr>
            <w:tcW w:w="3939" w:type="pct"/>
            <w:tcBorders>
              <w:top w:val="single" w:color="auto" w:sz="4" w:space="0"/>
              <w:left w:val="single" w:color="auto" w:sz="4" w:space="0"/>
              <w:bottom w:val="single" w:color="auto" w:sz="4" w:space="0"/>
              <w:right w:val="single" w:color="auto" w:sz="4" w:space="0"/>
            </w:tcBorders>
            <w:noWrap/>
            <w:vAlign w:val="center"/>
          </w:tcPr>
          <w:p w14:paraId="0F75A58B">
            <w:pPr>
              <w:widowControl/>
              <w:rPr>
                <w:rFonts w:hint="eastAsia" w:ascii="仿宋" w:hAnsi="仿宋" w:eastAsia="仿宋" w:cs="仿宋"/>
                <w:szCs w:val="21"/>
              </w:rPr>
            </w:pPr>
            <w:r>
              <w:rPr>
                <w:rFonts w:hint="eastAsia" w:ascii="仿宋" w:hAnsi="仿宋" w:eastAsia="仿宋" w:cs="仿宋"/>
                <w:szCs w:val="21"/>
              </w:rPr>
              <w:t>通过访谈安全主管，检查管理制度评审记录等过程，测评信息系统管理制度定期评审和修订情况。</w:t>
            </w:r>
          </w:p>
        </w:tc>
      </w:tr>
    </w:tbl>
    <w:p w14:paraId="58334F5A">
      <w:pPr>
        <w:tabs>
          <w:tab w:val="left" w:pos="5805"/>
        </w:tabs>
        <w:adjustRightInd w:val="0"/>
        <w:snapToGrid w:val="0"/>
        <w:spacing w:line="400" w:lineRule="exact"/>
        <w:ind w:firstLine="482" w:firstLineChars="200"/>
        <w:rPr>
          <w:rFonts w:hint="eastAsia" w:ascii="仿宋" w:hAnsi="仿宋" w:eastAsia="仿宋" w:cs="仿宋"/>
          <w:b/>
          <w:bCs/>
          <w:sz w:val="24"/>
        </w:rPr>
      </w:pPr>
      <w:bookmarkStart w:id="24" w:name="_Toc12351514"/>
      <w:bookmarkStart w:id="25" w:name="_Toc1750153"/>
      <w:bookmarkStart w:id="26" w:name="_Toc12808488"/>
      <w:r>
        <w:rPr>
          <w:rFonts w:hint="eastAsia" w:ascii="仿宋" w:hAnsi="仿宋" w:eastAsia="仿宋" w:cs="仿宋"/>
          <w:b/>
          <w:bCs/>
          <w:sz w:val="24"/>
        </w:rPr>
        <w:t>（7）安全管理机构</w:t>
      </w:r>
      <w:bookmarkEnd w:id="24"/>
      <w:bookmarkEnd w:id="25"/>
      <w:bookmarkEnd w:id="26"/>
    </w:p>
    <w:p w14:paraId="22A4CEFD">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安全管理机构测评：通过访谈和检查的形式评测安全管理机构的组成情况和机构工作组织情况。主要涉及安全主管人员、安全管理人员、相关的文件资料和工作记录等对象。</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34BF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B0A9AF4">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39FEC17">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A8EF5D">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7278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1359A932">
            <w:pPr>
              <w:jc w:val="center"/>
              <w:rPr>
                <w:rFonts w:hint="eastAsia" w:ascii="仿宋" w:hAnsi="仿宋" w:eastAsia="仿宋" w:cs="仿宋"/>
              </w:rPr>
            </w:pPr>
            <w:r>
              <w:rPr>
                <w:rFonts w:hint="eastAsia" w:ascii="仿宋" w:hAnsi="仿宋" w:eastAsia="仿宋" w:cs="仿宋"/>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27F7E0D2">
            <w:pPr>
              <w:widowControl/>
              <w:jc w:val="center"/>
              <w:rPr>
                <w:rFonts w:hint="eastAsia" w:ascii="仿宋" w:hAnsi="仿宋" w:eastAsia="仿宋" w:cs="仿宋"/>
                <w:szCs w:val="21"/>
              </w:rPr>
            </w:pPr>
            <w:r>
              <w:rPr>
                <w:rFonts w:hint="eastAsia" w:ascii="仿宋" w:hAnsi="仿宋" w:eastAsia="仿宋" w:cs="仿宋"/>
                <w:szCs w:val="21"/>
              </w:rPr>
              <w:t>岗位设置</w:t>
            </w:r>
          </w:p>
        </w:tc>
        <w:tc>
          <w:tcPr>
            <w:tcW w:w="3939" w:type="pct"/>
            <w:tcBorders>
              <w:top w:val="single" w:color="auto" w:sz="4" w:space="0"/>
              <w:left w:val="single" w:color="auto" w:sz="4" w:space="0"/>
              <w:bottom w:val="single" w:color="auto" w:sz="4" w:space="0"/>
              <w:right w:val="single" w:color="auto" w:sz="4" w:space="0"/>
            </w:tcBorders>
            <w:noWrap/>
            <w:vAlign w:val="center"/>
          </w:tcPr>
          <w:p w14:paraId="6C30F643">
            <w:pPr>
              <w:widowControl/>
              <w:rPr>
                <w:rFonts w:hint="eastAsia" w:ascii="仿宋" w:hAnsi="仿宋" w:eastAsia="仿宋" w:cs="仿宋"/>
                <w:szCs w:val="21"/>
              </w:rPr>
            </w:pPr>
            <w:r>
              <w:rPr>
                <w:rFonts w:hint="eastAsia" w:ascii="仿宋" w:hAnsi="仿宋" w:eastAsia="仿宋" w:cs="仿宋"/>
                <w:szCs w:val="21"/>
              </w:rPr>
              <w:t>通过访谈安全主管，检查部门/岗位职责文件，测评信息系统安全主管部门设置情况以及各岗位设置和岗位职责情况。</w:t>
            </w:r>
          </w:p>
        </w:tc>
      </w:tr>
      <w:tr w14:paraId="0821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41C3C23">
            <w:pPr>
              <w:jc w:val="center"/>
              <w:rPr>
                <w:rFonts w:hint="eastAsia" w:ascii="仿宋" w:hAnsi="仿宋" w:eastAsia="仿宋" w:cs="仿宋"/>
              </w:rPr>
            </w:pPr>
            <w:r>
              <w:rPr>
                <w:rFonts w:hint="eastAsia" w:ascii="仿宋" w:hAnsi="仿宋" w:eastAsia="仿宋" w:cs="仿宋"/>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09A82D9B">
            <w:pPr>
              <w:widowControl/>
              <w:jc w:val="center"/>
              <w:rPr>
                <w:rFonts w:hint="eastAsia" w:ascii="仿宋" w:hAnsi="仿宋" w:eastAsia="仿宋" w:cs="仿宋"/>
                <w:szCs w:val="21"/>
              </w:rPr>
            </w:pPr>
            <w:r>
              <w:rPr>
                <w:rFonts w:hint="eastAsia" w:ascii="仿宋" w:hAnsi="仿宋" w:eastAsia="仿宋" w:cs="仿宋"/>
                <w:szCs w:val="21"/>
              </w:rPr>
              <w:t>人员配备</w:t>
            </w:r>
          </w:p>
        </w:tc>
        <w:tc>
          <w:tcPr>
            <w:tcW w:w="3939" w:type="pct"/>
            <w:tcBorders>
              <w:top w:val="single" w:color="auto" w:sz="4" w:space="0"/>
              <w:left w:val="single" w:color="auto" w:sz="4" w:space="0"/>
              <w:bottom w:val="single" w:color="auto" w:sz="4" w:space="0"/>
              <w:right w:val="single" w:color="auto" w:sz="4" w:space="0"/>
            </w:tcBorders>
            <w:noWrap/>
            <w:vAlign w:val="center"/>
          </w:tcPr>
          <w:p w14:paraId="4D156E64">
            <w:pPr>
              <w:widowControl/>
              <w:rPr>
                <w:rFonts w:hint="eastAsia" w:ascii="仿宋" w:hAnsi="仿宋" w:eastAsia="仿宋" w:cs="仿宋"/>
                <w:szCs w:val="21"/>
              </w:rPr>
            </w:pPr>
            <w:r>
              <w:rPr>
                <w:rFonts w:hint="eastAsia" w:ascii="仿宋" w:hAnsi="仿宋" w:eastAsia="仿宋" w:cs="仿宋"/>
                <w:szCs w:val="21"/>
              </w:rPr>
              <w:t>通过访谈安全主管，检查人员名单等文档，测评信息系统各个岗位人员配备情况。</w:t>
            </w:r>
          </w:p>
        </w:tc>
      </w:tr>
      <w:tr w14:paraId="3DEE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C2BAE90">
            <w:pPr>
              <w:jc w:val="center"/>
              <w:rPr>
                <w:rFonts w:hint="eastAsia" w:ascii="仿宋" w:hAnsi="仿宋" w:eastAsia="仿宋" w:cs="仿宋"/>
              </w:rPr>
            </w:pPr>
            <w:r>
              <w:rPr>
                <w:rFonts w:hint="eastAsia" w:ascii="仿宋" w:hAnsi="仿宋" w:eastAsia="仿宋" w:cs="仿宋"/>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4CAB0F0C">
            <w:pPr>
              <w:widowControl/>
              <w:jc w:val="center"/>
              <w:rPr>
                <w:rFonts w:hint="eastAsia" w:ascii="仿宋" w:hAnsi="仿宋" w:eastAsia="仿宋" w:cs="仿宋"/>
                <w:szCs w:val="21"/>
              </w:rPr>
            </w:pPr>
            <w:r>
              <w:rPr>
                <w:rFonts w:hint="eastAsia" w:ascii="仿宋" w:hAnsi="仿宋" w:eastAsia="仿宋" w:cs="仿宋"/>
                <w:szCs w:val="21"/>
              </w:rPr>
              <w:t>授权和审批</w:t>
            </w:r>
          </w:p>
        </w:tc>
        <w:tc>
          <w:tcPr>
            <w:tcW w:w="3939" w:type="pct"/>
            <w:tcBorders>
              <w:top w:val="single" w:color="auto" w:sz="4" w:space="0"/>
              <w:left w:val="single" w:color="auto" w:sz="4" w:space="0"/>
              <w:bottom w:val="single" w:color="auto" w:sz="4" w:space="0"/>
              <w:right w:val="single" w:color="auto" w:sz="4" w:space="0"/>
            </w:tcBorders>
            <w:noWrap/>
            <w:vAlign w:val="center"/>
          </w:tcPr>
          <w:p w14:paraId="61F45F9A">
            <w:pPr>
              <w:widowControl/>
              <w:rPr>
                <w:rFonts w:hint="eastAsia" w:ascii="仿宋" w:hAnsi="仿宋" w:eastAsia="仿宋" w:cs="仿宋"/>
                <w:szCs w:val="21"/>
              </w:rPr>
            </w:pPr>
            <w:r>
              <w:rPr>
                <w:rFonts w:hint="eastAsia" w:ascii="仿宋" w:hAnsi="仿宋" w:eastAsia="仿宋" w:cs="仿宋"/>
                <w:szCs w:val="21"/>
              </w:rPr>
              <w:t>通过访谈安全主管，检查相关文档，测评信息系统对关键活动的授权和审批情况。</w:t>
            </w:r>
          </w:p>
        </w:tc>
      </w:tr>
      <w:tr w14:paraId="73EC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41CD0FE">
            <w:pPr>
              <w:jc w:val="center"/>
              <w:rPr>
                <w:rFonts w:hint="eastAsia" w:ascii="仿宋" w:hAnsi="仿宋" w:eastAsia="仿宋" w:cs="仿宋"/>
              </w:rPr>
            </w:pPr>
            <w:r>
              <w:rPr>
                <w:rFonts w:hint="eastAsia" w:ascii="仿宋" w:hAnsi="仿宋" w:eastAsia="仿宋" w:cs="仿宋"/>
              </w:rPr>
              <w:t>4</w:t>
            </w:r>
          </w:p>
        </w:tc>
        <w:tc>
          <w:tcPr>
            <w:tcW w:w="665" w:type="pct"/>
            <w:tcBorders>
              <w:top w:val="single" w:color="auto" w:sz="4" w:space="0"/>
              <w:left w:val="single" w:color="auto" w:sz="4" w:space="0"/>
              <w:bottom w:val="single" w:color="auto" w:sz="4" w:space="0"/>
              <w:right w:val="single" w:color="auto" w:sz="4" w:space="0"/>
            </w:tcBorders>
            <w:noWrap/>
            <w:vAlign w:val="center"/>
          </w:tcPr>
          <w:p w14:paraId="7091141E">
            <w:pPr>
              <w:widowControl/>
              <w:jc w:val="center"/>
              <w:rPr>
                <w:rFonts w:hint="eastAsia" w:ascii="仿宋" w:hAnsi="仿宋" w:eastAsia="仿宋" w:cs="仿宋"/>
                <w:szCs w:val="21"/>
              </w:rPr>
            </w:pPr>
            <w:r>
              <w:rPr>
                <w:rFonts w:hint="eastAsia" w:ascii="仿宋" w:hAnsi="仿宋" w:eastAsia="仿宋" w:cs="仿宋"/>
                <w:szCs w:val="21"/>
              </w:rPr>
              <w:t>沟通和合作</w:t>
            </w:r>
          </w:p>
        </w:tc>
        <w:tc>
          <w:tcPr>
            <w:tcW w:w="3939" w:type="pct"/>
            <w:tcBorders>
              <w:top w:val="single" w:color="auto" w:sz="4" w:space="0"/>
              <w:left w:val="single" w:color="auto" w:sz="4" w:space="0"/>
              <w:bottom w:val="single" w:color="auto" w:sz="4" w:space="0"/>
              <w:right w:val="single" w:color="auto" w:sz="4" w:space="0"/>
            </w:tcBorders>
            <w:noWrap/>
            <w:vAlign w:val="center"/>
          </w:tcPr>
          <w:p w14:paraId="3620C23E">
            <w:pPr>
              <w:widowControl/>
              <w:rPr>
                <w:rFonts w:hint="eastAsia" w:ascii="仿宋" w:hAnsi="仿宋" w:eastAsia="仿宋" w:cs="仿宋"/>
                <w:szCs w:val="21"/>
              </w:rPr>
            </w:pPr>
            <w:r>
              <w:rPr>
                <w:rFonts w:hint="eastAsia" w:ascii="仿宋" w:hAnsi="仿宋" w:eastAsia="仿宋" w:cs="仿宋"/>
                <w:szCs w:val="21"/>
              </w:rPr>
              <w:t>通过访谈安全主管，检查相关文档，测评信息系统内部部门间、与外部单位间的沟通与合作情况。</w:t>
            </w:r>
          </w:p>
        </w:tc>
      </w:tr>
      <w:tr w14:paraId="2FFD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3893A288">
            <w:pPr>
              <w:jc w:val="center"/>
              <w:rPr>
                <w:rFonts w:hint="eastAsia" w:ascii="仿宋" w:hAnsi="仿宋" w:eastAsia="仿宋" w:cs="仿宋"/>
              </w:rPr>
            </w:pPr>
            <w:r>
              <w:rPr>
                <w:rFonts w:hint="eastAsia" w:ascii="仿宋" w:hAnsi="仿宋" w:eastAsia="仿宋" w:cs="仿宋"/>
              </w:rPr>
              <w:t>5</w:t>
            </w:r>
          </w:p>
        </w:tc>
        <w:tc>
          <w:tcPr>
            <w:tcW w:w="665" w:type="pct"/>
            <w:tcBorders>
              <w:top w:val="single" w:color="auto" w:sz="4" w:space="0"/>
              <w:left w:val="single" w:color="auto" w:sz="4" w:space="0"/>
              <w:bottom w:val="single" w:color="auto" w:sz="4" w:space="0"/>
              <w:right w:val="single" w:color="auto" w:sz="4" w:space="0"/>
            </w:tcBorders>
            <w:noWrap/>
            <w:vAlign w:val="center"/>
          </w:tcPr>
          <w:p w14:paraId="5E553B7F">
            <w:pPr>
              <w:widowControl/>
              <w:jc w:val="center"/>
              <w:rPr>
                <w:rFonts w:hint="eastAsia" w:ascii="仿宋" w:hAnsi="仿宋" w:eastAsia="仿宋" w:cs="仿宋"/>
                <w:szCs w:val="21"/>
              </w:rPr>
            </w:pPr>
            <w:r>
              <w:rPr>
                <w:rFonts w:hint="eastAsia" w:ascii="仿宋" w:hAnsi="仿宋" w:eastAsia="仿宋" w:cs="仿宋"/>
                <w:szCs w:val="21"/>
              </w:rPr>
              <w:t>审核和检查</w:t>
            </w:r>
          </w:p>
        </w:tc>
        <w:tc>
          <w:tcPr>
            <w:tcW w:w="3939" w:type="pct"/>
            <w:tcBorders>
              <w:top w:val="single" w:color="auto" w:sz="4" w:space="0"/>
              <w:left w:val="single" w:color="auto" w:sz="4" w:space="0"/>
              <w:bottom w:val="single" w:color="auto" w:sz="4" w:space="0"/>
              <w:right w:val="single" w:color="auto" w:sz="4" w:space="0"/>
            </w:tcBorders>
            <w:noWrap/>
            <w:vAlign w:val="center"/>
          </w:tcPr>
          <w:p w14:paraId="0CCDA608">
            <w:pPr>
              <w:widowControl/>
              <w:rPr>
                <w:rFonts w:hint="eastAsia" w:ascii="仿宋" w:hAnsi="仿宋" w:eastAsia="仿宋" w:cs="仿宋"/>
                <w:szCs w:val="21"/>
              </w:rPr>
            </w:pPr>
            <w:r>
              <w:rPr>
                <w:rFonts w:hint="eastAsia" w:ascii="仿宋" w:hAnsi="仿宋" w:eastAsia="仿宋" w:cs="仿宋"/>
                <w:szCs w:val="21"/>
              </w:rPr>
              <w:t>通过访谈安全主管，检查记录文档等过程，测评信息系统安全工作的审核和检查情况。</w:t>
            </w:r>
          </w:p>
        </w:tc>
      </w:tr>
    </w:tbl>
    <w:p w14:paraId="2C336725">
      <w:pPr>
        <w:tabs>
          <w:tab w:val="left" w:pos="5805"/>
        </w:tabs>
        <w:adjustRightInd w:val="0"/>
        <w:snapToGrid w:val="0"/>
        <w:spacing w:line="400" w:lineRule="exact"/>
        <w:ind w:firstLine="482" w:firstLineChars="200"/>
        <w:rPr>
          <w:rFonts w:hint="eastAsia" w:ascii="仿宋" w:hAnsi="仿宋" w:eastAsia="仿宋" w:cs="仿宋"/>
          <w:b/>
          <w:bCs/>
          <w:sz w:val="24"/>
        </w:rPr>
      </w:pPr>
      <w:bookmarkStart w:id="27" w:name="_Toc12351515"/>
      <w:bookmarkStart w:id="28" w:name="_Toc1750157"/>
      <w:bookmarkStart w:id="29" w:name="_Toc12808489"/>
      <w:r>
        <w:rPr>
          <w:rFonts w:hint="eastAsia" w:ascii="仿宋" w:hAnsi="仿宋" w:eastAsia="仿宋" w:cs="仿宋"/>
          <w:b/>
          <w:bCs/>
          <w:sz w:val="24"/>
        </w:rPr>
        <w:t>（8）安全管理人员</w:t>
      </w:r>
      <w:bookmarkEnd w:id="27"/>
      <w:bookmarkEnd w:id="28"/>
      <w:bookmarkEnd w:id="29"/>
    </w:p>
    <w:p w14:paraId="58C9AD66">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 xml:space="preserve">安全管理人员测评：通过访谈和检查的形式评测机构人员安全控制方面的情况。主要涉及安全主管人员、人事管理人员、相关管理制度、相关工作记录等对象。 </w:t>
      </w:r>
    </w:p>
    <w:p w14:paraId="709E9A1D">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在内容上，人员安全管理测评实施过程涉及4个工作单元，具体如下表：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46FA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753ADD8">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5F5B8B5">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AE4E37B">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36CC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8AC0954">
            <w:pPr>
              <w:widowControl/>
              <w:jc w:val="center"/>
              <w:rPr>
                <w:rFonts w:hint="eastAsia" w:ascii="仿宋" w:hAnsi="仿宋" w:eastAsia="仿宋" w:cs="仿宋"/>
                <w:szCs w:val="21"/>
              </w:rPr>
            </w:pPr>
            <w:r>
              <w:rPr>
                <w:rFonts w:hint="eastAsia" w:ascii="仿宋" w:hAnsi="仿宋" w:eastAsia="仿宋" w:cs="仿宋"/>
                <w:szCs w:val="21"/>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731DD3DE">
            <w:pPr>
              <w:widowControl/>
              <w:jc w:val="center"/>
              <w:rPr>
                <w:rFonts w:hint="eastAsia" w:ascii="仿宋" w:hAnsi="仿宋" w:eastAsia="仿宋" w:cs="仿宋"/>
                <w:szCs w:val="21"/>
              </w:rPr>
            </w:pPr>
            <w:r>
              <w:rPr>
                <w:rFonts w:hint="eastAsia" w:ascii="仿宋" w:hAnsi="仿宋" w:eastAsia="仿宋" w:cs="仿宋"/>
                <w:szCs w:val="21"/>
              </w:rPr>
              <w:t>人员录用</w:t>
            </w:r>
          </w:p>
        </w:tc>
        <w:tc>
          <w:tcPr>
            <w:tcW w:w="3939" w:type="pct"/>
            <w:tcBorders>
              <w:top w:val="single" w:color="auto" w:sz="4" w:space="0"/>
              <w:left w:val="single" w:color="auto" w:sz="4" w:space="0"/>
              <w:bottom w:val="single" w:color="auto" w:sz="4" w:space="0"/>
              <w:right w:val="single" w:color="auto" w:sz="4" w:space="0"/>
            </w:tcBorders>
            <w:noWrap/>
            <w:vAlign w:val="center"/>
          </w:tcPr>
          <w:p w14:paraId="157EE22C">
            <w:pPr>
              <w:widowControl/>
              <w:rPr>
                <w:rFonts w:hint="eastAsia" w:ascii="仿宋" w:hAnsi="仿宋" w:eastAsia="仿宋" w:cs="仿宋"/>
                <w:szCs w:val="21"/>
              </w:rPr>
            </w:pPr>
            <w:r>
              <w:rPr>
                <w:rFonts w:hint="eastAsia" w:ascii="仿宋" w:hAnsi="仿宋" w:eastAsia="仿宋" w:cs="仿宋"/>
              </w:rPr>
              <w:t>通过访谈人事负责人，检查人员录用文档等过程，测评信息系统录用人员时是否对人员提出要求以及是否对其进行各种审查和考核。</w:t>
            </w:r>
          </w:p>
        </w:tc>
      </w:tr>
      <w:tr w14:paraId="1CD2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5CA6BE7">
            <w:pPr>
              <w:widowControl/>
              <w:jc w:val="center"/>
              <w:rPr>
                <w:rFonts w:hint="eastAsia" w:ascii="仿宋" w:hAnsi="仿宋" w:eastAsia="仿宋" w:cs="仿宋"/>
                <w:szCs w:val="21"/>
              </w:rPr>
            </w:pPr>
            <w:r>
              <w:rPr>
                <w:rFonts w:hint="eastAsia" w:ascii="仿宋" w:hAnsi="仿宋" w:eastAsia="仿宋" w:cs="仿宋"/>
                <w:szCs w:val="21"/>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3293635E">
            <w:pPr>
              <w:widowControl/>
              <w:jc w:val="center"/>
              <w:rPr>
                <w:rFonts w:hint="eastAsia" w:ascii="仿宋" w:hAnsi="仿宋" w:eastAsia="仿宋" w:cs="仿宋"/>
                <w:szCs w:val="21"/>
              </w:rPr>
            </w:pPr>
            <w:r>
              <w:rPr>
                <w:rFonts w:hint="eastAsia" w:ascii="仿宋" w:hAnsi="仿宋" w:eastAsia="仿宋" w:cs="仿宋"/>
                <w:szCs w:val="21"/>
              </w:rPr>
              <w:t>人员离岗</w:t>
            </w:r>
          </w:p>
        </w:tc>
        <w:tc>
          <w:tcPr>
            <w:tcW w:w="3939" w:type="pct"/>
            <w:tcBorders>
              <w:top w:val="single" w:color="auto" w:sz="4" w:space="0"/>
              <w:left w:val="single" w:color="auto" w:sz="4" w:space="0"/>
              <w:bottom w:val="single" w:color="auto" w:sz="4" w:space="0"/>
              <w:right w:val="single" w:color="auto" w:sz="4" w:space="0"/>
            </w:tcBorders>
            <w:noWrap/>
            <w:vAlign w:val="center"/>
          </w:tcPr>
          <w:p w14:paraId="20E199F2">
            <w:pPr>
              <w:widowControl/>
              <w:rPr>
                <w:rFonts w:hint="eastAsia" w:ascii="仿宋" w:hAnsi="仿宋" w:eastAsia="仿宋" w:cs="仿宋"/>
                <w:szCs w:val="21"/>
              </w:rPr>
            </w:pPr>
            <w:r>
              <w:rPr>
                <w:rFonts w:hint="eastAsia" w:ascii="仿宋" w:hAnsi="仿宋" w:eastAsia="仿宋" w:cs="仿宋"/>
              </w:rPr>
              <w:t>通过访谈人事负责人，检查人员离岗安全处理记录等过程，测评信息系统人员离岗时是否按照一定的手续办理。</w:t>
            </w:r>
          </w:p>
        </w:tc>
      </w:tr>
      <w:tr w14:paraId="3ACD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38A39D1B">
            <w:pPr>
              <w:widowControl/>
              <w:jc w:val="center"/>
              <w:rPr>
                <w:rFonts w:hint="eastAsia" w:ascii="仿宋" w:hAnsi="仿宋" w:eastAsia="仿宋" w:cs="仿宋"/>
                <w:szCs w:val="21"/>
              </w:rPr>
            </w:pPr>
            <w:r>
              <w:rPr>
                <w:rFonts w:hint="eastAsia" w:ascii="仿宋" w:hAnsi="仿宋" w:eastAsia="仿宋" w:cs="仿宋"/>
                <w:szCs w:val="21"/>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706D2739">
            <w:pPr>
              <w:widowControl/>
              <w:jc w:val="center"/>
              <w:rPr>
                <w:rFonts w:hint="eastAsia" w:ascii="仿宋" w:hAnsi="仿宋" w:eastAsia="仿宋" w:cs="仿宋"/>
                <w:szCs w:val="21"/>
              </w:rPr>
            </w:pPr>
            <w:r>
              <w:rPr>
                <w:rFonts w:hint="eastAsia" w:ascii="仿宋" w:hAnsi="仿宋" w:eastAsia="仿宋" w:cs="仿宋"/>
                <w:szCs w:val="21"/>
              </w:rPr>
              <w:t>安全意识教育和培训</w:t>
            </w:r>
          </w:p>
        </w:tc>
        <w:tc>
          <w:tcPr>
            <w:tcW w:w="3939" w:type="pct"/>
            <w:tcBorders>
              <w:top w:val="single" w:color="auto" w:sz="4" w:space="0"/>
              <w:left w:val="single" w:color="auto" w:sz="4" w:space="0"/>
              <w:bottom w:val="single" w:color="auto" w:sz="4" w:space="0"/>
              <w:right w:val="single" w:color="auto" w:sz="4" w:space="0"/>
            </w:tcBorders>
            <w:noWrap/>
            <w:vAlign w:val="center"/>
          </w:tcPr>
          <w:p w14:paraId="40B810E0">
            <w:pPr>
              <w:widowControl/>
              <w:rPr>
                <w:rFonts w:hint="eastAsia" w:ascii="仿宋" w:hAnsi="仿宋" w:eastAsia="仿宋" w:cs="仿宋"/>
                <w:szCs w:val="21"/>
              </w:rPr>
            </w:pPr>
            <w:r>
              <w:rPr>
                <w:rFonts w:hint="eastAsia" w:ascii="仿宋" w:hAnsi="仿宋" w:eastAsia="仿宋" w:cs="仿宋"/>
              </w:rPr>
              <w:t>通过访谈安全主管，检查培训计划和执行记录等文档，测评是否对人员进行安全方面的教育和培训。</w:t>
            </w:r>
          </w:p>
        </w:tc>
      </w:tr>
      <w:tr w14:paraId="22DA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3247158F">
            <w:pPr>
              <w:widowControl/>
              <w:jc w:val="center"/>
              <w:rPr>
                <w:rFonts w:hint="eastAsia" w:ascii="仿宋" w:hAnsi="仿宋" w:eastAsia="仿宋" w:cs="仿宋"/>
                <w:szCs w:val="21"/>
              </w:rPr>
            </w:pPr>
            <w:r>
              <w:rPr>
                <w:rFonts w:hint="eastAsia" w:ascii="仿宋" w:hAnsi="仿宋" w:eastAsia="仿宋" w:cs="仿宋"/>
                <w:szCs w:val="21"/>
              </w:rPr>
              <w:t>4</w:t>
            </w:r>
          </w:p>
        </w:tc>
        <w:tc>
          <w:tcPr>
            <w:tcW w:w="665" w:type="pct"/>
            <w:tcBorders>
              <w:top w:val="single" w:color="auto" w:sz="4" w:space="0"/>
              <w:left w:val="single" w:color="auto" w:sz="4" w:space="0"/>
              <w:bottom w:val="single" w:color="auto" w:sz="4" w:space="0"/>
              <w:right w:val="single" w:color="auto" w:sz="4" w:space="0"/>
            </w:tcBorders>
            <w:noWrap/>
            <w:vAlign w:val="center"/>
          </w:tcPr>
          <w:p w14:paraId="6EA0E71A">
            <w:pPr>
              <w:widowControl/>
              <w:jc w:val="center"/>
              <w:rPr>
                <w:rFonts w:hint="eastAsia" w:ascii="仿宋" w:hAnsi="仿宋" w:eastAsia="仿宋" w:cs="仿宋"/>
                <w:szCs w:val="21"/>
              </w:rPr>
            </w:pPr>
            <w:r>
              <w:rPr>
                <w:rFonts w:hint="eastAsia" w:ascii="仿宋" w:hAnsi="仿宋" w:eastAsia="仿宋" w:cs="仿宋"/>
                <w:szCs w:val="21"/>
              </w:rPr>
              <w:t>外部人员访问管理</w:t>
            </w:r>
          </w:p>
        </w:tc>
        <w:tc>
          <w:tcPr>
            <w:tcW w:w="3939" w:type="pct"/>
            <w:tcBorders>
              <w:top w:val="single" w:color="auto" w:sz="4" w:space="0"/>
              <w:left w:val="single" w:color="auto" w:sz="4" w:space="0"/>
              <w:bottom w:val="single" w:color="auto" w:sz="4" w:space="0"/>
              <w:right w:val="single" w:color="auto" w:sz="4" w:space="0"/>
            </w:tcBorders>
            <w:noWrap/>
            <w:vAlign w:val="center"/>
          </w:tcPr>
          <w:p w14:paraId="6700C05C">
            <w:pPr>
              <w:widowControl/>
              <w:rPr>
                <w:rFonts w:hint="eastAsia" w:ascii="仿宋" w:hAnsi="仿宋" w:eastAsia="仿宋" w:cs="仿宋"/>
                <w:szCs w:val="21"/>
              </w:rPr>
            </w:pPr>
            <w:r>
              <w:rPr>
                <w:rFonts w:hint="eastAsia" w:ascii="仿宋" w:hAnsi="仿宋" w:eastAsia="仿宋" w:cs="仿宋"/>
              </w:rPr>
              <w:t>通过访谈安全主管，检查有关文档等过程，测评对第三方人员访问（物理、逻辑）系统是否采取必要控制措施。</w:t>
            </w:r>
          </w:p>
        </w:tc>
      </w:tr>
    </w:tbl>
    <w:p w14:paraId="7E33D7C3">
      <w:pPr>
        <w:tabs>
          <w:tab w:val="left" w:pos="5805"/>
        </w:tabs>
        <w:adjustRightInd w:val="0"/>
        <w:snapToGrid w:val="0"/>
        <w:spacing w:line="400" w:lineRule="exact"/>
        <w:ind w:firstLine="482" w:firstLineChars="200"/>
        <w:rPr>
          <w:rFonts w:hint="eastAsia" w:ascii="仿宋" w:hAnsi="仿宋" w:eastAsia="仿宋" w:cs="仿宋"/>
          <w:b/>
          <w:bCs/>
          <w:sz w:val="24"/>
        </w:rPr>
      </w:pPr>
      <w:bookmarkStart w:id="30" w:name="_Toc12351516"/>
      <w:bookmarkStart w:id="31" w:name="_Toc1750161"/>
      <w:bookmarkStart w:id="32" w:name="_Toc12808490"/>
      <w:r>
        <w:rPr>
          <w:rFonts w:hint="eastAsia" w:ascii="仿宋" w:hAnsi="仿宋" w:eastAsia="仿宋" w:cs="仿宋"/>
          <w:b/>
          <w:bCs/>
          <w:sz w:val="24"/>
        </w:rPr>
        <w:t>（9）安全建设管理</w:t>
      </w:r>
      <w:bookmarkEnd w:id="30"/>
      <w:bookmarkEnd w:id="31"/>
      <w:bookmarkEnd w:id="32"/>
    </w:p>
    <w:p w14:paraId="3CE3F08C">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安全建设管理测评：通过访谈和检查的形式评测系统建设管理过程中的安全控制情况。主要涉及安全主管人员、系统建设负责人、各类管理制度、操作规程文件、执行过程记录等对象。</w:t>
      </w:r>
    </w:p>
    <w:p w14:paraId="2A4D8378">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在内容上，系统建设管理测评实施过程涉及10个工作单元，具体如下表：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278"/>
        <w:gridCol w:w="7577"/>
      </w:tblGrid>
      <w:tr w14:paraId="5562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4045854">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66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AE1C3B2">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93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38E8E0">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6F9D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E140FE7">
            <w:pPr>
              <w:jc w:val="center"/>
              <w:rPr>
                <w:rFonts w:hint="eastAsia" w:ascii="仿宋" w:hAnsi="仿宋" w:eastAsia="仿宋" w:cs="仿宋"/>
              </w:rPr>
            </w:pPr>
            <w:r>
              <w:rPr>
                <w:rFonts w:hint="eastAsia" w:ascii="仿宋" w:hAnsi="仿宋" w:eastAsia="仿宋" w:cs="仿宋"/>
              </w:rPr>
              <w:t>1</w:t>
            </w:r>
          </w:p>
        </w:tc>
        <w:tc>
          <w:tcPr>
            <w:tcW w:w="665" w:type="pct"/>
            <w:tcBorders>
              <w:top w:val="single" w:color="auto" w:sz="4" w:space="0"/>
              <w:left w:val="single" w:color="auto" w:sz="4" w:space="0"/>
              <w:bottom w:val="single" w:color="auto" w:sz="4" w:space="0"/>
              <w:right w:val="single" w:color="auto" w:sz="4" w:space="0"/>
            </w:tcBorders>
            <w:noWrap/>
            <w:vAlign w:val="center"/>
          </w:tcPr>
          <w:p w14:paraId="3F4CDF56">
            <w:pPr>
              <w:widowControl/>
              <w:jc w:val="center"/>
              <w:rPr>
                <w:rFonts w:hint="eastAsia" w:ascii="仿宋" w:hAnsi="仿宋" w:eastAsia="仿宋" w:cs="仿宋"/>
                <w:szCs w:val="21"/>
              </w:rPr>
            </w:pPr>
            <w:r>
              <w:rPr>
                <w:rFonts w:hint="eastAsia" w:ascii="仿宋" w:hAnsi="仿宋" w:eastAsia="仿宋" w:cs="仿宋"/>
                <w:szCs w:val="21"/>
              </w:rPr>
              <w:t>定级和备案</w:t>
            </w:r>
          </w:p>
        </w:tc>
        <w:tc>
          <w:tcPr>
            <w:tcW w:w="3939" w:type="pct"/>
            <w:tcBorders>
              <w:top w:val="single" w:color="auto" w:sz="4" w:space="0"/>
              <w:left w:val="single" w:color="auto" w:sz="4" w:space="0"/>
              <w:bottom w:val="single" w:color="auto" w:sz="4" w:space="0"/>
              <w:right w:val="single" w:color="auto" w:sz="4" w:space="0"/>
            </w:tcBorders>
            <w:noWrap/>
            <w:vAlign w:val="center"/>
          </w:tcPr>
          <w:p w14:paraId="107683A6">
            <w:pPr>
              <w:widowControl/>
              <w:rPr>
                <w:rFonts w:hint="eastAsia" w:ascii="仿宋" w:hAnsi="仿宋" w:eastAsia="仿宋" w:cs="仿宋"/>
                <w:szCs w:val="21"/>
              </w:rPr>
            </w:pPr>
            <w:r>
              <w:rPr>
                <w:rFonts w:hint="eastAsia" w:ascii="仿宋" w:hAnsi="仿宋" w:eastAsia="仿宋" w:cs="仿宋"/>
                <w:szCs w:val="21"/>
              </w:rPr>
              <w:t>通过访谈安全主管，检查系统定级相关文档等过程，测评是否按照一定要求确定系统的安全等级。</w:t>
            </w:r>
          </w:p>
        </w:tc>
      </w:tr>
      <w:tr w14:paraId="7151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7CA542F">
            <w:pPr>
              <w:jc w:val="center"/>
              <w:rPr>
                <w:rFonts w:hint="eastAsia" w:ascii="仿宋" w:hAnsi="仿宋" w:eastAsia="仿宋" w:cs="仿宋"/>
              </w:rPr>
            </w:pPr>
            <w:r>
              <w:rPr>
                <w:rFonts w:hint="eastAsia" w:ascii="仿宋" w:hAnsi="仿宋" w:eastAsia="仿宋" w:cs="仿宋"/>
              </w:rPr>
              <w:t>2</w:t>
            </w:r>
          </w:p>
        </w:tc>
        <w:tc>
          <w:tcPr>
            <w:tcW w:w="665" w:type="pct"/>
            <w:tcBorders>
              <w:top w:val="single" w:color="auto" w:sz="4" w:space="0"/>
              <w:left w:val="single" w:color="auto" w:sz="4" w:space="0"/>
              <w:bottom w:val="single" w:color="auto" w:sz="4" w:space="0"/>
              <w:right w:val="single" w:color="auto" w:sz="4" w:space="0"/>
            </w:tcBorders>
            <w:noWrap/>
            <w:vAlign w:val="center"/>
          </w:tcPr>
          <w:p w14:paraId="201271A1">
            <w:pPr>
              <w:widowControl/>
              <w:jc w:val="center"/>
              <w:rPr>
                <w:rFonts w:hint="eastAsia" w:ascii="仿宋" w:hAnsi="仿宋" w:eastAsia="仿宋" w:cs="仿宋"/>
                <w:szCs w:val="21"/>
              </w:rPr>
            </w:pPr>
            <w:r>
              <w:rPr>
                <w:rFonts w:hint="eastAsia" w:ascii="仿宋" w:hAnsi="仿宋" w:eastAsia="仿宋" w:cs="仿宋"/>
                <w:szCs w:val="21"/>
              </w:rPr>
              <w:t>安全方案设计</w:t>
            </w:r>
          </w:p>
        </w:tc>
        <w:tc>
          <w:tcPr>
            <w:tcW w:w="3939" w:type="pct"/>
            <w:tcBorders>
              <w:top w:val="single" w:color="auto" w:sz="4" w:space="0"/>
              <w:left w:val="single" w:color="auto" w:sz="4" w:space="0"/>
              <w:bottom w:val="single" w:color="auto" w:sz="4" w:space="0"/>
              <w:right w:val="single" w:color="auto" w:sz="4" w:space="0"/>
            </w:tcBorders>
            <w:noWrap/>
            <w:vAlign w:val="center"/>
          </w:tcPr>
          <w:p w14:paraId="729B502F">
            <w:pPr>
              <w:widowControl/>
              <w:rPr>
                <w:rFonts w:hint="eastAsia" w:ascii="仿宋" w:hAnsi="仿宋" w:eastAsia="仿宋" w:cs="仿宋"/>
                <w:szCs w:val="21"/>
              </w:rPr>
            </w:pPr>
            <w:r>
              <w:rPr>
                <w:rFonts w:hint="eastAsia" w:ascii="仿宋" w:hAnsi="仿宋" w:eastAsia="仿宋" w:cs="仿宋"/>
                <w:szCs w:val="21"/>
              </w:rPr>
              <w:t>通过访谈系统建设负责人，检查系统安全建设方案等文档，测评系统整体的安全规划设计是否按照一定流程进行。</w:t>
            </w:r>
          </w:p>
        </w:tc>
      </w:tr>
      <w:tr w14:paraId="00B1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21E70737">
            <w:pPr>
              <w:jc w:val="center"/>
              <w:rPr>
                <w:rFonts w:hint="eastAsia" w:ascii="仿宋" w:hAnsi="仿宋" w:eastAsia="仿宋" w:cs="仿宋"/>
              </w:rPr>
            </w:pPr>
            <w:r>
              <w:rPr>
                <w:rFonts w:hint="eastAsia" w:ascii="仿宋" w:hAnsi="仿宋" w:eastAsia="仿宋" w:cs="仿宋"/>
              </w:rPr>
              <w:t>3</w:t>
            </w:r>
          </w:p>
        </w:tc>
        <w:tc>
          <w:tcPr>
            <w:tcW w:w="665" w:type="pct"/>
            <w:tcBorders>
              <w:top w:val="single" w:color="auto" w:sz="4" w:space="0"/>
              <w:left w:val="single" w:color="auto" w:sz="4" w:space="0"/>
              <w:bottom w:val="single" w:color="auto" w:sz="4" w:space="0"/>
              <w:right w:val="single" w:color="auto" w:sz="4" w:space="0"/>
            </w:tcBorders>
            <w:noWrap/>
            <w:vAlign w:val="center"/>
          </w:tcPr>
          <w:p w14:paraId="3B7EFCF9">
            <w:pPr>
              <w:widowControl/>
              <w:jc w:val="center"/>
              <w:rPr>
                <w:rFonts w:hint="eastAsia" w:ascii="仿宋" w:hAnsi="仿宋" w:eastAsia="仿宋" w:cs="仿宋"/>
                <w:szCs w:val="21"/>
              </w:rPr>
            </w:pPr>
            <w:r>
              <w:rPr>
                <w:rFonts w:hint="eastAsia" w:ascii="仿宋" w:hAnsi="仿宋" w:eastAsia="仿宋" w:cs="仿宋"/>
                <w:szCs w:val="21"/>
              </w:rPr>
              <w:t>产品采购和使用</w:t>
            </w:r>
          </w:p>
        </w:tc>
        <w:tc>
          <w:tcPr>
            <w:tcW w:w="3939" w:type="pct"/>
            <w:tcBorders>
              <w:top w:val="single" w:color="auto" w:sz="4" w:space="0"/>
              <w:left w:val="single" w:color="auto" w:sz="4" w:space="0"/>
              <w:bottom w:val="single" w:color="auto" w:sz="4" w:space="0"/>
              <w:right w:val="single" w:color="auto" w:sz="4" w:space="0"/>
            </w:tcBorders>
            <w:noWrap/>
            <w:vAlign w:val="center"/>
          </w:tcPr>
          <w:p w14:paraId="23FF2260">
            <w:pPr>
              <w:widowControl/>
              <w:rPr>
                <w:rFonts w:hint="eastAsia" w:ascii="仿宋" w:hAnsi="仿宋" w:eastAsia="仿宋" w:cs="仿宋"/>
                <w:szCs w:val="21"/>
              </w:rPr>
            </w:pPr>
            <w:r>
              <w:rPr>
                <w:rFonts w:hint="eastAsia" w:ascii="仿宋" w:hAnsi="仿宋" w:eastAsia="仿宋" w:cs="仿宋"/>
                <w:szCs w:val="21"/>
              </w:rPr>
              <w:t>通过访谈安全主管、系统建设负责人和安全产品等过程，测评是否按照一定的要求进行系统的产品采购。</w:t>
            </w:r>
          </w:p>
        </w:tc>
      </w:tr>
      <w:tr w14:paraId="18A8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B6D6718">
            <w:pPr>
              <w:jc w:val="center"/>
              <w:rPr>
                <w:rFonts w:hint="eastAsia" w:ascii="仿宋" w:hAnsi="仿宋" w:eastAsia="仿宋" w:cs="仿宋"/>
              </w:rPr>
            </w:pPr>
            <w:r>
              <w:rPr>
                <w:rFonts w:hint="eastAsia" w:ascii="仿宋" w:hAnsi="仿宋" w:eastAsia="仿宋" w:cs="仿宋"/>
              </w:rPr>
              <w:t>4</w:t>
            </w:r>
          </w:p>
        </w:tc>
        <w:tc>
          <w:tcPr>
            <w:tcW w:w="665" w:type="pct"/>
            <w:tcBorders>
              <w:top w:val="single" w:color="auto" w:sz="4" w:space="0"/>
              <w:left w:val="single" w:color="auto" w:sz="4" w:space="0"/>
              <w:bottom w:val="single" w:color="auto" w:sz="4" w:space="0"/>
              <w:right w:val="single" w:color="auto" w:sz="4" w:space="0"/>
            </w:tcBorders>
            <w:noWrap/>
            <w:vAlign w:val="center"/>
          </w:tcPr>
          <w:p w14:paraId="7D0F9773">
            <w:pPr>
              <w:widowControl/>
              <w:jc w:val="center"/>
              <w:rPr>
                <w:rFonts w:hint="eastAsia" w:ascii="仿宋" w:hAnsi="仿宋" w:eastAsia="仿宋" w:cs="仿宋"/>
                <w:szCs w:val="21"/>
              </w:rPr>
            </w:pPr>
            <w:r>
              <w:rPr>
                <w:rFonts w:hint="eastAsia" w:ascii="仿宋" w:hAnsi="仿宋" w:eastAsia="仿宋" w:cs="仿宋"/>
                <w:szCs w:val="21"/>
              </w:rPr>
              <w:t>自行软件开发</w:t>
            </w:r>
          </w:p>
        </w:tc>
        <w:tc>
          <w:tcPr>
            <w:tcW w:w="3939" w:type="pct"/>
            <w:tcBorders>
              <w:top w:val="single" w:color="auto" w:sz="4" w:space="0"/>
              <w:left w:val="single" w:color="auto" w:sz="4" w:space="0"/>
              <w:bottom w:val="single" w:color="auto" w:sz="4" w:space="0"/>
              <w:right w:val="single" w:color="auto" w:sz="4" w:space="0"/>
            </w:tcBorders>
            <w:noWrap/>
            <w:vAlign w:val="center"/>
          </w:tcPr>
          <w:p w14:paraId="0C5EAB73">
            <w:pPr>
              <w:widowControl/>
              <w:rPr>
                <w:rFonts w:hint="eastAsia" w:ascii="仿宋" w:hAnsi="仿宋" w:eastAsia="仿宋" w:cs="仿宋"/>
                <w:szCs w:val="21"/>
              </w:rPr>
            </w:pPr>
            <w:r>
              <w:rPr>
                <w:rFonts w:hint="eastAsia" w:ascii="仿宋" w:hAnsi="仿宋" w:eastAsia="仿宋" w:cs="仿宋"/>
                <w:szCs w:val="21"/>
              </w:rPr>
              <w:t>通过访谈系统建设负责人，检查相关软件开发文档等，测评自行开发的软件是否采取必要的措施保证开发过程的安全性。</w:t>
            </w:r>
          </w:p>
        </w:tc>
      </w:tr>
      <w:tr w14:paraId="6748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5B9D470C">
            <w:pPr>
              <w:jc w:val="center"/>
              <w:rPr>
                <w:rFonts w:hint="eastAsia" w:ascii="仿宋" w:hAnsi="仿宋" w:eastAsia="仿宋" w:cs="仿宋"/>
              </w:rPr>
            </w:pPr>
            <w:r>
              <w:rPr>
                <w:rFonts w:hint="eastAsia" w:ascii="仿宋" w:hAnsi="仿宋" w:eastAsia="仿宋" w:cs="仿宋"/>
              </w:rPr>
              <w:t>5</w:t>
            </w:r>
          </w:p>
        </w:tc>
        <w:tc>
          <w:tcPr>
            <w:tcW w:w="665" w:type="pct"/>
            <w:tcBorders>
              <w:top w:val="single" w:color="auto" w:sz="4" w:space="0"/>
              <w:left w:val="single" w:color="auto" w:sz="4" w:space="0"/>
              <w:bottom w:val="single" w:color="auto" w:sz="4" w:space="0"/>
              <w:right w:val="single" w:color="auto" w:sz="4" w:space="0"/>
            </w:tcBorders>
            <w:noWrap/>
            <w:vAlign w:val="center"/>
          </w:tcPr>
          <w:p w14:paraId="1EA0A48E">
            <w:pPr>
              <w:widowControl/>
              <w:jc w:val="center"/>
              <w:rPr>
                <w:rFonts w:hint="eastAsia" w:ascii="仿宋" w:hAnsi="仿宋" w:eastAsia="仿宋" w:cs="仿宋"/>
                <w:szCs w:val="21"/>
              </w:rPr>
            </w:pPr>
            <w:r>
              <w:rPr>
                <w:rFonts w:hint="eastAsia" w:ascii="仿宋" w:hAnsi="仿宋" w:eastAsia="仿宋" w:cs="仿宋"/>
                <w:szCs w:val="21"/>
              </w:rPr>
              <w:t>外包软件开发</w:t>
            </w:r>
          </w:p>
        </w:tc>
        <w:tc>
          <w:tcPr>
            <w:tcW w:w="3939" w:type="pct"/>
            <w:tcBorders>
              <w:top w:val="single" w:color="auto" w:sz="4" w:space="0"/>
              <w:left w:val="single" w:color="auto" w:sz="4" w:space="0"/>
              <w:bottom w:val="single" w:color="auto" w:sz="4" w:space="0"/>
              <w:right w:val="single" w:color="auto" w:sz="4" w:space="0"/>
            </w:tcBorders>
            <w:noWrap/>
            <w:vAlign w:val="center"/>
          </w:tcPr>
          <w:p w14:paraId="6CEF1674">
            <w:pPr>
              <w:widowControl/>
              <w:rPr>
                <w:rFonts w:hint="eastAsia" w:ascii="仿宋" w:hAnsi="仿宋" w:eastAsia="仿宋" w:cs="仿宋"/>
                <w:szCs w:val="21"/>
              </w:rPr>
            </w:pPr>
            <w:r>
              <w:rPr>
                <w:rFonts w:hint="eastAsia" w:ascii="仿宋" w:hAnsi="仿宋" w:eastAsia="仿宋" w:cs="仿宋"/>
                <w:szCs w:val="21"/>
              </w:rPr>
              <w:t>通过访谈系统建设负责人，检查相关文档，测评外包开发的软件是否采取必要的措施保证开发过程的安全性和日后的维护工作能够正常开展。</w:t>
            </w:r>
          </w:p>
        </w:tc>
      </w:tr>
      <w:tr w14:paraId="0B3F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396DCC7F">
            <w:pPr>
              <w:jc w:val="center"/>
              <w:rPr>
                <w:rFonts w:hint="eastAsia" w:ascii="仿宋" w:hAnsi="仿宋" w:eastAsia="仿宋" w:cs="仿宋"/>
              </w:rPr>
            </w:pPr>
            <w:r>
              <w:rPr>
                <w:rFonts w:hint="eastAsia" w:ascii="仿宋" w:hAnsi="仿宋" w:eastAsia="仿宋" w:cs="仿宋"/>
              </w:rPr>
              <w:t>6</w:t>
            </w:r>
          </w:p>
        </w:tc>
        <w:tc>
          <w:tcPr>
            <w:tcW w:w="665" w:type="pct"/>
            <w:tcBorders>
              <w:top w:val="single" w:color="auto" w:sz="4" w:space="0"/>
              <w:left w:val="single" w:color="auto" w:sz="4" w:space="0"/>
              <w:bottom w:val="single" w:color="auto" w:sz="4" w:space="0"/>
              <w:right w:val="single" w:color="auto" w:sz="4" w:space="0"/>
            </w:tcBorders>
            <w:noWrap/>
            <w:vAlign w:val="center"/>
          </w:tcPr>
          <w:p w14:paraId="7304BB21">
            <w:pPr>
              <w:widowControl/>
              <w:jc w:val="center"/>
              <w:rPr>
                <w:rFonts w:hint="eastAsia" w:ascii="仿宋" w:hAnsi="仿宋" w:eastAsia="仿宋" w:cs="仿宋"/>
                <w:szCs w:val="21"/>
              </w:rPr>
            </w:pPr>
            <w:r>
              <w:rPr>
                <w:rFonts w:hint="eastAsia" w:ascii="仿宋" w:hAnsi="仿宋" w:eastAsia="仿宋" w:cs="仿宋"/>
                <w:szCs w:val="21"/>
              </w:rPr>
              <w:t>工程实施</w:t>
            </w:r>
          </w:p>
        </w:tc>
        <w:tc>
          <w:tcPr>
            <w:tcW w:w="3939" w:type="pct"/>
            <w:tcBorders>
              <w:top w:val="single" w:color="auto" w:sz="4" w:space="0"/>
              <w:left w:val="single" w:color="auto" w:sz="4" w:space="0"/>
              <w:bottom w:val="single" w:color="auto" w:sz="4" w:space="0"/>
              <w:right w:val="single" w:color="auto" w:sz="4" w:space="0"/>
            </w:tcBorders>
            <w:noWrap/>
            <w:vAlign w:val="center"/>
          </w:tcPr>
          <w:p w14:paraId="51BD5EA1">
            <w:pPr>
              <w:widowControl/>
              <w:rPr>
                <w:rFonts w:hint="eastAsia" w:ascii="仿宋" w:hAnsi="仿宋" w:eastAsia="仿宋" w:cs="仿宋"/>
                <w:szCs w:val="21"/>
              </w:rPr>
            </w:pPr>
            <w:r>
              <w:rPr>
                <w:rFonts w:hint="eastAsia" w:ascii="仿宋" w:hAnsi="仿宋" w:eastAsia="仿宋" w:cs="仿宋"/>
                <w:szCs w:val="21"/>
              </w:rPr>
              <w:t>通过访谈系统建设负责人，检查相关文档，测评系统建设的实施过程是否采取必要的措施使其在机构可控的范围内进行。</w:t>
            </w:r>
          </w:p>
        </w:tc>
      </w:tr>
      <w:tr w14:paraId="5615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43391026">
            <w:pPr>
              <w:jc w:val="center"/>
              <w:rPr>
                <w:rFonts w:hint="eastAsia" w:ascii="仿宋" w:hAnsi="仿宋" w:eastAsia="仿宋" w:cs="仿宋"/>
              </w:rPr>
            </w:pPr>
            <w:r>
              <w:rPr>
                <w:rFonts w:hint="eastAsia" w:ascii="仿宋" w:hAnsi="仿宋" w:eastAsia="仿宋" w:cs="仿宋"/>
              </w:rPr>
              <w:t>7</w:t>
            </w:r>
          </w:p>
        </w:tc>
        <w:tc>
          <w:tcPr>
            <w:tcW w:w="665" w:type="pct"/>
            <w:tcBorders>
              <w:top w:val="single" w:color="auto" w:sz="4" w:space="0"/>
              <w:left w:val="single" w:color="auto" w:sz="4" w:space="0"/>
              <w:bottom w:val="single" w:color="auto" w:sz="4" w:space="0"/>
              <w:right w:val="single" w:color="auto" w:sz="4" w:space="0"/>
            </w:tcBorders>
            <w:noWrap/>
            <w:vAlign w:val="center"/>
          </w:tcPr>
          <w:p w14:paraId="6343E0EB">
            <w:pPr>
              <w:widowControl/>
              <w:jc w:val="center"/>
              <w:rPr>
                <w:rFonts w:hint="eastAsia" w:ascii="仿宋" w:hAnsi="仿宋" w:eastAsia="仿宋" w:cs="仿宋"/>
                <w:szCs w:val="21"/>
              </w:rPr>
            </w:pPr>
            <w:r>
              <w:rPr>
                <w:rFonts w:hint="eastAsia" w:ascii="仿宋" w:hAnsi="仿宋" w:eastAsia="仿宋" w:cs="仿宋"/>
                <w:szCs w:val="21"/>
              </w:rPr>
              <w:t>测试验收</w:t>
            </w:r>
          </w:p>
        </w:tc>
        <w:tc>
          <w:tcPr>
            <w:tcW w:w="3939" w:type="pct"/>
            <w:tcBorders>
              <w:top w:val="single" w:color="auto" w:sz="4" w:space="0"/>
              <w:left w:val="single" w:color="auto" w:sz="4" w:space="0"/>
              <w:bottom w:val="single" w:color="auto" w:sz="4" w:space="0"/>
              <w:right w:val="single" w:color="auto" w:sz="4" w:space="0"/>
            </w:tcBorders>
            <w:noWrap/>
            <w:vAlign w:val="center"/>
          </w:tcPr>
          <w:p w14:paraId="763E0271">
            <w:pPr>
              <w:widowControl/>
              <w:rPr>
                <w:rFonts w:hint="eastAsia" w:ascii="仿宋" w:hAnsi="仿宋" w:eastAsia="仿宋" w:cs="仿宋"/>
                <w:szCs w:val="21"/>
              </w:rPr>
            </w:pPr>
            <w:r>
              <w:rPr>
                <w:rFonts w:hint="eastAsia" w:ascii="仿宋" w:hAnsi="仿宋" w:eastAsia="仿宋" w:cs="仿宋"/>
                <w:szCs w:val="21"/>
              </w:rPr>
              <w:t>通过访谈系统建设负责人，检查测试验收等相关文档，测评系统运行前是否对其进行测试验收工作。</w:t>
            </w:r>
          </w:p>
        </w:tc>
      </w:tr>
      <w:tr w14:paraId="4DA5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22F67CFC">
            <w:pPr>
              <w:jc w:val="center"/>
              <w:rPr>
                <w:rFonts w:hint="eastAsia" w:ascii="仿宋" w:hAnsi="仿宋" w:eastAsia="仿宋" w:cs="仿宋"/>
              </w:rPr>
            </w:pPr>
            <w:r>
              <w:rPr>
                <w:rFonts w:hint="eastAsia" w:ascii="仿宋" w:hAnsi="仿宋" w:eastAsia="仿宋" w:cs="仿宋"/>
              </w:rPr>
              <w:t>8</w:t>
            </w:r>
          </w:p>
        </w:tc>
        <w:tc>
          <w:tcPr>
            <w:tcW w:w="665" w:type="pct"/>
            <w:tcBorders>
              <w:top w:val="single" w:color="auto" w:sz="4" w:space="0"/>
              <w:left w:val="single" w:color="auto" w:sz="4" w:space="0"/>
              <w:bottom w:val="single" w:color="auto" w:sz="4" w:space="0"/>
              <w:right w:val="single" w:color="auto" w:sz="4" w:space="0"/>
            </w:tcBorders>
            <w:noWrap/>
            <w:vAlign w:val="center"/>
          </w:tcPr>
          <w:p w14:paraId="2C04122C">
            <w:pPr>
              <w:widowControl/>
              <w:jc w:val="center"/>
              <w:rPr>
                <w:rFonts w:hint="eastAsia" w:ascii="仿宋" w:hAnsi="仿宋" w:eastAsia="仿宋" w:cs="仿宋"/>
                <w:szCs w:val="21"/>
              </w:rPr>
            </w:pPr>
            <w:r>
              <w:rPr>
                <w:rFonts w:hint="eastAsia" w:ascii="仿宋" w:hAnsi="仿宋" w:eastAsia="仿宋" w:cs="仿宋"/>
                <w:szCs w:val="21"/>
              </w:rPr>
              <w:t>系统交付</w:t>
            </w:r>
          </w:p>
        </w:tc>
        <w:tc>
          <w:tcPr>
            <w:tcW w:w="3939" w:type="pct"/>
            <w:tcBorders>
              <w:top w:val="single" w:color="auto" w:sz="4" w:space="0"/>
              <w:left w:val="single" w:color="auto" w:sz="4" w:space="0"/>
              <w:bottom w:val="single" w:color="auto" w:sz="4" w:space="0"/>
              <w:right w:val="single" w:color="auto" w:sz="4" w:space="0"/>
            </w:tcBorders>
            <w:noWrap/>
            <w:vAlign w:val="center"/>
          </w:tcPr>
          <w:p w14:paraId="07A92F4E">
            <w:pPr>
              <w:widowControl/>
              <w:rPr>
                <w:rFonts w:hint="eastAsia" w:ascii="仿宋" w:hAnsi="仿宋" w:eastAsia="仿宋" w:cs="仿宋"/>
                <w:szCs w:val="21"/>
              </w:rPr>
            </w:pPr>
            <w:r>
              <w:rPr>
                <w:rFonts w:hint="eastAsia" w:ascii="仿宋" w:hAnsi="仿宋" w:eastAsia="仿宋" w:cs="仿宋"/>
                <w:szCs w:val="21"/>
              </w:rPr>
              <w:t>通过访谈系统运维负责人，检查系统交付清单等过程，测评是否采取必要的措施对系统交付过程进行有效控制。</w:t>
            </w:r>
          </w:p>
        </w:tc>
      </w:tr>
      <w:tr w14:paraId="0230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724B4603">
            <w:pPr>
              <w:jc w:val="center"/>
              <w:rPr>
                <w:rFonts w:hint="eastAsia" w:ascii="仿宋" w:hAnsi="仿宋" w:eastAsia="仿宋" w:cs="仿宋"/>
              </w:rPr>
            </w:pPr>
            <w:r>
              <w:rPr>
                <w:rFonts w:hint="eastAsia" w:ascii="仿宋" w:hAnsi="仿宋" w:eastAsia="仿宋" w:cs="仿宋"/>
              </w:rPr>
              <w:t>9</w:t>
            </w:r>
          </w:p>
        </w:tc>
        <w:tc>
          <w:tcPr>
            <w:tcW w:w="665" w:type="pct"/>
            <w:tcBorders>
              <w:top w:val="single" w:color="auto" w:sz="4" w:space="0"/>
              <w:left w:val="single" w:color="auto" w:sz="4" w:space="0"/>
              <w:bottom w:val="single" w:color="auto" w:sz="4" w:space="0"/>
              <w:right w:val="single" w:color="auto" w:sz="4" w:space="0"/>
            </w:tcBorders>
            <w:noWrap/>
            <w:vAlign w:val="center"/>
          </w:tcPr>
          <w:p w14:paraId="74690F01">
            <w:pPr>
              <w:widowControl/>
              <w:jc w:val="center"/>
              <w:rPr>
                <w:rFonts w:hint="eastAsia" w:ascii="仿宋" w:hAnsi="仿宋" w:eastAsia="仿宋" w:cs="仿宋"/>
                <w:szCs w:val="21"/>
              </w:rPr>
            </w:pPr>
            <w:r>
              <w:rPr>
                <w:rFonts w:hint="eastAsia" w:ascii="仿宋" w:hAnsi="仿宋" w:eastAsia="仿宋" w:cs="仿宋"/>
                <w:szCs w:val="21"/>
              </w:rPr>
              <w:t>等级测评</w:t>
            </w:r>
          </w:p>
        </w:tc>
        <w:tc>
          <w:tcPr>
            <w:tcW w:w="3939" w:type="pct"/>
            <w:tcBorders>
              <w:top w:val="single" w:color="auto" w:sz="4" w:space="0"/>
              <w:left w:val="single" w:color="auto" w:sz="4" w:space="0"/>
              <w:bottom w:val="single" w:color="auto" w:sz="4" w:space="0"/>
              <w:right w:val="single" w:color="auto" w:sz="4" w:space="0"/>
            </w:tcBorders>
            <w:noWrap/>
            <w:vAlign w:val="center"/>
          </w:tcPr>
          <w:p w14:paraId="3B2134F8">
            <w:pPr>
              <w:widowControl/>
              <w:rPr>
                <w:rFonts w:hint="eastAsia" w:ascii="仿宋" w:hAnsi="仿宋" w:eastAsia="仿宋" w:cs="仿宋"/>
                <w:szCs w:val="21"/>
              </w:rPr>
            </w:pPr>
            <w:r>
              <w:rPr>
                <w:rFonts w:hint="eastAsia" w:ascii="仿宋" w:hAnsi="仿宋" w:eastAsia="仿宋" w:cs="仿宋"/>
                <w:szCs w:val="21"/>
              </w:rPr>
              <w:t>通过访谈系统运维负责人，核查定期开展等级测评和等级保护整改情况。</w:t>
            </w:r>
          </w:p>
        </w:tc>
      </w:tr>
      <w:tr w14:paraId="43A8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6" w:type="pct"/>
            <w:tcBorders>
              <w:top w:val="single" w:color="auto" w:sz="4" w:space="0"/>
              <w:left w:val="single" w:color="auto" w:sz="4" w:space="0"/>
              <w:bottom w:val="single" w:color="auto" w:sz="4" w:space="0"/>
              <w:right w:val="single" w:color="auto" w:sz="4" w:space="0"/>
            </w:tcBorders>
            <w:noWrap/>
            <w:vAlign w:val="center"/>
          </w:tcPr>
          <w:p w14:paraId="19D76B7A">
            <w:pPr>
              <w:jc w:val="center"/>
              <w:rPr>
                <w:rFonts w:hint="eastAsia" w:ascii="仿宋" w:hAnsi="仿宋" w:eastAsia="仿宋" w:cs="仿宋"/>
              </w:rPr>
            </w:pPr>
            <w:r>
              <w:rPr>
                <w:rFonts w:hint="eastAsia" w:ascii="仿宋" w:hAnsi="仿宋" w:eastAsia="仿宋" w:cs="仿宋"/>
              </w:rPr>
              <w:t>10</w:t>
            </w:r>
          </w:p>
        </w:tc>
        <w:tc>
          <w:tcPr>
            <w:tcW w:w="665" w:type="pct"/>
            <w:tcBorders>
              <w:top w:val="single" w:color="auto" w:sz="4" w:space="0"/>
              <w:left w:val="single" w:color="auto" w:sz="4" w:space="0"/>
              <w:bottom w:val="single" w:color="auto" w:sz="4" w:space="0"/>
              <w:right w:val="single" w:color="auto" w:sz="4" w:space="0"/>
            </w:tcBorders>
            <w:noWrap/>
            <w:vAlign w:val="center"/>
          </w:tcPr>
          <w:p w14:paraId="34378C50">
            <w:pPr>
              <w:widowControl/>
              <w:jc w:val="center"/>
              <w:rPr>
                <w:rFonts w:hint="eastAsia" w:ascii="仿宋" w:hAnsi="仿宋" w:eastAsia="仿宋" w:cs="仿宋"/>
                <w:szCs w:val="21"/>
              </w:rPr>
            </w:pPr>
            <w:r>
              <w:rPr>
                <w:rFonts w:hint="eastAsia" w:ascii="仿宋" w:hAnsi="仿宋" w:eastAsia="仿宋" w:cs="仿宋"/>
                <w:szCs w:val="21"/>
              </w:rPr>
              <w:t>服务供应商选择</w:t>
            </w:r>
          </w:p>
        </w:tc>
        <w:tc>
          <w:tcPr>
            <w:tcW w:w="3939" w:type="pct"/>
            <w:tcBorders>
              <w:top w:val="single" w:color="auto" w:sz="4" w:space="0"/>
              <w:left w:val="single" w:color="auto" w:sz="4" w:space="0"/>
              <w:bottom w:val="single" w:color="auto" w:sz="4" w:space="0"/>
              <w:right w:val="single" w:color="auto" w:sz="4" w:space="0"/>
            </w:tcBorders>
            <w:noWrap/>
            <w:vAlign w:val="center"/>
          </w:tcPr>
          <w:p w14:paraId="46FD6FE2">
            <w:pPr>
              <w:widowControl/>
              <w:rPr>
                <w:rFonts w:hint="eastAsia" w:ascii="仿宋" w:hAnsi="仿宋" w:eastAsia="仿宋" w:cs="仿宋"/>
                <w:szCs w:val="21"/>
              </w:rPr>
            </w:pPr>
            <w:r>
              <w:rPr>
                <w:rFonts w:hint="eastAsia" w:ascii="仿宋" w:hAnsi="仿宋" w:eastAsia="仿宋" w:cs="仿宋"/>
                <w:szCs w:val="21"/>
              </w:rPr>
              <w:t>通过访谈系统运维负责人，测评是否选择符合国家有关规定的安全服务单位进行相关的安全服务工作。</w:t>
            </w:r>
          </w:p>
        </w:tc>
      </w:tr>
    </w:tbl>
    <w:p w14:paraId="459A4BC2">
      <w:pPr>
        <w:tabs>
          <w:tab w:val="left" w:pos="5805"/>
        </w:tabs>
        <w:adjustRightInd w:val="0"/>
        <w:snapToGrid w:val="0"/>
        <w:spacing w:line="400" w:lineRule="exact"/>
        <w:ind w:firstLine="482" w:firstLineChars="200"/>
        <w:rPr>
          <w:rFonts w:hint="eastAsia" w:ascii="仿宋" w:hAnsi="仿宋" w:eastAsia="仿宋" w:cs="仿宋"/>
          <w:b/>
          <w:bCs/>
          <w:sz w:val="24"/>
        </w:rPr>
      </w:pPr>
      <w:bookmarkStart w:id="33" w:name="_Toc1750165"/>
      <w:bookmarkStart w:id="34" w:name="_Toc12808491"/>
      <w:bookmarkStart w:id="35" w:name="_Toc12351517"/>
      <w:r>
        <w:rPr>
          <w:rFonts w:hint="eastAsia" w:ascii="仿宋" w:hAnsi="仿宋" w:eastAsia="仿宋" w:cs="仿宋"/>
          <w:b/>
          <w:bCs/>
          <w:sz w:val="24"/>
        </w:rPr>
        <w:t>（10）安全运维管理测评</w:t>
      </w:r>
      <w:bookmarkEnd w:id="33"/>
      <w:bookmarkEnd w:id="34"/>
      <w:bookmarkEnd w:id="35"/>
    </w:p>
    <w:p w14:paraId="1E9522B9">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安全运维管理测评：通过访谈和检查的形式评测系统运维管理过程中的安全控制情况。主要涉及安全主管人员、安全管理人员、各类运维人员、各类管理制度、操作规程文件、执行过程记录等对象。</w:t>
      </w:r>
    </w:p>
    <w:p w14:paraId="04659289">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在内容上，系统运维管理测评实施过程涉及14个工作单元，具体如下表：</w:t>
      </w:r>
    </w:p>
    <w:tbl>
      <w:tblPr>
        <w:tblStyle w:val="7"/>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2106"/>
        <w:gridCol w:w="6848"/>
      </w:tblGrid>
      <w:tr w14:paraId="0EAD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0017898">
            <w:pPr>
              <w:jc w:val="center"/>
              <w:rPr>
                <w:rFonts w:hint="eastAsia" w:ascii="仿宋" w:hAnsi="仿宋" w:eastAsia="仿宋" w:cs="仿宋"/>
                <w:b/>
                <w:kern w:val="0"/>
                <w:szCs w:val="21"/>
              </w:rPr>
            </w:pPr>
            <w:r>
              <w:rPr>
                <w:rFonts w:hint="eastAsia" w:ascii="仿宋" w:hAnsi="仿宋" w:eastAsia="仿宋" w:cs="仿宋"/>
                <w:b/>
                <w:kern w:val="0"/>
                <w:szCs w:val="21"/>
              </w:rPr>
              <w:t>序号</w:t>
            </w:r>
          </w:p>
        </w:tc>
        <w:tc>
          <w:tcPr>
            <w:tcW w:w="101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581089D">
            <w:pPr>
              <w:jc w:val="center"/>
              <w:rPr>
                <w:rFonts w:hint="eastAsia" w:ascii="仿宋" w:hAnsi="仿宋" w:eastAsia="仿宋" w:cs="仿宋"/>
                <w:b/>
                <w:kern w:val="0"/>
                <w:szCs w:val="21"/>
              </w:rPr>
            </w:pPr>
            <w:r>
              <w:rPr>
                <w:rFonts w:hint="eastAsia" w:ascii="仿宋" w:hAnsi="仿宋" w:eastAsia="仿宋" w:cs="仿宋"/>
                <w:b/>
                <w:kern w:val="0"/>
                <w:szCs w:val="21"/>
              </w:rPr>
              <w:t>安全子类</w:t>
            </w:r>
          </w:p>
        </w:tc>
        <w:tc>
          <w:tcPr>
            <w:tcW w:w="36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C006EC">
            <w:pPr>
              <w:jc w:val="center"/>
              <w:rPr>
                <w:rFonts w:hint="eastAsia" w:ascii="仿宋" w:hAnsi="仿宋" w:eastAsia="仿宋" w:cs="仿宋"/>
                <w:b/>
                <w:kern w:val="0"/>
                <w:szCs w:val="21"/>
              </w:rPr>
            </w:pPr>
            <w:r>
              <w:rPr>
                <w:rFonts w:hint="eastAsia" w:ascii="仿宋" w:hAnsi="仿宋" w:eastAsia="仿宋" w:cs="仿宋"/>
                <w:b/>
                <w:kern w:val="0"/>
                <w:szCs w:val="21"/>
              </w:rPr>
              <w:t>测评指标描述</w:t>
            </w:r>
          </w:p>
        </w:tc>
      </w:tr>
      <w:tr w14:paraId="1884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4768B1DA">
            <w:pPr>
              <w:jc w:val="center"/>
              <w:rPr>
                <w:rFonts w:hint="eastAsia" w:ascii="仿宋" w:hAnsi="仿宋" w:eastAsia="仿宋" w:cs="仿宋"/>
              </w:rPr>
            </w:pPr>
            <w:r>
              <w:rPr>
                <w:rFonts w:hint="eastAsia" w:ascii="仿宋" w:hAnsi="仿宋" w:eastAsia="仿宋" w:cs="仿宋"/>
              </w:rPr>
              <w:t>1</w:t>
            </w:r>
          </w:p>
        </w:tc>
        <w:tc>
          <w:tcPr>
            <w:tcW w:w="1017" w:type="pct"/>
            <w:tcBorders>
              <w:top w:val="single" w:color="auto" w:sz="4" w:space="0"/>
              <w:left w:val="single" w:color="auto" w:sz="4" w:space="0"/>
              <w:bottom w:val="single" w:color="auto" w:sz="4" w:space="0"/>
              <w:right w:val="single" w:color="auto" w:sz="4" w:space="0"/>
            </w:tcBorders>
            <w:noWrap/>
            <w:vAlign w:val="center"/>
          </w:tcPr>
          <w:p w14:paraId="76437368">
            <w:pPr>
              <w:widowControl/>
              <w:jc w:val="center"/>
              <w:rPr>
                <w:rFonts w:hint="eastAsia" w:ascii="仿宋" w:hAnsi="仿宋" w:eastAsia="仿宋" w:cs="仿宋"/>
                <w:szCs w:val="21"/>
              </w:rPr>
            </w:pPr>
            <w:r>
              <w:rPr>
                <w:rFonts w:hint="eastAsia" w:ascii="仿宋" w:hAnsi="仿宋" w:eastAsia="仿宋" w:cs="仿宋"/>
                <w:szCs w:val="21"/>
              </w:rPr>
              <w:t>环境管理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70E7B8F9">
            <w:pPr>
              <w:widowControl/>
              <w:rPr>
                <w:rFonts w:hint="eastAsia" w:ascii="仿宋" w:hAnsi="仿宋" w:eastAsia="仿宋" w:cs="仿宋"/>
                <w:szCs w:val="21"/>
              </w:rPr>
            </w:pPr>
            <w:r>
              <w:rPr>
                <w:rFonts w:hint="eastAsia" w:ascii="仿宋" w:hAnsi="仿宋" w:eastAsia="仿宋" w:cs="仿宋"/>
                <w:szCs w:val="21"/>
              </w:rPr>
              <w:t>通过访谈物理安全负责人，检查机房安全管理制度，机房和办公环境等过程，测评是否采取必要的措施对机房的出入控制以及办公环境的人员行为等方面进行安全管理。</w:t>
            </w:r>
          </w:p>
        </w:tc>
      </w:tr>
      <w:tr w14:paraId="09FB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027DC444">
            <w:pPr>
              <w:jc w:val="center"/>
              <w:rPr>
                <w:rFonts w:hint="eastAsia" w:ascii="仿宋" w:hAnsi="仿宋" w:eastAsia="仿宋" w:cs="仿宋"/>
              </w:rPr>
            </w:pPr>
            <w:r>
              <w:rPr>
                <w:rFonts w:hint="eastAsia" w:ascii="仿宋" w:hAnsi="仿宋" w:eastAsia="仿宋" w:cs="仿宋"/>
              </w:rPr>
              <w:t>2</w:t>
            </w:r>
          </w:p>
        </w:tc>
        <w:tc>
          <w:tcPr>
            <w:tcW w:w="1017" w:type="pct"/>
            <w:tcBorders>
              <w:top w:val="single" w:color="auto" w:sz="4" w:space="0"/>
              <w:left w:val="single" w:color="auto" w:sz="4" w:space="0"/>
              <w:bottom w:val="single" w:color="auto" w:sz="4" w:space="0"/>
              <w:right w:val="single" w:color="auto" w:sz="4" w:space="0"/>
            </w:tcBorders>
            <w:noWrap/>
            <w:vAlign w:val="center"/>
          </w:tcPr>
          <w:p w14:paraId="65C34B39">
            <w:pPr>
              <w:widowControl/>
              <w:jc w:val="center"/>
              <w:rPr>
                <w:rFonts w:hint="eastAsia" w:ascii="仿宋" w:hAnsi="仿宋" w:eastAsia="仿宋" w:cs="仿宋"/>
                <w:szCs w:val="21"/>
              </w:rPr>
            </w:pPr>
            <w:r>
              <w:rPr>
                <w:rFonts w:hint="eastAsia" w:ascii="仿宋" w:hAnsi="仿宋" w:eastAsia="仿宋" w:cs="仿宋"/>
                <w:szCs w:val="21"/>
              </w:rPr>
              <w:t>资产管理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0F438BC8">
            <w:pPr>
              <w:widowControl/>
              <w:rPr>
                <w:rFonts w:hint="eastAsia" w:ascii="仿宋" w:hAnsi="仿宋" w:eastAsia="仿宋" w:cs="仿宋"/>
                <w:szCs w:val="21"/>
              </w:rPr>
            </w:pPr>
            <w:r>
              <w:rPr>
                <w:rFonts w:hint="eastAsia" w:ascii="仿宋" w:hAnsi="仿宋" w:eastAsia="仿宋" w:cs="仿宋"/>
                <w:szCs w:val="21"/>
              </w:rPr>
              <w:t>通过访谈资产管理员，检查资产清单，检查系统、网络设备等过程，测评是否采取必要的措施对系统的资产进行分类标识管理。</w:t>
            </w:r>
          </w:p>
        </w:tc>
      </w:tr>
      <w:tr w14:paraId="406D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0337B2C9">
            <w:pPr>
              <w:jc w:val="center"/>
              <w:rPr>
                <w:rFonts w:hint="eastAsia" w:ascii="仿宋" w:hAnsi="仿宋" w:eastAsia="仿宋" w:cs="仿宋"/>
              </w:rPr>
            </w:pPr>
            <w:r>
              <w:rPr>
                <w:rFonts w:hint="eastAsia" w:ascii="仿宋" w:hAnsi="仿宋" w:eastAsia="仿宋" w:cs="仿宋"/>
              </w:rPr>
              <w:t>3</w:t>
            </w:r>
          </w:p>
        </w:tc>
        <w:tc>
          <w:tcPr>
            <w:tcW w:w="1017" w:type="pct"/>
            <w:tcBorders>
              <w:top w:val="single" w:color="auto" w:sz="4" w:space="0"/>
              <w:left w:val="single" w:color="auto" w:sz="4" w:space="0"/>
              <w:bottom w:val="single" w:color="auto" w:sz="4" w:space="0"/>
              <w:right w:val="single" w:color="auto" w:sz="4" w:space="0"/>
            </w:tcBorders>
            <w:noWrap/>
            <w:vAlign w:val="center"/>
          </w:tcPr>
          <w:p w14:paraId="008C54EE">
            <w:pPr>
              <w:widowControl/>
              <w:jc w:val="center"/>
              <w:rPr>
                <w:rFonts w:hint="eastAsia" w:ascii="仿宋" w:hAnsi="仿宋" w:eastAsia="仿宋" w:cs="仿宋"/>
                <w:szCs w:val="21"/>
              </w:rPr>
            </w:pPr>
            <w:r>
              <w:rPr>
                <w:rFonts w:hint="eastAsia" w:ascii="仿宋" w:hAnsi="仿宋" w:eastAsia="仿宋" w:cs="仿宋"/>
                <w:szCs w:val="21"/>
              </w:rPr>
              <w:t>介质管理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687BC389">
            <w:pPr>
              <w:widowControl/>
              <w:rPr>
                <w:rFonts w:hint="eastAsia" w:ascii="仿宋" w:hAnsi="仿宋" w:eastAsia="仿宋" w:cs="仿宋"/>
                <w:szCs w:val="21"/>
              </w:rPr>
            </w:pPr>
            <w:r>
              <w:rPr>
                <w:rFonts w:hint="eastAsia" w:ascii="仿宋" w:hAnsi="仿宋" w:eastAsia="仿宋" w:cs="仿宋"/>
                <w:szCs w:val="21"/>
              </w:rPr>
              <w:t>通过访谈资产管理员，检查介质管理记录和各类介质等过程，测评是否采取必要的措施对介质存放环境、使用、维护和销毁等方面进行管理。</w:t>
            </w:r>
          </w:p>
        </w:tc>
      </w:tr>
      <w:tr w14:paraId="7969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7207851B">
            <w:pPr>
              <w:jc w:val="center"/>
              <w:rPr>
                <w:rFonts w:hint="eastAsia" w:ascii="仿宋" w:hAnsi="仿宋" w:eastAsia="仿宋" w:cs="仿宋"/>
              </w:rPr>
            </w:pPr>
            <w:r>
              <w:rPr>
                <w:rFonts w:hint="eastAsia" w:ascii="仿宋" w:hAnsi="仿宋" w:eastAsia="仿宋" w:cs="仿宋"/>
              </w:rPr>
              <w:t>4</w:t>
            </w:r>
          </w:p>
        </w:tc>
        <w:tc>
          <w:tcPr>
            <w:tcW w:w="1017" w:type="pct"/>
            <w:tcBorders>
              <w:top w:val="single" w:color="auto" w:sz="4" w:space="0"/>
              <w:left w:val="single" w:color="auto" w:sz="4" w:space="0"/>
              <w:bottom w:val="single" w:color="auto" w:sz="4" w:space="0"/>
              <w:right w:val="single" w:color="auto" w:sz="4" w:space="0"/>
            </w:tcBorders>
            <w:noWrap/>
            <w:vAlign w:val="center"/>
          </w:tcPr>
          <w:p w14:paraId="225D1FDA">
            <w:pPr>
              <w:widowControl/>
              <w:jc w:val="center"/>
              <w:rPr>
                <w:rFonts w:hint="eastAsia" w:ascii="仿宋" w:hAnsi="仿宋" w:eastAsia="仿宋" w:cs="仿宋"/>
                <w:szCs w:val="21"/>
              </w:rPr>
            </w:pPr>
            <w:r>
              <w:rPr>
                <w:rFonts w:hint="eastAsia" w:ascii="仿宋" w:hAnsi="仿宋" w:eastAsia="仿宋" w:cs="仿宋"/>
                <w:szCs w:val="21"/>
              </w:rPr>
              <w:t>设备维护管理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5B71AD26">
            <w:pPr>
              <w:widowControl/>
              <w:rPr>
                <w:rFonts w:hint="eastAsia" w:ascii="仿宋" w:hAnsi="仿宋" w:eastAsia="仿宋" w:cs="仿宋"/>
                <w:szCs w:val="21"/>
              </w:rPr>
            </w:pPr>
            <w:r>
              <w:rPr>
                <w:rFonts w:hint="eastAsia" w:ascii="仿宋" w:hAnsi="仿宋" w:eastAsia="仿宋" w:cs="仿宋"/>
                <w:szCs w:val="21"/>
              </w:rPr>
              <w:t>通过访谈资产管理员、系统管理员，检查设备使用管理文档和设备操作规程等过程，测评是否采取必要的措施确保设备在使用、维护和销毁等过程安全。</w:t>
            </w:r>
          </w:p>
        </w:tc>
      </w:tr>
      <w:tr w14:paraId="376B7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7243A4A9">
            <w:pPr>
              <w:jc w:val="center"/>
              <w:rPr>
                <w:rFonts w:hint="eastAsia" w:ascii="仿宋" w:hAnsi="仿宋" w:eastAsia="仿宋" w:cs="仿宋"/>
              </w:rPr>
            </w:pPr>
            <w:r>
              <w:rPr>
                <w:rFonts w:hint="eastAsia" w:ascii="仿宋" w:hAnsi="仿宋" w:eastAsia="仿宋" w:cs="仿宋"/>
              </w:rPr>
              <w:t>5</w:t>
            </w:r>
          </w:p>
        </w:tc>
        <w:tc>
          <w:tcPr>
            <w:tcW w:w="1017" w:type="pct"/>
            <w:tcBorders>
              <w:top w:val="single" w:color="auto" w:sz="4" w:space="0"/>
              <w:left w:val="single" w:color="auto" w:sz="4" w:space="0"/>
              <w:bottom w:val="single" w:color="auto" w:sz="4" w:space="0"/>
              <w:right w:val="single" w:color="auto" w:sz="4" w:space="0"/>
            </w:tcBorders>
            <w:noWrap/>
            <w:vAlign w:val="center"/>
          </w:tcPr>
          <w:p w14:paraId="50E5A78D">
            <w:pPr>
              <w:widowControl/>
              <w:jc w:val="center"/>
              <w:rPr>
                <w:rFonts w:hint="eastAsia" w:ascii="仿宋" w:hAnsi="仿宋" w:eastAsia="仿宋" w:cs="仿宋"/>
                <w:szCs w:val="21"/>
              </w:rPr>
            </w:pPr>
            <w:r>
              <w:rPr>
                <w:rFonts w:hint="eastAsia" w:ascii="仿宋" w:hAnsi="仿宋" w:eastAsia="仿宋" w:cs="仿宋"/>
                <w:szCs w:val="21"/>
              </w:rPr>
              <w:t>漏洞和风险管理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73FEBD66">
            <w:pPr>
              <w:widowControl/>
              <w:rPr>
                <w:rFonts w:hint="eastAsia" w:ascii="仿宋" w:hAnsi="仿宋" w:eastAsia="仿宋" w:cs="仿宋"/>
                <w:szCs w:val="21"/>
              </w:rPr>
            </w:pPr>
            <w:r>
              <w:rPr>
                <w:rFonts w:hint="eastAsia" w:ascii="仿宋" w:hAnsi="仿宋" w:eastAsia="仿宋" w:cs="仿宋"/>
                <w:szCs w:val="21"/>
              </w:rPr>
              <w:t>通过访谈安全主管、系统管理员，检查系统安全管理制度、系统审计日志和系统漏洞扫描报告等过程，测评是否采取必要的措施对系统的安全配置、系统账户、漏洞扫描和审计日志等方面进行有效的管理。</w:t>
            </w:r>
          </w:p>
        </w:tc>
      </w:tr>
      <w:tr w14:paraId="4B1C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39626C7F">
            <w:pPr>
              <w:jc w:val="center"/>
              <w:rPr>
                <w:rFonts w:hint="eastAsia" w:ascii="仿宋" w:hAnsi="仿宋" w:eastAsia="仿宋" w:cs="仿宋"/>
              </w:rPr>
            </w:pPr>
            <w:r>
              <w:rPr>
                <w:rFonts w:hint="eastAsia" w:ascii="仿宋" w:hAnsi="仿宋" w:eastAsia="仿宋" w:cs="仿宋"/>
              </w:rPr>
              <w:t>6</w:t>
            </w:r>
          </w:p>
        </w:tc>
        <w:tc>
          <w:tcPr>
            <w:tcW w:w="1017" w:type="pct"/>
            <w:tcBorders>
              <w:top w:val="single" w:color="auto" w:sz="4" w:space="0"/>
              <w:left w:val="single" w:color="auto" w:sz="4" w:space="0"/>
              <w:bottom w:val="single" w:color="auto" w:sz="4" w:space="0"/>
              <w:right w:val="single" w:color="auto" w:sz="4" w:space="0"/>
            </w:tcBorders>
            <w:noWrap/>
            <w:vAlign w:val="center"/>
          </w:tcPr>
          <w:p w14:paraId="30BBF0B4">
            <w:pPr>
              <w:widowControl/>
              <w:jc w:val="center"/>
              <w:rPr>
                <w:rFonts w:hint="eastAsia" w:ascii="仿宋" w:hAnsi="仿宋" w:eastAsia="仿宋" w:cs="仿宋"/>
                <w:szCs w:val="21"/>
              </w:rPr>
            </w:pPr>
            <w:r>
              <w:rPr>
                <w:rFonts w:hint="eastAsia" w:ascii="仿宋" w:hAnsi="仿宋" w:eastAsia="仿宋" w:cs="仿宋"/>
                <w:szCs w:val="21"/>
              </w:rPr>
              <w:t>网络和系统安全管理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687BA521">
            <w:pPr>
              <w:widowControl/>
              <w:rPr>
                <w:rFonts w:hint="eastAsia" w:ascii="仿宋" w:hAnsi="仿宋" w:eastAsia="仿宋" w:cs="仿宋"/>
                <w:szCs w:val="21"/>
              </w:rPr>
            </w:pPr>
            <w:r>
              <w:rPr>
                <w:rFonts w:hint="eastAsia" w:ascii="仿宋" w:hAnsi="仿宋" w:eastAsia="仿宋" w:cs="仿宋"/>
                <w:szCs w:val="21"/>
              </w:rPr>
              <w:t>通过访谈安全主管、网络管理员，检查网络安全管理制度、网络审计日志和网络漏洞扫描报告等过程，测评是否采取必要的措施对网络的安全配置、网络用户权限和审计日志等方面进行有效的管理，确保网络安全运行。</w:t>
            </w:r>
          </w:p>
        </w:tc>
      </w:tr>
      <w:tr w14:paraId="3CE8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5395D383">
            <w:pPr>
              <w:jc w:val="center"/>
              <w:rPr>
                <w:rFonts w:hint="eastAsia" w:ascii="仿宋" w:hAnsi="仿宋" w:eastAsia="仿宋" w:cs="仿宋"/>
              </w:rPr>
            </w:pPr>
            <w:r>
              <w:rPr>
                <w:rFonts w:hint="eastAsia" w:ascii="仿宋" w:hAnsi="仿宋" w:eastAsia="仿宋" w:cs="仿宋"/>
              </w:rPr>
              <w:t>7</w:t>
            </w:r>
          </w:p>
        </w:tc>
        <w:tc>
          <w:tcPr>
            <w:tcW w:w="1017" w:type="pct"/>
            <w:tcBorders>
              <w:top w:val="single" w:color="auto" w:sz="4" w:space="0"/>
              <w:left w:val="single" w:color="auto" w:sz="4" w:space="0"/>
              <w:bottom w:val="single" w:color="auto" w:sz="4" w:space="0"/>
              <w:right w:val="single" w:color="auto" w:sz="4" w:space="0"/>
            </w:tcBorders>
            <w:noWrap/>
            <w:vAlign w:val="center"/>
          </w:tcPr>
          <w:p w14:paraId="70E91A44">
            <w:pPr>
              <w:widowControl/>
              <w:jc w:val="center"/>
              <w:rPr>
                <w:rFonts w:hint="eastAsia" w:ascii="仿宋" w:hAnsi="仿宋" w:eastAsia="仿宋" w:cs="仿宋"/>
                <w:szCs w:val="21"/>
              </w:rPr>
            </w:pPr>
            <w:r>
              <w:rPr>
                <w:rFonts w:hint="eastAsia" w:ascii="仿宋" w:hAnsi="仿宋" w:eastAsia="仿宋" w:cs="仿宋"/>
                <w:szCs w:val="21"/>
              </w:rPr>
              <w:t>恶意代码防范管理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762EC830">
            <w:pPr>
              <w:widowControl/>
              <w:rPr>
                <w:rFonts w:hint="eastAsia" w:ascii="仿宋" w:hAnsi="仿宋" w:eastAsia="仿宋" w:cs="仿宋"/>
                <w:szCs w:val="21"/>
              </w:rPr>
            </w:pPr>
            <w:r>
              <w:rPr>
                <w:rFonts w:hint="eastAsia" w:ascii="仿宋" w:hAnsi="仿宋" w:eastAsia="仿宋" w:cs="仿宋"/>
                <w:szCs w:val="21"/>
              </w:rPr>
              <w:t>通过访谈系统运维负责人，检查恶意代码防范管理文档和恶意代码检测记录等过程，测评是否采取必要的措施对恶意代码进行有效管理，确保系统具有恶意代码防范能力。</w:t>
            </w:r>
          </w:p>
        </w:tc>
      </w:tr>
      <w:tr w14:paraId="0AD8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459C72FF">
            <w:pPr>
              <w:jc w:val="center"/>
              <w:rPr>
                <w:rFonts w:hint="eastAsia" w:ascii="仿宋" w:hAnsi="仿宋" w:eastAsia="仿宋" w:cs="仿宋"/>
              </w:rPr>
            </w:pPr>
            <w:r>
              <w:rPr>
                <w:rFonts w:hint="eastAsia" w:ascii="仿宋" w:hAnsi="仿宋" w:eastAsia="仿宋" w:cs="仿宋"/>
              </w:rPr>
              <w:t>8</w:t>
            </w:r>
          </w:p>
        </w:tc>
        <w:tc>
          <w:tcPr>
            <w:tcW w:w="1017" w:type="pct"/>
            <w:tcBorders>
              <w:top w:val="single" w:color="auto" w:sz="4" w:space="0"/>
              <w:left w:val="single" w:color="auto" w:sz="4" w:space="0"/>
              <w:bottom w:val="single" w:color="auto" w:sz="4" w:space="0"/>
              <w:right w:val="single" w:color="auto" w:sz="4" w:space="0"/>
            </w:tcBorders>
            <w:noWrap/>
            <w:vAlign w:val="center"/>
          </w:tcPr>
          <w:p w14:paraId="70A7969E">
            <w:pPr>
              <w:widowControl/>
              <w:jc w:val="center"/>
              <w:rPr>
                <w:rFonts w:hint="eastAsia" w:ascii="仿宋" w:hAnsi="仿宋" w:eastAsia="仿宋" w:cs="仿宋"/>
                <w:szCs w:val="21"/>
              </w:rPr>
            </w:pPr>
            <w:r>
              <w:rPr>
                <w:rFonts w:hint="eastAsia" w:ascii="仿宋" w:hAnsi="仿宋" w:eastAsia="仿宋" w:cs="仿宋"/>
                <w:szCs w:val="21"/>
              </w:rPr>
              <w:t>配置管理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463BA715">
            <w:pPr>
              <w:widowControl/>
              <w:rPr>
                <w:rFonts w:hint="eastAsia" w:ascii="仿宋" w:hAnsi="仿宋" w:eastAsia="仿宋" w:cs="仿宋"/>
                <w:szCs w:val="21"/>
              </w:rPr>
            </w:pPr>
            <w:r>
              <w:rPr>
                <w:rFonts w:hint="eastAsia" w:ascii="仿宋" w:hAnsi="仿宋" w:eastAsia="仿宋" w:cs="仿宋"/>
                <w:szCs w:val="21"/>
              </w:rPr>
              <w:t>通过访谈系统运维负责人，核查配置库的建立和维护情况。</w:t>
            </w:r>
          </w:p>
        </w:tc>
      </w:tr>
      <w:tr w14:paraId="4634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2FD1BDB8">
            <w:pPr>
              <w:jc w:val="center"/>
              <w:rPr>
                <w:rFonts w:hint="eastAsia" w:ascii="仿宋" w:hAnsi="仿宋" w:eastAsia="仿宋" w:cs="仿宋"/>
              </w:rPr>
            </w:pPr>
            <w:r>
              <w:rPr>
                <w:rFonts w:hint="eastAsia" w:ascii="仿宋" w:hAnsi="仿宋" w:eastAsia="仿宋" w:cs="仿宋"/>
              </w:rPr>
              <w:t>9</w:t>
            </w:r>
          </w:p>
        </w:tc>
        <w:tc>
          <w:tcPr>
            <w:tcW w:w="1017" w:type="pct"/>
            <w:tcBorders>
              <w:top w:val="single" w:color="auto" w:sz="4" w:space="0"/>
              <w:left w:val="single" w:color="auto" w:sz="4" w:space="0"/>
              <w:bottom w:val="single" w:color="auto" w:sz="4" w:space="0"/>
              <w:right w:val="single" w:color="auto" w:sz="4" w:space="0"/>
            </w:tcBorders>
            <w:noWrap/>
            <w:vAlign w:val="center"/>
          </w:tcPr>
          <w:p w14:paraId="043957D4">
            <w:pPr>
              <w:widowControl/>
              <w:jc w:val="center"/>
              <w:rPr>
                <w:rFonts w:hint="eastAsia" w:ascii="仿宋" w:hAnsi="仿宋" w:eastAsia="仿宋" w:cs="仿宋"/>
                <w:szCs w:val="21"/>
              </w:rPr>
            </w:pPr>
            <w:r>
              <w:rPr>
                <w:rFonts w:hint="eastAsia" w:ascii="仿宋" w:hAnsi="仿宋" w:eastAsia="仿宋" w:cs="仿宋"/>
                <w:szCs w:val="21"/>
              </w:rPr>
              <w:t>密码管理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39AA8EC6">
            <w:pPr>
              <w:widowControl/>
              <w:rPr>
                <w:rFonts w:hint="eastAsia" w:ascii="仿宋" w:hAnsi="仿宋" w:eastAsia="仿宋" w:cs="仿宋"/>
                <w:szCs w:val="21"/>
              </w:rPr>
            </w:pPr>
            <w:r>
              <w:rPr>
                <w:rFonts w:hint="eastAsia" w:ascii="仿宋" w:hAnsi="仿宋" w:eastAsia="仿宋" w:cs="仿宋"/>
                <w:szCs w:val="21"/>
              </w:rPr>
              <w:t>通过访谈安全员，测评是否能够确保信息系统中密码算法和密钥的使用符合国家密码管理规定。</w:t>
            </w:r>
          </w:p>
        </w:tc>
      </w:tr>
      <w:tr w14:paraId="4138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34C306B3">
            <w:pPr>
              <w:jc w:val="center"/>
              <w:rPr>
                <w:rFonts w:hint="eastAsia" w:ascii="仿宋" w:hAnsi="仿宋" w:eastAsia="仿宋" w:cs="仿宋"/>
              </w:rPr>
            </w:pPr>
            <w:r>
              <w:rPr>
                <w:rFonts w:hint="eastAsia" w:ascii="仿宋" w:hAnsi="仿宋" w:eastAsia="仿宋" w:cs="仿宋"/>
              </w:rPr>
              <w:t>10</w:t>
            </w:r>
          </w:p>
        </w:tc>
        <w:tc>
          <w:tcPr>
            <w:tcW w:w="1017" w:type="pct"/>
            <w:tcBorders>
              <w:top w:val="single" w:color="auto" w:sz="4" w:space="0"/>
              <w:left w:val="single" w:color="auto" w:sz="4" w:space="0"/>
              <w:bottom w:val="single" w:color="auto" w:sz="4" w:space="0"/>
              <w:right w:val="single" w:color="auto" w:sz="4" w:space="0"/>
            </w:tcBorders>
            <w:noWrap/>
            <w:vAlign w:val="center"/>
          </w:tcPr>
          <w:p w14:paraId="2072FA7F">
            <w:pPr>
              <w:widowControl/>
              <w:jc w:val="center"/>
              <w:rPr>
                <w:rFonts w:hint="eastAsia" w:ascii="仿宋" w:hAnsi="仿宋" w:eastAsia="仿宋" w:cs="仿宋"/>
                <w:szCs w:val="21"/>
              </w:rPr>
            </w:pPr>
            <w:r>
              <w:rPr>
                <w:rFonts w:hint="eastAsia" w:ascii="仿宋" w:hAnsi="仿宋" w:eastAsia="仿宋" w:cs="仿宋"/>
                <w:szCs w:val="21"/>
              </w:rPr>
              <w:t>变更管理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26ECA316">
            <w:pPr>
              <w:widowControl/>
              <w:rPr>
                <w:rFonts w:hint="eastAsia" w:ascii="仿宋" w:hAnsi="仿宋" w:eastAsia="仿宋" w:cs="仿宋"/>
                <w:szCs w:val="21"/>
              </w:rPr>
            </w:pPr>
            <w:r>
              <w:rPr>
                <w:rFonts w:hint="eastAsia" w:ascii="仿宋" w:hAnsi="仿宋" w:eastAsia="仿宋" w:cs="仿宋"/>
                <w:szCs w:val="21"/>
              </w:rPr>
              <w:t>通过访谈系统运维负责人，检查变更方案和变更管理制度等过程，测评是否采取必要的措施对系统发生的变更进行有效管理。</w:t>
            </w:r>
          </w:p>
        </w:tc>
      </w:tr>
      <w:tr w14:paraId="3CDA7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57636E56">
            <w:pPr>
              <w:jc w:val="center"/>
              <w:rPr>
                <w:rFonts w:hint="eastAsia" w:ascii="仿宋" w:hAnsi="仿宋" w:eastAsia="仿宋" w:cs="仿宋"/>
              </w:rPr>
            </w:pPr>
            <w:r>
              <w:rPr>
                <w:rFonts w:hint="eastAsia" w:ascii="仿宋" w:hAnsi="仿宋" w:eastAsia="仿宋" w:cs="仿宋"/>
              </w:rPr>
              <w:t>11</w:t>
            </w:r>
          </w:p>
        </w:tc>
        <w:tc>
          <w:tcPr>
            <w:tcW w:w="1017" w:type="pct"/>
            <w:tcBorders>
              <w:top w:val="single" w:color="auto" w:sz="4" w:space="0"/>
              <w:left w:val="single" w:color="auto" w:sz="4" w:space="0"/>
              <w:bottom w:val="single" w:color="auto" w:sz="4" w:space="0"/>
              <w:right w:val="single" w:color="auto" w:sz="4" w:space="0"/>
            </w:tcBorders>
            <w:noWrap/>
            <w:vAlign w:val="center"/>
          </w:tcPr>
          <w:p w14:paraId="4D470820">
            <w:pPr>
              <w:widowControl/>
              <w:jc w:val="center"/>
              <w:rPr>
                <w:rFonts w:hint="eastAsia" w:ascii="仿宋" w:hAnsi="仿宋" w:eastAsia="仿宋" w:cs="仿宋"/>
                <w:szCs w:val="21"/>
              </w:rPr>
            </w:pPr>
            <w:r>
              <w:rPr>
                <w:rFonts w:hint="eastAsia" w:ascii="仿宋" w:hAnsi="仿宋" w:eastAsia="仿宋" w:cs="仿宋"/>
                <w:szCs w:val="21"/>
              </w:rPr>
              <w:t>备份与恢复管理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613AFF55">
            <w:pPr>
              <w:widowControl/>
              <w:rPr>
                <w:rFonts w:hint="eastAsia" w:ascii="仿宋" w:hAnsi="仿宋" w:eastAsia="仿宋" w:cs="仿宋"/>
                <w:szCs w:val="21"/>
              </w:rPr>
            </w:pPr>
            <w:r>
              <w:rPr>
                <w:rFonts w:hint="eastAsia" w:ascii="仿宋" w:hAnsi="仿宋" w:eastAsia="仿宋" w:cs="仿宋"/>
                <w:szCs w:val="21"/>
              </w:rPr>
              <w:t>通过访谈系统管理员、网络管理员，检查系统备份管理文档和记录等过程，测评是否采取必要的措施对重要业务信息，系统数据和系统软件进行备份，并确保必要时能够对这些数据有效地恢复。</w:t>
            </w:r>
          </w:p>
        </w:tc>
      </w:tr>
      <w:tr w14:paraId="7D6C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3DEA02DB">
            <w:pPr>
              <w:jc w:val="center"/>
              <w:rPr>
                <w:rFonts w:hint="eastAsia" w:ascii="仿宋" w:hAnsi="仿宋" w:eastAsia="仿宋" w:cs="仿宋"/>
              </w:rPr>
            </w:pPr>
            <w:r>
              <w:rPr>
                <w:rFonts w:hint="eastAsia" w:ascii="仿宋" w:hAnsi="仿宋" w:eastAsia="仿宋" w:cs="仿宋"/>
              </w:rPr>
              <w:t>12</w:t>
            </w:r>
          </w:p>
        </w:tc>
        <w:tc>
          <w:tcPr>
            <w:tcW w:w="1017" w:type="pct"/>
            <w:tcBorders>
              <w:top w:val="single" w:color="auto" w:sz="4" w:space="0"/>
              <w:left w:val="single" w:color="auto" w:sz="4" w:space="0"/>
              <w:bottom w:val="single" w:color="auto" w:sz="4" w:space="0"/>
              <w:right w:val="single" w:color="auto" w:sz="4" w:space="0"/>
            </w:tcBorders>
            <w:noWrap/>
            <w:vAlign w:val="center"/>
          </w:tcPr>
          <w:p w14:paraId="7243AA5A">
            <w:pPr>
              <w:widowControl/>
              <w:jc w:val="center"/>
              <w:rPr>
                <w:rFonts w:hint="eastAsia" w:ascii="仿宋" w:hAnsi="仿宋" w:eastAsia="仿宋" w:cs="仿宋"/>
                <w:szCs w:val="21"/>
              </w:rPr>
            </w:pPr>
            <w:r>
              <w:rPr>
                <w:rFonts w:hint="eastAsia" w:ascii="仿宋" w:hAnsi="仿宋" w:eastAsia="仿宋" w:cs="仿宋"/>
                <w:szCs w:val="21"/>
              </w:rPr>
              <w:t>安全事件处置</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33FDEA4C">
            <w:pPr>
              <w:widowControl/>
              <w:rPr>
                <w:rFonts w:hint="eastAsia" w:ascii="仿宋" w:hAnsi="仿宋" w:eastAsia="仿宋" w:cs="仿宋"/>
                <w:szCs w:val="21"/>
              </w:rPr>
            </w:pPr>
            <w:r>
              <w:rPr>
                <w:rFonts w:hint="eastAsia" w:ascii="仿宋" w:hAnsi="仿宋" w:eastAsia="仿宋" w:cs="仿宋"/>
                <w:szCs w:val="21"/>
              </w:rPr>
              <w:t>通过访谈系统运维负责人，检查安全事件记录分析文档、安全事件报告和处置管理制度等过程，测评是否采取必要的措施对安全事件进行等级划分和对安全事件的报告、处理过程进行有效的管理。</w:t>
            </w:r>
          </w:p>
        </w:tc>
      </w:tr>
      <w:tr w14:paraId="06E1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5F486DA2">
            <w:pPr>
              <w:jc w:val="center"/>
              <w:rPr>
                <w:rFonts w:hint="eastAsia" w:ascii="仿宋" w:hAnsi="仿宋" w:eastAsia="仿宋" w:cs="仿宋"/>
              </w:rPr>
            </w:pPr>
            <w:r>
              <w:rPr>
                <w:rFonts w:hint="eastAsia" w:ascii="仿宋" w:hAnsi="仿宋" w:eastAsia="仿宋" w:cs="仿宋"/>
              </w:rPr>
              <w:t>13</w:t>
            </w:r>
          </w:p>
        </w:tc>
        <w:tc>
          <w:tcPr>
            <w:tcW w:w="1017" w:type="pct"/>
            <w:tcBorders>
              <w:top w:val="single" w:color="auto" w:sz="4" w:space="0"/>
              <w:left w:val="single" w:color="auto" w:sz="4" w:space="0"/>
              <w:bottom w:val="single" w:color="auto" w:sz="4" w:space="0"/>
              <w:right w:val="single" w:color="auto" w:sz="4" w:space="0"/>
            </w:tcBorders>
            <w:noWrap/>
            <w:vAlign w:val="center"/>
          </w:tcPr>
          <w:p w14:paraId="2BD7CF8E">
            <w:pPr>
              <w:widowControl/>
              <w:jc w:val="center"/>
              <w:rPr>
                <w:rFonts w:hint="eastAsia" w:ascii="仿宋" w:hAnsi="仿宋" w:eastAsia="仿宋" w:cs="仿宋"/>
                <w:szCs w:val="21"/>
              </w:rPr>
            </w:pPr>
            <w:r>
              <w:rPr>
                <w:rFonts w:hint="eastAsia" w:ascii="仿宋" w:hAnsi="仿宋" w:eastAsia="仿宋" w:cs="仿宋"/>
                <w:szCs w:val="21"/>
              </w:rPr>
              <w:t>应急预案管理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3150279F">
            <w:pPr>
              <w:widowControl/>
              <w:rPr>
                <w:rFonts w:hint="eastAsia" w:ascii="仿宋" w:hAnsi="仿宋" w:eastAsia="仿宋" w:cs="仿宋"/>
                <w:szCs w:val="21"/>
              </w:rPr>
            </w:pPr>
            <w:r>
              <w:rPr>
                <w:rFonts w:hint="eastAsia" w:ascii="仿宋" w:hAnsi="仿宋" w:eastAsia="仿宋" w:cs="仿宋"/>
                <w:szCs w:val="21"/>
              </w:rPr>
              <w:t>通过访谈系统运维负责人，检查应急响应预案文档等过程，测评是否针对不同安全事件制定相应的应急预案，是否对应急预案展开培训、演练和审查等。</w:t>
            </w:r>
          </w:p>
        </w:tc>
      </w:tr>
      <w:tr w14:paraId="0346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5" w:type="pct"/>
            <w:tcBorders>
              <w:top w:val="single" w:color="auto" w:sz="4" w:space="0"/>
              <w:left w:val="single" w:color="auto" w:sz="4" w:space="0"/>
              <w:bottom w:val="single" w:color="auto" w:sz="4" w:space="0"/>
              <w:right w:val="single" w:color="auto" w:sz="4" w:space="0"/>
            </w:tcBorders>
            <w:noWrap/>
            <w:vAlign w:val="center"/>
          </w:tcPr>
          <w:p w14:paraId="4A57D18E">
            <w:pPr>
              <w:jc w:val="center"/>
              <w:rPr>
                <w:rFonts w:hint="eastAsia" w:ascii="仿宋" w:hAnsi="仿宋" w:eastAsia="仿宋" w:cs="仿宋"/>
              </w:rPr>
            </w:pPr>
            <w:r>
              <w:rPr>
                <w:rFonts w:hint="eastAsia" w:ascii="仿宋" w:hAnsi="仿宋" w:eastAsia="仿宋" w:cs="仿宋"/>
              </w:rPr>
              <w:t>14</w:t>
            </w:r>
          </w:p>
        </w:tc>
        <w:tc>
          <w:tcPr>
            <w:tcW w:w="1017" w:type="pct"/>
            <w:tcBorders>
              <w:top w:val="single" w:color="auto" w:sz="4" w:space="0"/>
              <w:left w:val="single" w:color="auto" w:sz="4" w:space="0"/>
              <w:bottom w:val="single" w:color="auto" w:sz="4" w:space="0"/>
              <w:right w:val="single" w:color="auto" w:sz="4" w:space="0"/>
            </w:tcBorders>
            <w:noWrap/>
            <w:vAlign w:val="center"/>
          </w:tcPr>
          <w:p w14:paraId="4BB50696">
            <w:pPr>
              <w:widowControl/>
              <w:jc w:val="center"/>
              <w:rPr>
                <w:rFonts w:hint="eastAsia" w:ascii="仿宋" w:hAnsi="仿宋" w:eastAsia="仿宋" w:cs="仿宋"/>
                <w:szCs w:val="21"/>
              </w:rPr>
            </w:pPr>
            <w:r>
              <w:rPr>
                <w:rFonts w:hint="eastAsia" w:ascii="仿宋" w:hAnsi="仿宋" w:eastAsia="仿宋" w:cs="仿宋"/>
                <w:szCs w:val="21"/>
              </w:rPr>
              <w:t>外部运维管理</w:t>
            </w:r>
          </w:p>
        </w:tc>
        <w:tc>
          <w:tcPr>
            <w:tcW w:w="3608" w:type="pct"/>
            <w:tcBorders>
              <w:top w:val="single" w:color="auto" w:sz="4" w:space="0"/>
              <w:left w:val="single" w:color="auto" w:sz="4" w:space="0"/>
              <w:bottom w:val="single" w:color="auto" w:sz="4" w:space="0"/>
              <w:right w:val="single" w:color="auto" w:sz="4" w:space="0"/>
            </w:tcBorders>
            <w:noWrap w:val="0"/>
            <w:vAlign w:val="center"/>
          </w:tcPr>
          <w:p w14:paraId="3243495B">
            <w:pPr>
              <w:widowControl/>
              <w:rPr>
                <w:rFonts w:hint="eastAsia" w:ascii="仿宋" w:hAnsi="仿宋" w:eastAsia="仿宋" w:cs="仿宋"/>
                <w:szCs w:val="21"/>
              </w:rPr>
            </w:pPr>
            <w:r>
              <w:rPr>
                <w:rFonts w:hint="eastAsia" w:ascii="仿宋" w:hAnsi="仿宋" w:eastAsia="仿宋" w:cs="仿宋"/>
                <w:szCs w:val="21"/>
              </w:rPr>
              <w:t>通过访谈系统运维负责人，核查外包运维服务商选择和安全相关协议的签订情况。</w:t>
            </w:r>
          </w:p>
        </w:tc>
      </w:tr>
    </w:tbl>
    <w:p w14:paraId="00365A18">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（11）工具测试</w:t>
      </w:r>
    </w:p>
    <w:p w14:paraId="65C4F78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根据工具测试过程管理表单，使用漏洞扫描工具对信息系统的设备进行扫描，扫描结束后，根据目标设备的具体情况，判断漏洞验证的风险程度。</w:t>
      </w:r>
    </w:p>
    <w:p w14:paraId="0C37793F">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四</w:t>
      </w:r>
      <w:r>
        <w:rPr>
          <w:rFonts w:hint="eastAsia" w:ascii="仿宋" w:hAnsi="仿宋" w:eastAsia="仿宋" w:cs="仿宋"/>
          <w:b/>
          <w:bCs/>
          <w:sz w:val="24"/>
          <w:lang w:eastAsia="zh-CN"/>
        </w:rPr>
        <w:t>）</w:t>
      </w:r>
      <w:r>
        <w:rPr>
          <w:rFonts w:hint="eastAsia" w:ascii="仿宋" w:hAnsi="仿宋" w:eastAsia="仿宋" w:cs="仿宋"/>
          <w:b/>
          <w:bCs/>
          <w:sz w:val="24"/>
        </w:rPr>
        <w:t>.实施流程</w:t>
      </w:r>
      <w:bookmarkStart w:id="36" w:name="_Toc236536821"/>
      <w:bookmarkStart w:id="37" w:name="_Toc275270328"/>
      <w:bookmarkStart w:id="38" w:name="_Toc236979477"/>
    </w:p>
    <w:p w14:paraId="03DC6DD3">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（1）测评准备</w:t>
      </w:r>
      <w:bookmarkEnd w:id="36"/>
      <w:bookmarkEnd w:id="37"/>
      <w:bookmarkEnd w:id="38"/>
      <w:r>
        <w:rPr>
          <w:rFonts w:hint="eastAsia" w:ascii="仿宋" w:hAnsi="仿宋" w:eastAsia="仿宋" w:cs="仿宋"/>
          <w:sz w:val="24"/>
        </w:rPr>
        <w:t>：投标人主要完成启动测评项目，组建测评项目组；通过收集和分析被测系统的相关资料信息，掌握被测系统的大体情况；并准备测评工具和表单等测评所需的相关资料。</w:t>
      </w:r>
    </w:p>
    <w:p w14:paraId="59C46588">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（2）方案编制：投标人主要完成确定测评对象和测评指标，选择测试工具接入点，从而进一步确定测评实施内容，并从已有的测评指导书中选择本次需要用到的测评指导书，最后根据上述情况编制测评方案。</w:t>
      </w:r>
    </w:p>
    <w:p w14:paraId="4400AE73">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（3）现场测评：投标人在与测评委托单位就测评方案达成一致意见，并进一步确定测评配合人员，完成测评指导书各项测评内容，获取足够的测评证据。</w:t>
      </w:r>
    </w:p>
    <w:p w14:paraId="3F627AE6">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（4）分析与报告编制：测评人员通过分析现场测评获得的测评证据和资料，判定单项测评结果及单元测评结果，进行整体测评和风险分析，形成等级测评结论，并编制测评报告。</w:t>
      </w:r>
    </w:p>
    <w:p w14:paraId="5AEE32C2">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五</w:t>
      </w:r>
      <w:r>
        <w:rPr>
          <w:rFonts w:hint="eastAsia" w:ascii="仿宋" w:hAnsi="仿宋" w:eastAsia="仿宋" w:cs="仿宋"/>
          <w:b/>
          <w:bCs/>
          <w:sz w:val="24"/>
          <w:lang w:eastAsia="zh-CN"/>
        </w:rPr>
        <w:t>）</w:t>
      </w:r>
      <w:r>
        <w:rPr>
          <w:rFonts w:hint="eastAsia" w:ascii="仿宋" w:hAnsi="仿宋" w:eastAsia="仿宋" w:cs="仿宋"/>
          <w:b/>
          <w:bCs/>
          <w:sz w:val="24"/>
        </w:rPr>
        <w:t>.技术服务要求</w:t>
      </w:r>
    </w:p>
    <w:p w14:paraId="32AA17F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1本次等级测评应满足的原则</w:t>
      </w:r>
    </w:p>
    <w:p w14:paraId="76ED352E">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投标人应严格依据下列原则和国家等级保护相关标准开展项目实施工作。</w:t>
      </w:r>
    </w:p>
    <w:p w14:paraId="21431CAD">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（1）保密原则：对测评的过程数据和结果数据严格保密，未经授权不得泄露给任何单位和个人，不得利用此数据进行任何侵害招标人的行为，否则招标人有权追究投标人的责任。</w:t>
      </w:r>
    </w:p>
    <w:p w14:paraId="16084CB1">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（2）标准性原则：测评方案的设计与实施应依据国家等级保护的相关标准进行。</w:t>
      </w:r>
    </w:p>
    <w:p w14:paraId="167B7C31">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（3）规范性原则：投标人的工作中的过程和文档，具有很好的规范性，可以便于项目的跟踪和控制。</w:t>
      </w:r>
    </w:p>
    <w:p w14:paraId="1A6FD844">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（4）可控性原则：测评服务的进度要跟上进度表的安排，保证招标人对于测评工作的可控性。</w:t>
      </w:r>
    </w:p>
    <w:p w14:paraId="754D657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（5）整体性原则：测评的范围和内容应当整体全面，包括国家等级保护相关要求涉及的各个层面。</w:t>
      </w:r>
    </w:p>
    <w:p w14:paraId="7D9A2FB9">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（6）最小影响原则：测评工作应尽可能小的影响系统和网络，并在可控范围内；测评工作不能对现有信息系统的的正常运行、业务的正常开展产生任何影响。</w:t>
      </w:r>
    </w:p>
    <w:p w14:paraId="2F9A03BC">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2项目保密要求</w:t>
      </w:r>
    </w:p>
    <w:p w14:paraId="0BC0BBE2">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（1）对服务的过程数据和结果数据严格保密，未经授权不得泄露给任何单位和个人，不得利用此数据进行任何侵害招标人的行为，否则招标人有权追究投标方的责任；</w:t>
      </w:r>
    </w:p>
    <w:p w14:paraId="57B6F0EA">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（2）对涉及医院的检查项目、资料、检查过程和结果以及医院的知识产权、所有权等其它信息采取保密措施；</w:t>
      </w:r>
    </w:p>
    <w:p w14:paraId="173D7A16">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（3）在接收医院的检查项目时，应对检查项目加强监管，防止泄密。信息安全等级保护评测之前必须签订保密协议。所有检查项目，不经用户同意，不得向与检查无关人员展示；</w:t>
      </w:r>
    </w:p>
    <w:p w14:paraId="0977094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（4）所有检查过程均对外保密，与检查无关人员未经批准，不得擅自进入检查现场；</w:t>
      </w:r>
    </w:p>
    <w:p w14:paraId="4E98AF2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（5）在未经许可的情况下与检查无关的人员不得接触被检查项目及相关资料，不得参与检查和编制检查报告；</w:t>
      </w:r>
    </w:p>
    <w:p w14:paraId="5006815C">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（6）出具的检查报告应为保密，未经医院授权，不得将检查报告转交他人，不得擅自公布检查结果；</w:t>
      </w:r>
    </w:p>
    <w:p w14:paraId="61C4CB78">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（7）当医院要求用电话、图文传真或其它方式传送检查结果时，应有医院正式的书面委托并证实相关通讯方式可靠后方可执行；</w:t>
      </w:r>
    </w:p>
    <w:p w14:paraId="3A67933E">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（8）不得向无关人员泄露任何有关医院资料和检查结果，检查结果只能通过相关程序及约定的告知方式通知相应业务单位和个人；</w:t>
      </w:r>
    </w:p>
    <w:p w14:paraId="0B2423C0">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（9）对接触医院检查项目、资料及其它相关信息的人员应履行为医院保护所有权的义务，不得利用医院的有关知识产权为己牟利。</w:t>
      </w:r>
    </w:p>
    <w:p w14:paraId="3BA59831">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六</w:t>
      </w:r>
      <w:r>
        <w:rPr>
          <w:rFonts w:hint="eastAsia" w:ascii="仿宋" w:hAnsi="仿宋" w:eastAsia="仿宋" w:cs="仿宋"/>
          <w:b/>
          <w:bCs/>
          <w:sz w:val="24"/>
          <w:lang w:eastAsia="zh-CN"/>
        </w:rPr>
        <w:t>）</w:t>
      </w:r>
      <w:r>
        <w:rPr>
          <w:rFonts w:hint="eastAsia" w:ascii="仿宋" w:hAnsi="仿宋" w:eastAsia="仿宋" w:cs="仿宋"/>
          <w:b/>
          <w:bCs/>
          <w:sz w:val="24"/>
        </w:rPr>
        <w:t>、项目成果要求</w:t>
      </w:r>
    </w:p>
    <w:p w14:paraId="382C55EB">
      <w:pPr>
        <w:wordWrap w:val="0"/>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测评后，投标人应提交以下成果：每个系统单独出具一份《信息系统安全等级保护测评报告》</w:t>
      </w:r>
      <w:r>
        <w:rPr>
          <w:rFonts w:hint="eastAsia" w:ascii="仿宋" w:hAnsi="仿宋" w:eastAsia="仿宋" w:cs="仿宋"/>
          <w:sz w:val="24"/>
          <w:lang w:eastAsia="zh-CN"/>
        </w:rPr>
        <w:t>、整改建议及安全评估报告</w:t>
      </w:r>
      <w:r>
        <w:rPr>
          <w:rFonts w:hint="eastAsia" w:ascii="仿宋" w:hAnsi="仿宋" w:eastAsia="仿宋" w:cs="仿宋"/>
          <w:sz w:val="24"/>
        </w:rPr>
        <w:t>。描述被测评系统的信息安全现状，找出存在的安全隐患，描述系统安全防护措施与国家标准要求之间的差距，对存在的漏洞进行风险分析，最后提出整改建议。</w:t>
      </w:r>
    </w:p>
    <w:p w14:paraId="01AAB797">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七</w:t>
      </w:r>
      <w:r>
        <w:rPr>
          <w:rFonts w:hint="eastAsia" w:ascii="仿宋" w:hAnsi="仿宋" w:eastAsia="仿宋" w:cs="仿宋"/>
          <w:b/>
          <w:bCs/>
          <w:sz w:val="24"/>
          <w:lang w:eastAsia="zh-CN"/>
        </w:rPr>
        <w:t>）</w:t>
      </w:r>
      <w:r>
        <w:rPr>
          <w:rFonts w:hint="eastAsia" w:ascii="仿宋" w:hAnsi="仿宋" w:eastAsia="仿宋" w:cs="仿宋"/>
          <w:b/>
          <w:bCs/>
          <w:sz w:val="24"/>
        </w:rPr>
        <w:t xml:space="preserve">、付款方式及验收 </w:t>
      </w:r>
    </w:p>
    <w:p w14:paraId="41F1E248">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1.付款方式：签订合同时另行约定。</w:t>
      </w:r>
    </w:p>
    <w:p w14:paraId="38D69465">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2.验收：协助甲方完成信息系统定级备案，向甲方提交《信息系统安全等级保护测评报告》、整改建议及安全评估报告。</w:t>
      </w:r>
    </w:p>
    <w:p w14:paraId="1E1EF99E">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3.磋商文件未约定内容，由双方在合同中补充约定。</w:t>
      </w:r>
    </w:p>
    <w:p w14:paraId="6E77EF9B">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本项目采用费用包干方式建设，供应商应根据项目要求和现场情况，详细列明项目所需的人工、管理、财务等所有费用，如一旦中标，在项目实施中出现任何遗漏，均由中标人免费提供，采购人不再支付任何费用；</w:t>
      </w:r>
    </w:p>
    <w:p w14:paraId="4C12A25A">
      <w:pPr>
        <w:adjustRightInd w:val="0"/>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所提供资料要求真实有效，否则作废标处理。</w:t>
      </w:r>
    </w:p>
    <w:p w14:paraId="62565C90">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八</w:t>
      </w:r>
      <w:r>
        <w:rPr>
          <w:rFonts w:hint="eastAsia" w:ascii="仿宋" w:hAnsi="仿宋" w:eastAsia="仿宋" w:cs="仿宋"/>
          <w:b/>
          <w:bCs/>
          <w:sz w:val="24"/>
          <w:lang w:eastAsia="zh-CN"/>
        </w:rPr>
        <w:t>）</w:t>
      </w:r>
      <w:r>
        <w:rPr>
          <w:rFonts w:hint="eastAsia" w:ascii="仿宋" w:hAnsi="仿宋" w:eastAsia="仿宋" w:cs="仿宋"/>
          <w:b/>
          <w:bCs/>
          <w:sz w:val="24"/>
        </w:rPr>
        <w:t>、供应商条件</w:t>
      </w:r>
    </w:p>
    <w:p w14:paraId="4515E0F4">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lang w:val="en-US" w:eastAsia="zh-CN"/>
        </w:rPr>
        <w:t>1</w:t>
      </w:r>
      <w:r>
        <w:rPr>
          <w:rFonts w:hint="eastAsia" w:ascii="仿宋" w:hAnsi="仿宋" w:eastAsia="仿宋" w:cs="仿宋"/>
          <w:b/>
          <w:bCs/>
          <w:sz w:val="24"/>
        </w:rPr>
        <w:t>供应商资格要求</w:t>
      </w:r>
    </w:p>
    <w:p w14:paraId="5DBE35AC">
      <w:pPr>
        <w:adjustRightInd w:val="0"/>
        <w:snapToGrid w:val="0"/>
        <w:spacing w:line="400" w:lineRule="exact"/>
        <w:ind w:firstLine="482" w:firstLineChars="200"/>
        <w:rPr>
          <w:rFonts w:hint="eastAsia" w:ascii="仿宋" w:hAnsi="仿宋" w:eastAsia="仿宋" w:cs="仿宋"/>
          <w:b/>
          <w:bCs/>
          <w:sz w:val="24"/>
        </w:rPr>
      </w:pPr>
    </w:p>
    <w:p w14:paraId="47B55EA4">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1.符合《中华人民共和国政府采购法》第二十二条规定的供应商资格条件；</w:t>
      </w:r>
    </w:p>
    <w:p w14:paraId="321E455C">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2.须具备公安部第三研究所颁发的《网络安全服务认证证书等级保护测评服务认证》，并在官网获证机构名录内(www.trimps.net.cn)；</w:t>
      </w:r>
    </w:p>
    <w:p w14:paraId="251AEB2F">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3.须具备有效期内的中国网络安全审查认证和市场监管大数据中心颁发的信息安全风险评估服务资质；</w:t>
      </w:r>
    </w:p>
    <w:p w14:paraId="53E98938">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4.须具备有效期内的中国信息安全测评中心颁发的“国家信息安全漏洞库（CNNVD）技术支撑单位等级证书”、“国家信息安全测评授权证书”。</w:t>
      </w:r>
    </w:p>
    <w:p w14:paraId="3A40A52B">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 须具备有效期内的中国信息安全测评中心颁发的中国信息安全测评中心颁发的信息安全服务资质证书（风险评估、安全工程类）；</w:t>
      </w:r>
    </w:p>
    <w:p w14:paraId="691F681A">
      <w:pPr>
        <w:adjustRightInd w:val="0"/>
        <w:snapToGrid w:val="0"/>
        <w:spacing w:line="400" w:lineRule="exact"/>
        <w:ind w:firstLine="482" w:firstLineChars="200"/>
        <w:rPr>
          <w:rFonts w:hint="eastAsia" w:ascii="仿宋" w:hAnsi="仿宋" w:eastAsia="仿宋" w:cs="仿宋"/>
          <w:b/>
          <w:bCs/>
          <w:sz w:val="24"/>
        </w:rPr>
      </w:pPr>
      <w:r>
        <w:rPr>
          <w:rFonts w:hint="eastAsia" w:ascii="仿宋" w:hAnsi="仿宋" w:eastAsia="仿宋" w:cs="仿宋"/>
          <w:b/>
          <w:bCs/>
          <w:sz w:val="24"/>
        </w:rPr>
        <w:t>2服务团队要求</w:t>
      </w:r>
    </w:p>
    <w:p w14:paraId="2B84305E">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1.为满足本项目信息系统等级保护测评实施，本项目项目经理（1人）须同时具备①信息/网络安全等级测评师证书（高级）、②人力资源和社会保障部及工信部颁发的信息系统项目管理师证书（高级）、③注册信息系统审计师（CISP-A）证书④注册信息安全工程师（CISE）资质证书。</w:t>
      </w:r>
    </w:p>
    <w:p w14:paraId="629BD528">
      <w:pPr>
        <w:tabs>
          <w:tab w:val="left" w:pos="180"/>
          <w:tab w:val="left" w:pos="360"/>
          <w:tab w:val="left" w:pos="540"/>
          <w:tab w:val="left" w:pos="8280"/>
        </w:tabs>
        <w:autoSpaceDE w:val="0"/>
        <w:autoSpaceDN w:val="0"/>
        <w:adjustRightInd w:val="0"/>
        <w:spacing w:line="360" w:lineRule="auto"/>
        <w:ind w:right="23" w:firstLine="480"/>
        <w:jc w:val="left"/>
        <w:rPr>
          <w:rFonts w:hint="eastAsia" w:ascii="仿宋" w:hAnsi="仿宋" w:eastAsia="仿宋" w:cs="仿宋"/>
          <w:color w:val="000000"/>
          <w:sz w:val="24"/>
          <w:szCs w:val="24"/>
        </w:rPr>
      </w:pPr>
      <w:r>
        <w:rPr>
          <w:rFonts w:hint="eastAsia" w:ascii="仿宋" w:hAnsi="仿宋" w:eastAsia="仿宋" w:cs="仿宋"/>
          <w:color w:val="000000"/>
          <w:sz w:val="24"/>
          <w:szCs w:val="24"/>
        </w:rPr>
        <w:t>2.实施团队须满足4名专业技术人员同时具备信息/网络安全等级测评师证书（中级及以上）、注册信息安全工程师（CISE）资质证书两项证书；2名渗透工程师（须同时具备同时具备信息/网络安全等级测评师证书（中级及以上）、注册渗透测试专家（CISP-PTS）资质证书）。</w:t>
      </w:r>
    </w:p>
    <w:p w14:paraId="11D949B1">
      <w:pPr>
        <w:spacing w:before="157" w:line="360" w:lineRule="auto"/>
        <w:ind w:right="10" w:firstLine="486"/>
        <w:rPr>
          <w:rFonts w:hint="eastAsia" w:ascii="仿宋" w:hAnsi="仿宋" w:eastAsia="仿宋" w:cs="仿宋"/>
          <w:color w:val="000000"/>
          <w:sz w:val="21"/>
          <w:szCs w:val="21"/>
        </w:rPr>
      </w:pPr>
      <w:r>
        <w:rPr>
          <w:rFonts w:hint="eastAsia" w:ascii="仿宋" w:hAnsi="仿宋" w:eastAsia="仿宋" w:cs="仿宋"/>
          <w:b/>
          <w:sz w:val="21"/>
          <w:szCs w:val="21"/>
        </w:rPr>
        <w:t>（以上要求提供相关证书或证明材料复印件并盖公章上传）</w:t>
      </w:r>
      <w:r>
        <w:rPr>
          <w:rFonts w:hint="eastAsia" w:ascii="仿宋" w:hAnsi="仿宋" w:eastAsia="仿宋" w:cs="仿宋"/>
          <w:color w:val="000000"/>
          <w:sz w:val="21"/>
          <w:szCs w:val="21"/>
        </w:rPr>
        <w:t>。</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472659C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7524D93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等级保护测评服务合同</w:t>
      </w:r>
    </w:p>
    <w:p w14:paraId="58BAD34C">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527EC5D">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46CCDF5">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77CA702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2A6305A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300AD29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60F3BBD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33B597A5">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96073C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w:t>
      </w:r>
    </w:p>
    <w:p w14:paraId="418082D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793E6B3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2218DF4E">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570DC1D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6E918B70">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34A3245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D34F33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等级保护测评</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等级保护测评服务</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4D787819">
      <w:pPr>
        <w:keepNext w:val="0"/>
        <w:keepLines w:val="0"/>
        <w:pageBreakBefore w:val="0"/>
        <w:widowControl w:val="0"/>
        <w:numPr>
          <w:ilvl w:val="0"/>
          <w:numId w:val="0"/>
        </w:numPr>
        <w:tabs>
          <w:tab w:val="left" w:pos="426"/>
          <w:tab w:val="left" w:pos="709"/>
        </w:tabs>
        <w:kinsoku/>
        <w:wordWrap/>
        <w:overflowPunct/>
        <w:topLinePunct w:val="0"/>
        <w:autoSpaceDE/>
        <w:autoSpaceDN/>
        <w:bidi w:val="0"/>
        <w:adjustRightInd/>
        <w:snapToGrid/>
        <w:spacing w:beforeAutospacing="0" w:afterAutospacing="0" w:line="52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b/>
          <w:bCs w:val="0"/>
          <w:color w:val="000000" w:themeColor="text1"/>
          <w:sz w:val="24"/>
          <w:lang w:val="en-US" w:eastAsia="zh-CN"/>
          <w14:textFill>
            <w14:solidFill>
              <w14:schemeClr w14:val="tx1"/>
            </w14:solidFill>
          </w14:textFill>
        </w:rPr>
        <w:t>采购</w:t>
      </w:r>
      <w:r>
        <w:rPr>
          <w:rFonts w:hint="eastAsia" w:ascii="宋体" w:hAnsi="宋体"/>
          <w:b/>
          <w:bCs w:val="0"/>
          <w:color w:val="000000" w:themeColor="text1"/>
          <w:sz w:val="24"/>
          <w14:textFill>
            <w14:solidFill>
              <w14:schemeClr w14:val="tx1"/>
            </w14:solidFill>
          </w14:textFill>
        </w:rPr>
        <w:t>服务内容</w:t>
      </w:r>
    </w:p>
    <w:p w14:paraId="219E4B7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根据相关文件及标准要求，协助甲方信息系统</w:t>
      </w:r>
      <w:r>
        <w:rPr>
          <w:rFonts w:hint="eastAsia" w:ascii="宋体" w:hAnsi="宋体" w:eastAsia="宋体" w:cs="宋体"/>
          <w:color w:val="0000FF"/>
          <w:sz w:val="24"/>
          <w:szCs w:val="24"/>
          <w:highlight w:val="none"/>
          <w:lang w:val="en-US" w:eastAsia="zh-CN"/>
        </w:rPr>
        <w:t>完成</w:t>
      </w:r>
      <w:r>
        <w:rPr>
          <w:rFonts w:hint="eastAsia" w:ascii="宋体" w:hAnsi="宋体" w:eastAsia="宋体" w:cs="宋体"/>
          <w:color w:val="000000" w:themeColor="text1"/>
          <w:sz w:val="24"/>
          <w:szCs w:val="24"/>
          <w:highlight w:val="none"/>
          <w:lang w:val="en-US" w:eastAsia="zh-CN"/>
          <w14:textFill>
            <w14:solidFill>
              <w14:schemeClr w14:val="tx1"/>
            </w14:solidFill>
          </w14:textFill>
        </w:rPr>
        <w:t>定级备案、信息系统备案材料更新、信息系统注销、信息系统安全等级保护测评及验收服务。</w:t>
      </w:r>
    </w:p>
    <w:p w14:paraId="0DD3C67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 根据《信息安全技术 网络安全等级保护基本要求》（GB/T 22239-2019）、《信息安全技术 网络安全等级保护测评要求》（GB/T 28448-2019）</w:t>
      </w:r>
      <w:r>
        <w:rPr>
          <w:rFonts w:hint="eastAsia" w:ascii="宋体" w:hAnsi="宋体" w:eastAsia="宋体" w:cs="宋体"/>
          <w:color w:val="0000FF"/>
          <w:sz w:val="24"/>
          <w:szCs w:val="24"/>
          <w:highlight w:val="none"/>
          <w:lang w:val="en-US" w:eastAsia="zh-CN"/>
        </w:rPr>
        <w:t>所提出的</w:t>
      </w:r>
      <w:r>
        <w:rPr>
          <w:rFonts w:hint="eastAsia" w:ascii="宋体" w:hAnsi="宋体" w:eastAsia="宋体" w:cs="宋体"/>
          <w:color w:val="000000" w:themeColor="text1"/>
          <w:sz w:val="24"/>
          <w:szCs w:val="24"/>
          <w:highlight w:val="none"/>
          <w:lang w:val="en-US" w:eastAsia="zh-CN"/>
          <w14:textFill>
            <w14:solidFill>
              <w14:schemeClr w14:val="tx1"/>
            </w14:solidFill>
          </w14:textFill>
        </w:rPr>
        <w:t>具体要求及安全测评指标，对</w:t>
      </w:r>
      <w:r>
        <w:rPr>
          <w:rFonts w:hint="eastAsia" w:ascii="宋体" w:hAnsi="宋体" w:eastAsia="宋体" w:cs="宋体"/>
          <w:color w:val="0000FF"/>
          <w:sz w:val="24"/>
          <w:szCs w:val="24"/>
          <w:highlight w:val="none"/>
          <w:lang w:val="en-US" w:eastAsia="zh-CN"/>
        </w:rPr>
        <w:t>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信息系统实施安全测评。</w:t>
      </w:r>
      <w:r>
        <w:rPr>
          <w:rFonts w:hint="default" w:ascii="宋体" w:hAnsi="宋体" w:eastAsia="宋体" w:cs="宋体"/>
          <w:color w:val="000000" w:themeColor="text1"/>
          <w:sz w:val="24"/>
          <w:szCs w:val="24"/>
          <w:highlight w:val="none"/>
          <w:lang w:val="en-US" w:eastAsia="zh-CN"/>
          <w14:textFill>
            <w14:solidFill>
              <w14:schemeClr w14:val="tx1"/>
            </w14:solidFill>
          </w14:textFill>
        </w:rPr>
        <w:t>具体</w:t>
      </w:r>
      <w:r>
        <w:rPr>
          <w:rFonts w:hint="eastAsia" w:ascii="宋体" w:hAnsi="宋体" w:eastAsia="宋体" w:cs="宋体"/>
          <w:color w:val="0000FF"/>
          <w:sz w:val="24"/>
          <w:szCs w:val="24"/>
          <w:highlight w:val="none"/>
          <w:lang w:val="en-US" w:eastAsia="zh-CN"/>
        </w:rPr>
        <w:t>包括</w:t>
      </w:r>
      <w:r>
        <w:rPr>
          <w:rFonts w:hint="default" w:ascii="宋体" w:hAnsi="宋体" w:eastAsia="宋体" w:cs="宋体"/>
          <w:color w:val="000000" w:themeColor="text1"/>
          <w:sz w:val="24"/>
          <w:szCs w:val="24"/>
          <w:highlight w:val="none"/>
          <w:lang w:val="en-US" w:eastAsia="zh-CN"/>
          <w14:textFill>
            <w14:solidFill>
              <w14:schemeClr w14:val="tx1"/>
            </w14:solidFill>
          </w14:textFill>
        </w:rPr>
        <w:t>安全物理环境、安全通信网络、安全区域边界、安全计算环境、安全管理中心、安全管理制度、安全管理机构、安全管理人员、安全建设管理、安全运维管理10个安全分类。</w:t>
      </w:r>
    </w:p>
    <w:p w14:paraId="278E132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测评范围</w:t>
      </w:r>
      <w:r>
        <w:rPr>
          <w:rFonts w:hint="eastAsia" w:ascii="宋体" w:hAnsi="宋体" w:eastAsia="宋体" w:cs="宋体"/>
          <w:color w:val="0000FF"/>
          <w:sz w:val="24"/>
          <w:szCs w:val="24"/>
          <w:highlight w:val="none"/>
          <w:lang w:val="en-US" w:eastAsia="zh-CN"/>
        </w:rPr>
        <w:t>及级别</w:t>
      </w:r>
    </w:p>
    <w:p w14:paraId="103EF90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信息系统安全等级保护测评涉及</w:t>
      </w:r>
      <w:r>
        <w:rPr>
          <w:rFonts w:hint="eastAsia" w:ascii="宋体" w:hAnsi="宋体" w:eastAsia="宋体" w:cs="宋体"/>
          <w:color w:val="0000FF"/>
          <w:sz w:val="24"/>
          <w:szCs w:val="24"/>
          <w:highlight w:val="none"/>
          <w:lang w:val="en-US" w:eastAsia="zh-CN"/>
        </w:rPr>
        <w:t>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HIS、EMR、LIS、PACS系统，</w:t>
      </w:r>
      <w:r>
        <w:rPr>
          <w:rFonts w:hint="eastAsia" w:ascii="宋体" w:hAnsi="宋体" w:eastAsia="宋体" w:cs="宋体"/>
          <w:color w:val="0000FF"/>
          <w:sz w:val="24"/>
          <w:szCs w:val="24"/>
          <w:highlight w:val="none"/>
          <w:lang w:val="en-US" w:eastAsia="zh-CN"/>
        </w:rPr>
        <w:t>包含</w:t>
      </w:r>
      <w:r>
        <w:rPr>
          <w:rFonts w:hint="eastAsia" w:ascii="宋体" w:hAnsi="宋体" w:eastAsia="宋体" w:cs="宋体"/>
          <w:color w:val="000000" w:themeColor="text1"/>
          <w:sz w:val="24"/>
          <w:szCs w:val="24"/>
          <w:highlight w:val="none"/>
          <w:lang w:val="en-US" w:eastAsia="zh-CN"/>
          <w14:textFill>
            <w14:solidFill>
              <w14:schemeClr w14:val="tx1"/>
            </w14:solidFill>
          </w14:textFill>
        </w:rPr>
        <w:t>被测系统的安全物理环境、安全通信网络、安全区域边界、安全计算环境、安全管理中心、安全管理制度、安全管理机构、安全管理人员、安全建设管理、安全运维管理各层面。级别：三级。</w:t>
      </w:r>
    </w:p>
    <w:p w14:paraId="46905FB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 依据标准包括但不限于如下国家政策标准：</w:t>
      </w:r>
    </w:p>
    <w:p w14:paraId="70BFF7E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《关于信息安全等级保护工作的实施意见》（公通字〔2004〕66）；</w:t>
      </w:r>
    </w:p>
    <w:p w14:paraId="763113A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《信息安全等级保护管理办法》（公通字 〔2007〕43号）；</w:t>
      </w:r>
    </w:p>
    <w:p w14:paraId="08C6B92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《国家信息化领导小组关于加强信息安全保障工作的意见》（中办发〔2003〕27号）；</w:t>
      </w:r>
    </w:p>
    <w:p w14:paraId="661ACFF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信息系统安全等级保护基本要求》-GB/T 22239-2019；</w:t>
      </w:r>
    </w:p>
    <w:p w14:paraId="08FC49D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网络安全等级保护定级指南》-GA/T 1389-2017；</w:t>
      </w:r>
    </w:p>
    <w:p w14:paraId="7D1324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网络安全等级保护测评过程指南》-GB/T 28449-2018；</w:t>
      </w:r>
    </w:p>
    <w:p w14:paraId="3522A7C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网络安全等级保护测评要求》-GB/T 28448-2019；</w:t>
      </w:r>
    </w:p>
    <w:p w14:paraId="5D705B0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《计算机信息系统安全保护等级划分准则》-（GB 17859-1999）；</w:t>
      </w:r>
    </w:p>
    <w:p w14:paraId="65187A6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网络安全等级保护安全设计技术要求》-GB/T 25070-2019</w:t>
      </w:r>
    </w:p>
    <w:p w14:paraId="3931D19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《信息安全技术 网络安全等级保护测试评估技术指南》GB/T 36627-2018</w:t>
      </w:r>
    </w:p>
    <w:p w14:paraId="748CE5E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测评结果应当符合上述相关标准和要求。</w:t>
      </w:r>
    </w:p>
    <w:p w14:paraId="4A5A10B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服务期限</w:t>
      </w:r>
    </w:p>
    <w:p w14:paraId="52DB9F6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u w:val="none"/>
          <w:lang w:val="en-US" w:eastAsia="zh-CN"/>
        </w:rPr>
        <w:t>乙方应</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日内开始全面测评工作</w:t>
      </w:r>
      <w:r>
        <w:rPr>
          <w:rFonts w:hint="eastAsia" w:ascii="宋体" w:hAnsi="宋体" w:eastAsia="宋体" w:cs="宋体"/>
          <w:color w:val="000000" w:themeColor="text1"/>
          <w:sz w:val="24"/>
          <w:szCs w:val="24"/>
          <w:highlight w:val="none"/>
          <w:lang w:val="en-US" w:eastAsia="zh-CN"/>
          <w14:textFill>
            <w14:solidFill>
              <w14:schemeClr w14:val="tx1"/>
            </w14:solidFill>
          </w14:textFill>
        </w:rPr>
        <w:t>，并</w:t>
      </w:r>
      <w:r>
        <w:rPr>
          <w:rFonts w:hint="eastAsia" w:ascii="宋体" w:hAnsi="宋体" w:eastAsia="宋体" w:cs="宋体"/>
          <w:color w:val="0000FF"/>
          <w:sz w:val="24"/>
          <w:szCs w:val="24"/>
          <w:highlight w:val="none"/>
          <w:lang w:val="en-US" w:eastAsia="zh-CN"/>
        </w:rPr>
        <w:t>在接到甲方通知之日起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60 </w:t>
      </w:r>
      <w:r>
        <w:rPr>
          <w:rFonts w:hint="eastAsia" w:ascii="宋体" w:hAnsi="宋体" w:eastAsia="宋体" w:cs="宋体"/>
          <w:color w:val="0000FF"/>
          <w:sz w:val="24"/>
          <w:szCs w:val="24"/>
          <w:highlight w:val="none"/>
          <w:lang w:val="en-US" w:eastAsia="zh-CN"/>
        </w:rPr>
        <w:t>个日历日</w:t>
      </w:r>
      <w:r>
        <w:rPr>
          <w:rFonts w:hint="eastAsia" w:ascii="宋体" w:hAnsi="宋体" w:eastAsia="宋体" w:cs="宋体"/>
          <w:color w:val="000000" w:themeColor="text1"/>
          <w:sz w:val="24"/>
          <w:szCs w:val="24"/>
          <w:highlight w:val="none"/>
          <w:lang w:val="en-US" w:eastAsia="zh-CN"/>
          <w14:textFill>
            <w14:solidFill>
              <w14:schemeClr w14:val="tx1"/>
            </w14:solidFill>
          </w14:textFill>
        </w:rPr>
        <w:t>内完成测评服务</w:t>
      </w:r>
      <w:r>
        <w:rPr>
          <w:rFonts w:hint="eastAsia" w:ascii="宋体" w:hAnsi="宋体" w:eastAsia="宋体" w:cs="宋体"/>
          <w:color w:val="0000FF"/>
          <w:sz w:val="24"/>
          <w:szCs w:val="24"/>
          <w:highlight w:val="none"/>
          <w:lang w:val="en-US" w:eastAsia="zh-CN"/>
        </w:rPr>
        <w:t>并通过甲方验收。</w:t>
      </w:r>
    </w:p>
    <w:p w14:paraId="4EF16C8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82" w:firstLineChars="200"/>
        <w:jc w:val="both"/>
        <w:textAlignment w:val="auto"/>
        <w:rPr>
          <w:rFonts w:hint="default"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第三条 验收</w:t>
      </w:r>
    </w:p>
    <w:p w14:paraId="6A89B84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FF"/>
          <w:sz w:val="24"/>
          <w:szCs w:val="24"/>
          <w:highlight w:val="none"/>
          <w:u w:val="none"/>
          <w:lang w:val="en-US" w:eastAsia="zh-CN"/>
        </w:rPr>
      </w:pPr>
      <w:r>
        <w:rPr>
          <w:rFonts w:hint="eastAsia" w:ascii="宋体" w:hAnsi="宋体" w:eastAsia="宋体" w:cs="宋体"/>
          <w:color w:val="0000FF"/>
          <w:sz w:val="24"/>
          <w:szCs w:val="24"/>
          <w:highlight w:val="none"/>
          <w:lang w:val="en-US" w:eastAsia="zh-CN"/>
        </w:rPr>
        <w:t>3.1 乙方完成本合同约定服务内容后应及时通知甲方验收，甲方自接到乙方通知之日起</w:t>
      </w:r>
      <w:r>
        <w:rPr>
          <w:rFonts w:hint="eastAsia" w:ascii="宋体" w:hAnsi="宋体" w:eastAsia="宋体" w:cs="宋体"/>
          <w:color w:val="0000FF"/>
          <w:sz w:val="24"/>
          <w:szCs w:val="24"/>
          <w:highlight w:val="none"/>
          <w:u w:val="single"/>
          <w:lang w:val="en-US" w:eastAsia="zh-CN"/>
        </w:rPr>
        <w:t xml:space="preserve"> 7 </w:t>
      </w:r>
      <w:r>
        <w:rPr>
          <w:rFonts w:hint="eastAsia" w:ascii="宋体" w:hAnsi="宋体" w:eastAsia="宋体" w:cs="宋体"/>
          <w:color w:val="0000FF"/>
          <w:sz w:val="24"/>
          <w:szCs w:val="24"/>
          <w:highlight w:val="none"/>
          <w:u w:val="none"/>
          <w:lang w:val="en-US" w:eastAsia="zh-CN"/>
        </w:rPr>
        <w:t>日内组织验收，经甲方验收合格后向乙方出具验收合格报告；如经甲方验收不合格，乙方应无条件在</w:t>
      </w:r>
      <w:r>
        <w:rPr>
          <w:rFonts w:hint="eastAsia" w:ascii="宋体" w:hAnsi="宋体" w:eastAsia="宋体" w:cs="宋体"/>
          <w:color w:val="0000FF"/>
          <w:sz w:val="24"/>
          <w:szCs w:val="24"/>
          <w:highlight w:val="none"/>
          <w:u w:val="single"/>
          <w:lang w:val="en-US" w:eastAsia="zh-CN"/>
        </w:rPr>
        <w:t xml:space="preserve"> 5 </w:t>
      </w:r>
      <w:r>
        <w:rPr>
          <w:rFonts w:hint="eastAsia" w:ascii="宋体" w:hAnsi="宋体" w:eastAsia="宋体" w:cs="宋体"/>
          <w:color w:val="0000FF"/>
          <w:sz w:val="24"/>
          <w:szCs w:val="24"/>
          <w:highlight w:val="none"/>
          <w:u w:val="none"/>
          <w:lang w:val="en-US" w:eastAsia="zh-CN"/>
        </w:rPr>
        <w:t>日内无条件返工到位并通过甲方验收，返工产生的费用和造成的损失均由乙方自行承担。</w:t>
      </w:r>
    </w:p>
    <w:p w14:paraId="3CD58D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FF"/>
          <w:sz w:val="24"/>
          <w:szCs w:val="24"/>
          <w:highlight w:val="none"/>
          <w:lang w:val="en-US" w:eastAsia="zh-CN"/>
        </w:rPr>
        <w:t>3.2 验收条件：乙方完成本合同约定的所有服务内容，协助甲方完成信息系统定级备案，向甲方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提交《信息系统安全等级保护测评报告》、整改建议及安全评估报告。</w:t>
      </w:r>
    </w:p>
    <w:p w14:paraId="2F6549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82" w:firstLineChars="200"/>
        <w:jc w:val="both"/>
        <w:textAlignment w:val="auto"/>
        <w:rPr>
          <w:rFonts w:hint="default"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第四条  </w:t>
      </w:r>
      <w:r>
        <w:rPr>
          <w:rFonts w:hint="default" w:ascii="宋体" w:hAnsi="宋体" w:eastAsia="宋体" w:cs="宋体"/>
          <w:b/>
          <w:bCs/>
          <w:color w:val="000000" w:themeColor="text1"/>
          <w:kern w:val="2"/>
          <w:sz w:val="24"/>
          <w:szCs w:val="24"/>
          <w:highlight w:val="none"/>
          <w:lang w:val="en-US" w:eastAsia="zh-CN" w:bidi="ar-SA"/>
          <w14:textFill>
            <w14:solidFill>
              <w14:schemeClr w14:val="tx1"/>
            </w14:solidFill>
          </w14:textFill>
        </w:rPr>
        <w:t>双方职责</w:t>
      </w:r>
    </w:p>
    <w:p w14:paraId="390EB23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.1 甲方职责</w:t>
      </w:r>
    </w:p>
    <w:p w14:paraId="00E091A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.1.1 甲方应指定专人</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电话号码：</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负责本项目。</w:t>
      </w:r>
    </w:p>
    <w:p w14:paraId="04BA2B3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.1.2 甲方有权对乙方的工作进行监督检查，并要求其修正不符合要求的服务。</w:t>
      </w:r>
    </w:p>
    <w:p w14:paraId="349C9AA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.1.3 甲方向乙方提供必要工作环境，以确保乙方能够按甲方的要求顺利</w:t>
      </w:r>
      <w:r>
        <w:rPr>
          <w:rFonts w:hint="eastAsia" w:ascii="宋体" w:hAnsi="宋体" w:eastAsia="宋体" w:cs="宋体"/>
          <w:color w:val="000000" w:themeColor="text1"/>
          <w:sz w:val="24"/>
          <w:szCs w:val="24"/>
          <w:highlight w:val="none"/>
          <w:lang w:val="en-US" w:eastAsia="zh-CN"/>
          <w14:textFill>
            <w14:solidFill>
              <w14:schemeClr w14:val="tx1"/>
            </w14:solidFill>
          </w14:textFill>
        </w:rPr>
        <w:t>完成工作</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1D2B8CA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.2 乙方职责</w:t>
      </w:r>
    </w:p>
    <w:p w14:paraId="12A6AB4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36"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pacing w:val="-11"/>
          <w:sz w:val="24"/>
          <w:szCs w:val="24"/>
          <w:highlight w:val="none"/>
          <w:lang w:val="en-US" w:eastAsia="zh-CN"/>
          <w14:textFill>
            <w14:solidFill>
              <w14:schemeClr w14:val="tx1"/>
            </w14:solidFill>
          </w14:textFill>
        </w:rPr>
        <w:t>.2.1 乙方按照本合同规定的服务内容进行</w:t>
      </w: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全面测评</w:t>
      </w:r>
      <w:r>
        <w:rPr>
          <w:rFonts w:hint="default" w:ascii="宋体" w:hAnsi="宋体" w:eastAsia="宋体" w:cs="宋体"/>
          <w:color w:val="000000" w:themeColor="text1"/>
          <w:spacing w:val="-11"/>
          <w:sz w:val="24"/>
          <w:szCs w:val="24"/>
          <w:highlight w:val="none"/>
          <w:lang w:val="en-US" w:eastAsia="zh-CN"/>
          <w14:textFill>
            <w14:solidFill>
              <w14:schemeClr w14:val="tx1"/>
            </w14:solidFill>
          </w14:textFill>
        </w:rPr>
        <w:t>工作</w:t>
      </w: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w:t>
      </w:r>
      <w:r>
        <w:rPr>
          <w:rFonts w:hint="eastAsia" w:ascii="宋体" w:hAnsi="宋体" w:eastAsia="宋体" w:cs="宋体"/>
          <w:color w:val="0000FF"/>
          <w:spacing w:val="-11"/>
          <w:sz w:val="24"/>
          <w:szCs w:val="24"/>
          <w:highlight w:val="none"/>
          <w:lang w:val="en-US" w:eastAsia="zh-CN"/>
        </w:rPr>
        <w:t>指定备案负责人：</w:t>
      </w:r>
      <w:r>
        <w:rPr>
          <w:rFonts w:hint="eastAsia" w:ascii="宋体" w:hAnsi="宋体" w:eastAsia="宋体" w:cs="宋体"/>
          <w:color w:val="0000FF"/>
          <w:spacing w:val="-11"/>
          <w:sz w:val="24"/>
          <w:szCs w:val="24"/>
          <w:highlight w:val="none"/>
          <w:u w:val="single"/>
          <w:lang w:val="en-US" w:eastAsia="zh-CN"/>
        </w:rPr>
        <w:t xml:space="preserve">     </w:t>
      </w:r>
      <w:r>
        <w:rPr>
          <w:rFonts w:hint="eastAsia" w:ascii="宋体" w:hAnsi="宋体" w:eastAsia="宋体" w:cs="宋体"/>
          <w:color w:val="0000FF"/>
          <w:spacing w:val="-11"/>
          <w:sz w:val="24"/>
          <w:szCs w:val="24"/>
          <w:highlight w:val="none"/>
          <w:lang w:val="en-US" w:eastAsia="zh-CN"/>
        </w:rPr>
        <w:t>电话号码：</w:t>
      </w:r>
      <w:r>
        <w:rPr>
          <w:rFonts w:hint="eastAsia" w:ascii="宋体" w:hAnsi="宋体" w:eastAsia="宋体" w:cs="宋体"/>
          <w:color w:val="0000FF"/>
          <w:spacing w:val="-11"/>
          <w:sz w:val="24"/>
          <w:szCs w:val="24"/>
          <w:highlight w:val="none"/>
          <w:u w:val="single"/>
          <w:lang w:val="en-US" w:eastAsia="zh-CN"/>
        </w:rPr>
        <w:t xml:space="preserve">        </w:t>
      </w:r>
      <w:r>
        <w:rPr>
          <w:rFonts w:hint="eastAsia" w:ascii="宋体" w:hAnsi="宋体" w:eastAsia="宋体" w:cs="宋体"/>
          <w:color w:val="0000FF"/>
          <w:spacing w:val="-11"/>
          <w:sz w:val="24"/>
          <w:szCs w:val="24"/>
          <w:highlight w:val="none"/>
          <w:lang w:val="en-US" w:eastAsia="zh-CN"/>
        </w:rPr>
        <w:t>，负责协助甲方完成定级备案等所有服务内容</w:t>
      </w:r>
      <w:r>
        <w:rPr>
          <w:rFonts w:hint="default" w:ascii="宋体" w:hAnsi="宋体" w:eastAsia="宋体" w:cs="宋体"/>
          <w:color w:val="000000" w:themeColor="text1"/>
          <w:spacing w:val="-11"/>
          <w:sz w:val="24"/>
          <w:szCs w:val="24"/>
          <w:highlight w:val="none"/>
          <w:lang w:val="en-US" w:eastAsia="zh-CN"/>
          <w14:textFill>
            <w14:solidFill>
              <w14:schemeClr w14:val="tx1"/>
            </w14:solidFill>
          </w14:textFill>
        </w:rPr>
        <w:t>。</w:t>
      </w:r>
    </w:p>
    <w:p w14:paraId="4AD39BC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.2.2 乙方严格约束技术人员，建立严格的内部管理规定，防止违规操作的发生。</w:t>
      </w:r>
    </w:p>
    <w:p w14:paraId="1AD929A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.2.3 测评后应</w:t>
      </w:r>
      <w:r>
        <w:rPr>
          <w:rFonts w:hint="eastAsia" w:ascii="宋体" w:hAnsi="宋体" w:eastAsia="宋体" w:cs="宋体"/>
          <w:color w:val="0000FF"/>
          <w:sz w:val="24"/>
          <w:szCs w:val="24"/>
          <w:highlight w:val="none"/>
          <w:lang w:val="en-US" w:eastAsia="zh-CN"/>
        </w:rPr>
        <w:t>向甲方</w:t>
      </w:r>
      <w:r>
        <w:rPr>
          <w:rFonts w:hint="default" w:ascii="宋体" w:hAnsi="宋体" w:eastAsia="宋体" w:cs="宋体"/>
          <w:color w:val="000000" w:themeColor="text1"/>
          <w:sz w:val="24"/>
          <w:szCs w:val="24"/>
          <w:highlight w:val="none"/>
          <w:lang w:val="en-US" w:eastAsia="zh-CN"/>
          <w14:textFill>
            <w14:solidFill>
              <w14:schemeClr w14:val="tx1"/>
            </w14:solidFill>
          </w14:textFill>
        </w:rPr>
        <w:t>提交《信息系统安全等级保护测评报告》</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FF"/>
          <w:sz w:val="24"/>
          <w:szCs w:val="24"/>
          <w:highlight w:val="none"/>
          <w:lang w:val="en-US" w:eastAsia="zh-CN"/>
        </w:rPr>
        <w:t>整改建议及安全评估报告</w:t>
      </w:r>
      <w:r>
        <w:rPr>
          <w:rFonts w:hint="default" w:ascii="宋体" w:hAnsi="宋体" w:eastAsia="宋体" w:cs="宋体"/>
          <w:color w:val="000000" w:themeColor="text1"/>
          <w:sz w:val="24"/>
          <w:szCs w:val="24"/>
          <w:highlight w:val="none"/>
          <w:lang w:val="en-US" w:eastAsia="zh-CN"/>
          <w14:textFill>
            <w14:solidFill>
              <w14:schemeClr w14:val="tx1"/>
            </w14:solidFill>
          </w14:textFill>
        </w:rPr>
        <w:t>。描述被测评系统的信息安全现状，找出存在的安全隐患，描述系统安全防护措施与国家标准要求之间的差距，对存在的漏洞进行风险分析，最后提出整改建议。</w:t>
      </w:r>
    </w:p>
    <w:p w14:paraId="310E8FD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.2.4 </w:t>
      </w:r>
      <w:r>
        <w:rPr>
          <w:rFonts w:hint="eastAsia" w:ascii="宋体" w:hAnsi="宋体" w:eastAsia="宋体" w:cs="宋体"/>
          <w:color w:val="000000" w:themeColor="text1"/>
          <w:sz w:val="24"/>
          <w:szCs w:val="24"/>
          <w:highlight w:val="none"/>
          <w:lang w:val="en-US" w:eastAsia="zh-CN"/>
          <w14:textFill>
            <w14:solidFill>
              <w14:schemeClr w14:val="tx1"/>
            </w14:solidFill>
          </w14:textFill>
        </w:rPr>
        <w:t>服务工作要求：</w:t>
      </w:r>
      <w:r>
        <w:rPr>
          <w:rFonts w:hint="default" w:ascii="宋体" w:hAnsi="宋体" w:eastAsia="宋体" w:cs="宋体"/>
          <w:color w:val="000000" w:themeColor="text1"/>
          <w:sz w:val="24"/>
          <w:szCs w:val="24"/>
          <w:highlight w:val="none"/>
          <w:lang w:val="en-US" w:eastAsia="zh-CN"/>
          <w14:textFill>
            <w14:solidFill>
              <w14:schemeClr w14:val="tx1"/>
            </w14:solidFill>
          </w14:textFill>
        </w:rPr>
        <w:t>服务方案的实施应依据国家等级保护的相关标准进行。</w:t>
      </w:r>
      <w:r>
        <w:rPr>
          <w:rFonts w:hint="eastAsia" w:ascii="宋体" w:hAnsi="宋体" w:eastAsia="宋体" w:cs="宋体"/>
          <w:color w:val="0000FF"/>
          <w:sz w:val="24"/>
          <w:szCs w:val="24"/>
          <w:highlight w:val="none"/>
          <w:lang w:val="en-US" w:eastAsia="zh-CN"/>
        </w:rPr>
        <w:t>保证</w:t>
      </w:r>
      <w:r>
        <w:rPr>
          <w:rFonts w:hint="default" w:ascii="宋体" w:hAnsi="宋体" w:eastAsia="宋体" w:cs="宋体"/>
          <w:color w:val="000000" w:themeColor="text1"/>
          <w:sz w:val="24"/>
          <w:szCs w:val="24"/>
          <w:highlight w:val="none"/>
          <w:lang w:val="en-US" w:eastAsia="zh-CN"/>
          <w14:textFill>
            <w14:solidFill>
              <w14:schemeClr w14:val="tx1"/>
            </w14:solidFill>
          </w14:textFill>
        </w:rPr>
        <w:t>服务工作过程中的文档规范，便于项目的跟踪和控制。服务工作的进度要严格根据进度表的安排。服务的范围和内容应当整体全面，包括国家等级保护相关要求涉及的各个层面。服务工作对系统和网络的影响必须在可控范围内，不能对现有信息系统的正常运行、业务的正常开展产生任何影</w:t>
      </w:r>
      <w:r>
        <w:rPr>
          <w:rFonts w:hint="eastAsia" w:ascii="宋体" w:hAnsi="宋体" w:eastAsia="宋体" w:cs="宋体"/>
          <w:color w:val="000000" w:themeColor="text1"/>
          <w:sz w:val="24"/>
          <w:szCs w:val="24"/>
          <w:highlight w:val="none"/>
          <w:lang w:val="en-US" w:eastAsia="zh-CN"/>
          <w14:textFill>
            <w14:solidFill>
              <w14:schemeClr w14:val="tx1"/>
            </w14:solidFill>
          </w14:textFill>
        </w:rPr>
        <w:t>响</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69448A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FF"/>
          <w:sz w:val="24"/>
          <w:szCs w:val="24"/>
          <w:highlight w:val="none"/>
          <w:lang w:val="en-US" w:eastAsia="zh-CN"/>
        </w:rPr>
        <w:t>4.2.5 乙方确保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做防病毒处理，甲方对此过程进行监督确认。</w:t>
      </w:r>
    </w:p>
    <w:p w14:paraId="4E353FE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乙方将采取必要措施保障所处理的个人信息的安全，并协助甲方履行法定义务。乙方应协助甲方定期做好数据备份，并在合同终止时协助甲方做好所有数据的备份并交付甲方，乙方将向甲方返还或删除处理乙方占有的与本合同相关的一切个人信息及其副本，以及包含上述个人信息的资料及其副本。乙方违反本合同或适用的数据保护法相关规定的，或造成甲方个人信息丢失、泄露、损坏或销毁的，应当承担相应的法律责任；对甲方或第三人造成损失的，应当赔偿甲方或第三人所遭受的</w:t>
      </w:r>
      <w:r>
        <w:rPr>
          <w:rFonts w:hint="eastAsia" w:ascii="宋体" w:hAnsi="宋体" w:eastAsia="宋体" w:cs="宋体"/>
          <w:color w:val="0000FF"/>
          <w:sz w:val="24"/>
          <w:szCs w:val="24"/>
          <w:highlight w:val="none"/>
          <w:lang w:val="en-US" w:eastAsia="zh-CN"/>
        </w:rPr>
        <w:t>全部经济</w:t>
      </w:r>
      <w:r>
        <w:rPr>
          <w:rFonts w:hint="default" w:ascii="宋体" w:hAnsi="宋体" w:eastAsia="宋体" w:cs="宋体"/>
          <w:color w:val="000000" w:themeColor="text1"/>
          <w:sz w:val="24"/>
          <w:szCs w:val="24"/>
          <w:highlight w:val="none"/>
          <w:lang w:val="en-US" w:eastAsia="zh-CN"/>
          <w14:textFill>
            <w14:solidFill>
              <w14:schemeClr w14:val="tx1"/>
            </w14:solidFill>
          </w14:textFill>
        </w:rPr>
        <w:t>损失。</w:t>
      </w:r>
    </w:p>
    <w:p w14:paraId="7898FB3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乙方确保履行本合同不会引发任何知识产权纠纷，否则由乙方承担全部法律责任和经济赔偿</w:t>
      </w:r>
      <w:r>
        <w:rPr>
          <w:rFonts w:hint="eastAsia" w:ascii="宋体" w:hAnsi="宋体" w:eastAsia="宋体" w:cs="宋体"/>
          <w:color w:val="0000FF"/>
          <w:sz w:val="24"/>
          <w:szCs w:val="24"/>
          <w:highlight w:val="none"/>
          <w:lang w:val="en-US" w:eastAsia="zh-CN"/>
        </w:rPr>
        <w:t>责任</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5A38B1F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第五条 </w:t>
      </w:r>
      <w:r>
        <w:rPr>
          <w:rFonts w:hint="eastAsia" w:ascii="宋体" w:hAnsi="宋体"/>
          <w:b/>
          <w:color w:val="0000FF"/>
          <w:sz w:val="24"/>
          <w:lang w:val="en-US" w:eastAsia="zh-CN"/>
        </w:rPr>
        <w:t>服务</w:t>
      </w:r>
      <w:r>
        <w:rPr>
          <w:rFonts w:ascii="宋体" w:hAnsi="宋体"/>
          <w:b/>
          <w:color w:val="0000FF"/>
          <w:sz w:val="24"/>
        </w:rPr>
        <w:t>费用</w:t>
      </w:r>
      <w:r>
        <w:rPr>
          <w:rFonts w:hint="eastAsia" w:ascii="宋体" w:hAnsi="宋体"/>
          <w:b/>
          <w:color w:val="0000FF"/>
          <w:sz w:val="24"/>
          <w:lang w:val="en-US" w:eastAsia="zh-CN"/>
        </w:rPr>
        <w:t>标准和</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付款时间、方式</w:t>
      </w:r>
    </w:p>
    <w:p w14:paraId="6353535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5.1 服务费用总计人民币</w:t>
      </w:r>
      <w:r>
        <w:rPr>
          <w:rFonts w:hint="eastAsia" w:ascii="宋体" w:hAnsi="宋体" w:eastAsia="宋体" w:cs="宋体"/>
          <w:color w:val="0000FF"/>
          <w:sz w:val="24"/>
          <w:szCs w:val="24"/>
          <w:highlight w:val="none"/>
          <w:u w:val="single"/>
          <w:lang w:val="en-US" w:eastAsia="zh-CN"/>
        </w:rPr>
        <w:t xml:space="preserve">     </w:t>
      </w:r>
      <w:r>
        <w:rPr>
          <w:rFonts w:hint="eastAsia" w:ascii="宋体" w:hAnsi="宋体" w:eastAsia="宋体" w:cs="宋体"/>
          <w:color w:val="0000FF"/>
          <w:sz w:val="24"/>
          <w:szCs w:val="24"/>
          <w:highlight w:val="none"/>
          <w:lang w:val="en-US" w:eastAsia="zh-CN"/>
        </w:rPr>
        <w:t>元，该费用包括测评服务费、报告费、现场服务费、人工费、加班费、交通费、住宿费、税费等一切费用，甲方不再就本合同约定服务内容向乙方支付其他任何费用。</w:t>
      </w:r>
    </w:p>
    <w:p w14:paraId="43CA3C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甲方通过银行转账方式向乙方指定银行账户支付款项：乙方</w:t>
      </w:r>
      <w:r>
        <w:rPr>
          <w:rFonts w:hint="eastAsia" w:ascii="宋体" w:hAnsi="宋体" w:eastAsia="宋体" w:cs="宋体"/>
          <w:color w:val="0000FF"/>
          <w:sz w:val="24"/>
          <w:szCs w:val="24"/>
          <w:highlight w:val="none"/>
          <w:lang w:val="en-US" w:eastAsia="zh-CN"/>
        </w:rPr>
        <w:t>通过甲方验收</w:t>
      </w:r>
      <w:r>
        <w:rPr>
          <w:rFonts w:hint="eastAsia" w:ascii="宋体" w:hAnsi="宋体" w:eastAsia="宋体" w:cs="宋体"/>
          <w:color w:val="000000" w:themeColor="text1"/>
          <w:sz w:val="24"/>
          <w:szCs w:val="24"/>
          <w:highlight w:val="none"/>
          <w:lang w:val="en-US" w:eastAsia="zh-CN"/>
          <w14:textFill>
            <w14:solidFill>
              <w14:schemeClr w14:val="tx1"/>
            </w14:solidFill>
          </w14:textFill>
        </w:rPr>
        <w:t>之日起30天内，甲方向乙方支付合同全部价款。</w:t>
      </w:r>
    </w:p>
    <w:p w14:paraId="4BAED00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180DDF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5.4 乙方应在甲方首次付款前，向甲方提供以乙方自己名义开具的与本合同总价等额的增值税普通发票；如乙方未及时提供发票，甲方有权顺延付款，由此产生的责任均由乙方自行承担。</w:t>
      </w:r>
    </w:p>
    <w:p w14:paraId="70130B7A">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第六条 保密条款</w:t>
      </w:r>
    </w:p>
    <w:p w14:paraId="483603F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 本合同履行中涉及的以下信息均属保密信息：</w:t>
      </w:r>
    </w:p>
    <w:p w14:paraId="6778D5F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.1.1 双方就合同订立、履行、变更等产生的研究、商讨、交流等信息。</w:t>
      </w:r>
    </w:p>
    <w:p w14:paraId="2400F1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 甲方相关信息：</w:t>
      </w:r>
    </w:p>
    <w:p w14:paraId="2989B75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.1.2.1 技术信息，包括涉及甲方信息化建设中的技术信息，包括软件技术、数据、管理文件等。</w:t>
      </w:r>
    </w:p>
    <w:p w14:paraId="050826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.1.2.2 人事信息，包括涉及甲方的人事档案、薪酬及考核等人力资源管理信息。</w:t>
      </w:r>
    </w:p>
    <w:p w14:paraId="2ACD9B9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.1.2.3 医院运行信息，包括涉及甲方业务运行的各种信息，医院经营方向、经营决策、定价政策以及内部掌握的合同、协议、项目方案等。</w:t>
      </w:r>
    </w:p>
    <w:p w14:paraId="0CBAD2C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.1.2.4 财务信息，包括涉及甲方的各项财务报表、成本及预算报告、员工工资等。</w:t>
      </w:r>
    </w:p>
    <w:p w14:paraId="2D4634E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.1.2.5 患者信息，包括涉及甲方门诊、住院患者的相关诊疗信息，如患者基本信息、诊疗计划、病历信息、费用信息、处方等。</w:t>
      </w:r>
    </w:p>
    <w:p w14:paraId="3107FA8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.1.3 应当予以保密的其他商业秘密、个人隐私等信息。</w:t>
      </w:r>
    </w:p>
    <w:p w14:paraId="12A2719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347BE76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14CBECD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.4 如果乙方被要求向政府部门、法院或其他有权部门提供保密信息，乙方在可能的情况下，应立即向甲方予以通报。</w:t>
      </w:r>
    </w:p>
    <w:p w14:paraId="05E1E8D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6</w:t>
      </w:r>
      <w:r>
        <w:rPr>
          <w:rFonts w:hint="default" w:ascii="宋体" w:hAnsi="宋体" w:eastAsia="宋体" w:cs="宋体"/>
          <w:b w:val="0"/>
          <w:bCs w:val="0"/>
          <w:color w:val="0000FF"/>
          <w:sz w:val="24"/>
          <w:highlight w:val="none"/>
          <w:lang w:val="en-US" w:eastAsia="zh-CN"/>
        </w:rPr>
        <w:t>.5 本合同约定的保密信息为永久绝对保密，保密条款在本合同终止后仍然有效。</w:t>
      </w:r>
    </w:p>
    <w:p w14:paraId="7F256D9E">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b/>
          <w:bCs/>
          <w:color w:val="0000FF"/>
          <w:sz w:val="24"/>
          <w:highlight w:val="none"/>
          <w:lang w:val="en-US" w:eastAsia="zh-CN"/>
        </w:rPr>
      </w:pPr>
      <w:r>
        <w:rPr>
          <w:rFonts w:hint="eastAsia" w:ascii="宋体" w:hAnsi="宋体" w:eastAsia="宋体" w:cs="宋体"/>
          <w:b/>
          <w:bCs/>
          <w:color w:val="0000FF"/>
          <w:sz w:val="24"/>
          <w:highlight w:val="none"/>
          <w:lang w:val="en-US" w:eastAsia="zh-CN"/>
        </w:rPr>
        <w:t xml:space="preserve">第七条 </w:t>
      </w:r>
      <w:r>
        <w:rPr>
          <w:rFonts w:hint="default" w:ascii="宋体" w:hAnsi="宋体" w:eastAsia="宋体" w:cs="宋体"/>
          <w:b/>
          <w:bCs/>
          <w:color w:val="0000FF"/>
          <w:sz w:val="24"/>
          <w:highlight w:val="none"/>
          <w:lang w:val="en-US" w:eastAsia="zh-CN"/>
        </w:rPr>
        <w:t>风险承担</w:t>
      </w:r>
    </w:p>
    <w:p w14:paraId="2E46955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default" w:ascii="宋体" w:hAnsi="宋体" w:eastAsia="宋体" w:cs="宋体"/>
          <w:b w:val="0"/>
          <w:bCs w:val="0"/>
          <w:color w:val="0000FF"/>
          <w:sz w:val="24"/>
          <w:highlight w:val="none"/>
          <w:lang w:val="en-US" w:eastAsia="zh-CN"/>
        </w:rPr>
        <w:t>7.1 乙方在履行本合同过程中发生事故，给甲方、乙方或第三方人身、财产造成的所有损失，均由乙方负责处理和承担全部法律责任、经济赔偿。</w:t>
      </w:r>
    </w:p>
    <w:p w14:paraId="42E279D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FF"/>
          <w:sz w:val="24"/>
          <w:highlight w:val="none"/>
          <w:lang w:val="en-US" w:eastAsia="zh-CN"/>
        </w:rPr>
      </w:pPr>
      <w:r>
        <w:rPr>
          <w:rFonts w:hint="default" w:ascii="宋体" w:hAnsi="宋体" w:eastAsia="宋体" w:cs="宋体"/>
          <w:b w:val="0"/>
          <w:bCs w:val="0"/>
          <w:color w:val="0000FF"/>
          <w:sz w:val="24"/>
          <w:highlight w:val="none"/>
          <w:lang w:val="en-US" w:eastAsia="zh-CN"/>
        </w:rPr>
        <w:t>7.2 如甲方因乙方服务等原因涉及纠纷、诉讼或被处以行政处罚，由乙方承担甲方因纠纷、诉讼、罚款等造成的全部经济损失。</w:t>
      </w:r>
    </w:p>
    <w:p w14:paraId="53D221A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7A74C4B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352CA08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4A50C46">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第九条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0133FEA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甲乙双方同意，与本合同有关的任何文书，应以书面方式按照本合同约定发送，书面方式包括手机短信、微信、书面函件、电子邮件等形式。</w:t>
      </w:r>
    </w:p>
    <w:p w14:paraId="6A61A76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双方确认的文书（包括未来可能发生的诉讼或仲裁活动中法院或仲裁机构的送达法律文书）送达地址：</w:t>
      </w:r>
    </w:p>
    <w:p w14:paraId="19D8226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9.2.1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0D88AD6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9.2.2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51360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上述通知应被视为在下列时间送达：以快递或专人发送的，在收件人签收之日或拒收之日；以挂号邮件发出的，在发出之日起7个工作日；以电子邮件发出的，在电子邮件进入收件方电子邮箱服务器之日。</w:t>
      </w:r>
    </w:p>
    <w:p w14:paraId="464E105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3F2204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6C580C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 xml:space="preserve">10.1 </w:t>
      </w:r>
      <w:r>
        <w:rPr>
          <w:rFonts w:hint="eastAsia" w:ascii="宋体" w:hAnsi="宋体" w:eastAsia="宋体" w:cs="宋体"/>
          <w:color w:val="0000FF"/>
          <w:sz w:val="24"/>
          <w:highlight w:val="none"/>
          <w:lang w:val="en-US" w:eastAsia="zh-CN"/>
        </w:rPr>
        <w:t>本合同经双方协商一致后可以变更，双方应另行签订补充协议。</w:t>
      </w:r>
    </w:p>
    <w:p w14:paraId="51DE227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 xml:space="preserve">10.2 </w:t>
      </w:r>
      <w:r>
        <w:rPr>
          <w:rFonts w:hint="eastAsia" w:ascii="宋体" w:hAnsi="宋体" w:eastAsia="宋体" w:cs="宋体"/>
          <w:color w:val="0000FF"/>
          <w:sz w:val="24"/>
          <w:highlight w:val="none"/>
        </w:rPr>
        <w:t>乙方出现以下违约情形之一的，甲方有权拒绝支付任何价款并解除合同：</w:t>
      </w:r>
    </w:p>
    <w:p w14:paraId="648B3D4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10.2.1 乙方逾期7日仍未完成服务并通过验收的；</w:t>
      </w:r>
    </w:p>
    <w:p w14:paraId="2EF364E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 xml:space="preserve">10.2.2 乙方服务首次未通过验收，返工后仍不能通过验收的；                                                                                                                                                                                                                                                                                                                                                                                                                                                                                                                                                                                                                                                                                                                                                                                                                                                                                                                                                                                                                                                                                                                                                                                                                                                                                                                                                                                                                                                                                                                                                                                                                                                                                                                                                                                                                                                                                                                                                                                                                                                                                                                                                                                                                                                                                                                                                                                                                                                                                                                                                       </w:t>
      </w:r>
    </w:p>
    <w:p w14:paraId="17E3E9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10.2.3 乙方将本合同权利义务全部或部分转让给第三方的；</w:t>
      </w:r>
    </w:p>
    <w:p w14:paraId="2762D91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10.2.4 乙方违反保密条款或侵犯第三人的著作权及其他合法权利，给甲方造成损失或不良影响的；</w:t>
      </w:r>
    </w:p>
    <w:p w14:paraId="4AA2E7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10.2.5 其他根本违约的情形。</w:t>
      </w:r>
    </w:p>
    <w:p w14:paraId="0ED41FD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十一</w:t>
      </w:r>
      <w:r>
        <w:rPr>
          <w:rFonts w:hint="eastAsia" w:ascii="宋体" w:hAnsi="宋体" w:eastAsia="宋体" w:cs="宋体"/>
          <w:b/>
          <w:bCs/>
          <w:color w:val="000000" w:themeColor="text1"/>
          <w:sz w:val="24"/>
          <w:highlight w:val="none"/>
          <w14:textFill>
            <w14:solidFill>
              <w14:schemeClr w14:val="tx1"/>
            </w14:solidFill>
          </w14:textFill>
        </w:rPr>
        <w:t>条 违约责任</w:t>
      </w:r>
    </w:p>
    <w:p w14:paraId="548B73F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11.1 乙方逾期未通过甲方验收的，每逾期一日，按本合同费用千分之一的标准向甲方支付违约金。</w:t>
      </w:r>
    </w:p>
    <w:p w14:paraId="1BFEA41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11.2 如乙方单方面解除合同，或甲方因10.2情形解除合同，乙方除赔偿甲方由此造成的直接经济损失外，还须按合同总额的15%向甲方支付违约金。</w:t>
      </w:r>
    </w:p>
    <w:p w14:paraId="438DA006">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0000FF"/>
          <w:sz w:val="24"/>
          <w:highlight w:val="none"/>
          <w:lang w:val="en-US" w:eastAsia="zh-CN"/>
        </w:rPr>
        <w:t>11.3 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highlight w:val="none"/>
          <w:u w:val="single"/>
          <w:lang w:val="en-US" w:eastAsia="zh-CN"/>
        </w:rPr>
        <w:t xml:space="preserve"> 20000 </w:t>
      </w:r>
      <w:r>
        <w:rPr>
          <w:rFonts w:hint="eastAsia" w:ascii="宋体" w:hAnsi="宋体" w:eastAsia="宋体" w:cs="宋体"/>
          <w:b/>
          <w:bCs/>
          <w:color w:val="0000FF"/>
          <w:sz w:val="24"/>
          <w:highlight w:val="none"/>
          <w:lang w:val="en-US" w:eastAsia="zh-CN"/>
        </w:rPr>
        <w:t>元。如乙方除需承担违反廉洁条款的违约责任外，同时存在其他违约行为，乙方仍须就其他违约行为承担相应违约责任。</w:t>
      </w:r>
    </w:p>
    <w:p w14:paraId="1179B2ED">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0000FF"/>
          <w:sz w:val="24"/>
          <w:highlight w:val="none"/>
          <w:u w:val="single"/>
          <w:lang w:val="en-US" w:eastAsia="zh-CN"/>
        </w:rPr>
        <w:t>11.4 依据本合同约定乙方应支付给甲方的违约金，甲方有权在应支付给乙方的任意价款中直接予以扣除，如扣除部分不足，乙方应在接到甲方通知后3日内补足。</w:t>
      </w:r>
    </w:p>
    <w:p w14:paraId="3A2D05E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11.5 如因乙方提供本合同约定服务存在任何权利瑕疵，导致第三方向甲方主张权利，甲方由此产生的赔偿款、补偿款、律师费、诉讼费、差旅费等全部经济损失均由乙方承担。</w:t>
      </w:r>
    </w:p>
    <w:p w14:paraId="596B5EE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十二</w:t>
      </w:r>
      <w:r>
        <w:rPr>
          <w:rFonts w:hint="eastAsia" w:ascii="宋体" w:hAnsi="宋体" w:eastAsia="宋体" w:cs="宋体"/>
          <w:b/>
          <w:bCs/>
          <w:color w:val="000000" w:themeColor="text1"/>
          <w:sz w:val="24"/>
          <w:highlight w:val="none"/>
          <w14:textFill>
            <w14:solidFill>
              <w14:schemeClr w14:val="tx1"/>
            </w14:solidFill>
          </w14:textFill>
        </w:rPr>
        <w:t>条 争议解决</w:t>
      </w:r>
    </w:p>
    <w:p w14:paraId="7B69D19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12.1 本合同适用中华人民共和国法律，并按其解释。</w:t>
      </w:r>
    </w:p>
    <w:p w14:paraId="439720E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12.2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05C19863">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三</w:t>
      </w:r>
      <w:r>
        <w:rPr>
          <w:rFonts w:hint="eastAsia" w:ascii="宋体" w:hAnsi="宋体" w:eastAsia="宋体" w:cs="宋体"/>
          <w:b/>
          <w:bCs/>
          <w:color w:val="000000" w:themeColor="text1"/>
          <w:sz w:val="24"/>
          <w:highlight w:val="none"/>
          <w14:textFill>
            <w14:solidFill>
              <w14:schemeClr w14:val="tx1"/>
            </w14:solidFill>
          </w14:textFill>
        </w:rPr>
        <w:t>条 附则</w:t>
      </w:r>
    </w:p>
    <w:p w14:paraId="49AE42A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5B7826B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0A728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71C52CAB">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eastAsia="宋体" w:cs="宋体"/>
          <w:color w:val="000000" w:themeColor="text1"/>
          <w:sz w:val="24"/>
          <w:highlight w:val="none"/>
          <w14:textFill>
            <w14:solidFill>
              <w14:schemeClr w14:val="tx1"/>
            </w14:solidFill>
          </w14:textFill>
        </w:rPr>
      </w:pPr>
    </w:p>
    <w:p w14:paraId="2608C5C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10DEC5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p>
    <w:p w14:paraId="4D7B23A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7E17BB4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p>
    <w:p w14:paraId="0A0A824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2D177C6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p>
    <w:p w14:paraId="2F21D4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39"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39"/>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4"/>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5"/>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40" w:name="_Toc476514128"/>
      <w:bookmarkStart w:id="41" w:name="_Toc486424819"/>
    </w:p>
    <w:p w14:paraId="54FE56EB">
      <w:pPr>
        <w:pStyle w:val="15"/>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40"/>
    <w:bookmarkEnd w:id="41"/>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4"/>
        <w:rPr>
          <w:rFonts w:hint="eastAsia" w:ascii="仿宋" w:hAnsi="仿宋" w:eastAsia="仿宋" w:cs="仿宋"/>
          <w:color w:val="auto"/>
          <w:sz w:val="24"/>
          <w:szCs w:val="24"/>
        </w:rPr>
      </w:pPr>
    </w:p>
    <w:p w14:paraId="359A2A68">
      <w:pPr>
        <w:pStyle w:val="15"/>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2885AC7-E34F-4C4B-8659-CF9B99577997}"/>
  </w:font>
  <w:font w:name="黑体">
    <w:panose1 w:val="02010609060101010101"/>
    <w:charset w:val="86"/>
    <w:family w:val="auto"/>
    <w:pitch w:val="default"/>
    <w:sig w:usb0="800002BF" w:usb1="38CF7CFA" w:usb2="00000016" w:usb3="00000000" w:csb0="00040001" w:csb1="00000000"/>
    <w:embedRegular r:id="rId2" w:fontKey="{DD97AF09-E7DB-49B3-B4A7-C3BD97A129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2FE045DD-427D-4E39-865A-E814756201A3}"/>
  </w:font>
  <w:font w:name="仿宋_GB2312">
    <w:altName w:val="仿宋"/>
    <w:panose1 w:val="02010609030101010101"/>
    <w:charset w:val="86"/>
    <w:family w:val="auto"/>
    <w:pitch w:val="default"/>
    <w:sig w:usb0="00000000" w:usb1="00000000" w:usb2="00000000" w:usb3="00000000" w:csb0="00040000" w:csb1="00000000"/>
    <w:embedRegular r:id="rId4" w:fontKey="{0BDD8896-8396-4637-80C5-69A5D91EA02A}"/>
  </w:font>
  <w:font w:name="方正小标宋简体">
    <w:panose1 w:val="02000000000000000000"/>
    <w:charset w:val="86"/>
    <w:family w:val="auto"/>
    <w:pitch w:val="default"/>
    <w:sig w:usb0="00000001" w:usb1="08000000" w:usb2="00000000" w:usb3="00000000" w:csb0="00040000" w:csb1="00000000"/>
    <w:embedRegular r:id="rId5" w:fontKey="{DEDF86DE-6039-4B12-B54E-B6741FC7B8DE}"/>
  </w:font>
  <w:font w:name="仿宋">
    <w:panose1 w:val="02010609060101010101"/>
    <w:charset w:val="86"/>
    <w:family w:val="auto"/>
    <w:pitch w:val="default"/>
    <w:sig w:usb0="800002BF" w:usb1="38CF7CFA" w:usb2="00000016" w:usb3="00000000" w:csb0="00040001" w:csb1="00000000"/>
    <w:embedRegular r:id="rId6" w:fontKey="{209578AB-F630-4D65-9120-0886C9530A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98600E"/>
    <w:rsid w:val="232E7C0B"/>
    <w:rsid w:val="23615817"/>
    <w:rsid w:val="5398600E"/>
    <w:rsid w:val="62365660"/>
    <w:rsid w:val="7848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3">
    <w:name w:val="ca-22"/>
    <w:basedOn w:val="9"/>
    <w:qFormat/>
    <w:uiPriority w:val="0"/>
  </w:style>
  <w:style w:type="paragraph" w:customStyle="1" w:styleId="14">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5062</Words>
  <Characters>5267</Characters>
  <Lines>0</Lines>
  <Paragraphs>0</Paragraphs>
  <TotalTime>0</TotalTime>
  <ScaleCrop>false</ScaleCrop>
  <LinksUpToDate>false</LinksUpToDate>
  <CharactersWithSpaces>5285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2025-09-10T02:24:00Z</dcterms:created>
  <dc:creator>胡涛</dc:creator>
  <cp:lastModifiedBy>Administrator</cp:lastModifiedBy>
  <dcterms:modified xsi:type="dcterms:W3CDTF">2025-09-23T02:12:22Z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3ECC584087754FB9BB325C633DC74B44_11</vt:lpwstr>
  </property>
  <property fmtid="{D5CDD505-2E9C-101B-9397-08002B2CF9AE}" pid="4" name="KSOTemplateDocerSaveRecord">
    <vt:lpwstr>eyJoZGlkIjoiMjI0YzkyZjA4NDE5ZWViZGEyZTVjOTNhYTg4ZmYzYTcifQ==</vt:lpwstr>
  </property>
</Properties>
</file>