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9"/>
        <w:snapToGrid w:val="0"/>
        <w:jc w:val="center"/>
        <w:rPr>
          <w:rFonts w:hint="eastAsia" w:ascii="Arial" w:hAnsi="Arial" w:eastAsia="方正小标宋简体" w:cs="Arial"/>
          <w:color w:val="auto"/>
          <w:sz w:val="72"/>
          <w:szCs w:val="72"/>
          <w:lang w:eastAsia="zh-CN"/>
        </w:rPr>
      </w:pPr>
      <w:bookmarkStart w:id="4" w:name="_GoBack"/>
      <w:bookmarkEnd w:id="4"/>
      <w:bookmarkStart w:id="0" w:name="_Toc16523570"/>
    </w:p>
    <w:p w14:paraId="0668E363">
      <w:pPr>
        <w:pStyle w:val="9"/>
        <w:tabs>
          <w:tab w:val="left" w:pos="312"/>
        </w:tabs>
        <w:snapToGrid w:val="0"/>
        <w:spacing w:line="288" w:lineRule="auto"/>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娄底市中心医院院内</w:t>
      </w:r>
    </w:p>
    <w:p w14:paraId="75293AE3">
      <w:pPr>
        <w:pStyle w:val="9"/>
        <w:snapToGrid w:val="0"/>
        <w:jc w:val="center"/>
        <w:rPr>
          <w:rFonts w:ascii="Arial" w:hAnsi="Arial" w:eastAsia="方正小标宋简体" w:cs="Arial"/>
          <w:color w:val="auto"/>
          <w:sz w:val="72"/>
          <w:szCs w:val="72"/>
        </w:rPr>
      </w:pPr>
    </w:p>
    <w:p w14:paraId="7A4A9D78">
      <w:pPr>
        <w:pStyle w:val="9"/>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68ADF1C6">
      <w:pPr>
        <w:pStyle w:val="9"/>
        <w:snapToGrid w:val="0"/>
        <w:jc w:val="center"/>
        <w:rPr>
          <w:rFonts w:ascii="Arial" w:hAnsi="Arial" w:eastAsia="方正小标宋简体" w:cs="Arial"/>
          <w:color w:val="auto"/>
          <w:sz w:val="72"/>
          <w:szCs w:val="72"/>
        </w:rPr>
      </w:pPr>
    </w:p>
    <w:p w14:paraId="6B19A57A">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574591F7">
      <w:pPr>
        <w:pStyle w:val="9"/>
        <w:snapToGrid w:val="0"/>
        <w:jc w:val="center"/>
        <w:rPr>
          <w:rFonts w:ascii="Arial" w:hAnsi="Arial" w:eastAsia="方正小标宋简体" w:cs="Arial"/>
          <w:color w:val="auto"/>
          <w:sz w:val="72"/>
          <w:szCs w:val="72"/>
        </w:rPr>
      </w:pPr>
    </w:p>
    <w:p w14:paraId="71C742D0">
      <w:pPr>
        <w:pStyle w:val="9"/>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18BE369B">
      <w:pPr>
        <w:pStyle w:val="9"/>
        <w:snapToGrid w:val="0"/>
        <w:jc w:val="center"/>
        <w:rPr>
          <w:rFonts w:ascii="Arial" w:hAnsi="Arial" w:eastAsia="方正小标宋简体" w:cs="Arial"/>
          <w:color w:val="auto"/>
          <w:sz w:val="72"/>
          <w:szCs w:val="72"/>
        </w:rPr>
      </w:pPr>
    </w:p>
    <w:p w14:paraId="175D2234">
      <w:pPr>
        <w:pStyle w:val="9"/>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714E9FC">
      <w:pPr>
        <w:pStyle w:val="9"/>
        <w:snapToGrid w:val="0"/>
        <w:jc w:val="center"/>
        <w:rPr>
          <w:rFonts w:ascii="Arial" w:hAnsi="Arial" w:cs="Arial"/>
          <w:color w:val="auto"/>
          <w:sz w:val="32"/>
          <w:szCs w:val="32"/>
        </w:rPr>
      </w:pPr>
    </w:p>
    <w:p w14:paraId="6BDB84BC">
      <w:pPr>
        <w:pStyle w:val="9"/>
        <w:snapToGrid w:val="0"/>
        <w:jc w:val="center"/>
        <w:rPr>
          <w:rFonts w:ascii="Arial" w:hAnsi="Arial" w:cs="Arial"/>
          <w:color w:val="auto"/>
          <w:sz w:val="32"/>
          <w:szCs w:val="32"/>
        </w:rPr>
      </w:pPr>
    </w:p>
    <w:p w14:paraId="45537E0A">
      <w:pPr>
        <w:pStyle w:val="9"/>
        <w:snapToGrid w:val="0"/>
        <w:jc w:val="center"/>
        <w:rPr>
          <w:rFonts w:ascii="Arial" w:hAnsi="Arial" w:cs="Arial"/>
          <w:color w:val="auto"/>
          <w:sz w:val="32"/>
          <w:szCs w:val="32"/>
        </w:rPr>
      </w:pPr>
    </w:p>
    <w:p w14:paraId="00498DF2">
      <w:pPr>
        <w:pStyle w:val="9"/>
        <w:snapToGrid w:val="0"/>
        <w:jc w:val="center"/>
        <w:rPr>
          <w:rFonts w:ascii="Arial" w:hAnsi="Arial" w:cs="Arial"/>
          <w:color w:val="auto"/>
          <w:sz w:val="32"/>
          <w:szCs w:val="32"/>
        </w:rPr>
      </w:pPr>
    </w:p>
    <w:p w14:paraId="7D14067D">
      <w:pPr>
        <w:spacing w:line="360" w:lineRule="auto"/>
        <w:rPr>
          <w:rFonts w:hint="eastAsia"/>
          <w:bCs/>
          <w:color w:val="auto"/>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娄底市中心医院WiFi防火墙和行为管理招标文件</w:t>
      </w:r>
    </w:p>
    <w:p w14:paraId="67D89F09">
      <w:pPr>
        <w:spacing w:line="320" w:lineRule="exact"/>
        <w:jc w:val="left"/>
        <w:rPr>
          <w:color w:val="auto"/>
          <w:sz w:val="24"/>
        </w:rPr>
      </w:pPr>
    </w:p>
    <w:p w14:paraId="39C19E8A">
      <w:pPr>
        <w:spacing w:line="320" w:lineRule="exact"/>
        <w:jc w:val="center"/>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九</w:t>
      </w:r>
      <w:r>
        <w:rPr>
          <w:rFonts w:hint="eastAsia" w:ascii="宋体" w:hAnsi="宋体" w:cs="宋体"/>
          <w:bCs/>
          <w:color w:val="auto"/>
          <w:sz w:val="32"/>
          <w:szCs w:val="32"/>
        </w:rPr>
        <w:t>月</w:t>
      </w:r>
    </w:p>
    <w:p w14:paraId="199D2F58">
      <w:pPr>
        <w:rPr>
          <w:rFonts w:hint="eastAsia" w:ascii="宋体" w:hAnsi="宋体" w:cs="宋体"/>
          <w:bCs/>
          <w:color w:val="auto"/>
          <w:sz w:val="32"/>
          <w:szCs w:val="32"/>
        </w:rPr>
      </w:pPr>
      <w:r>
        <w:rPr>
          <w:rFonts w:hint="eastAsia" w:ascii="宋体" w:hAnsi="宋体" w:cs="宋体"/>
          <w:bCs/>
          <w:color w:val="auto"/>
          <w:sz w:val="32"/>
          <w:szCs w:val="32"/>
        </w:rPr>
        <w:br w:type="page"/>
      </w:r>
    </w:p>
    <w:p w14:paraId="43D6CECC">
      <w:pPr>
        <w:spacing w:line="320" w:lineRule="exact"/>
        <w:jc w:val="center"/>
        <w:rPr>
          <w:rFonts w:hint="eastAsia" w:ascii="宋体" w:hAnsi="宋体" w:cs="宋体"/>
          <w:bCs/>
          <w:color w:val="auto"/>
          <w:sz w:val="32"/>
          <w:szCs w:val="32"/>
        </w:rPr>
      </w:pP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WiFi防火墙和行为管理</w:t>
      </w:r>
      <w:r>
        <w:rPr>
          <w:rFonts w:hint="eastAsia" w:ascii="仿宋" w:hAnsi="仿宋" w:eastAsia="仿宋" w:cs="仿宋"/>
          <w:bCs/>
          <w:color w:val="auto"/>
          <w:sz w:val="24"/>
          <w:szCs w:val="24"/>
          <w:lang w:val="en-US" w:eastAsia="zh-CN"/>
        </w:rPr>
        <w:t>项目进行院内挂网招标，将招标事项公告如下：</w:t>
      </w:r>
    </w:p>
    <w:p w14:paraId="3697D011">
      <w:pPr>
        <w:pStyle w:val="9"/>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9"/>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WiFi防火墙和行为管理</w:t>
      </w:r>
      <w:r>
        <w:rPr>
          <w:rFonts w:hint="eastAsia" w:ascii="仿宋" w:hAnsi="仿宋" w:eastAsia="仿宋" w:cs="仿宋"/>
          <w:b w:val="0"/>
          <w:bCs/>
          <w:color w:val="auto"/>
          <w:sz w:val="24"/>
          <w:szCs w:val="24"/>
          <w:lang w:val="en-US" w:eastAsia="zh-CN"/>
        </w:rPr>
        <w:t>项目</w:t>
      </w:r>
    </w:p>
    <w:p w14:paraId="008C2037">
      <w:pPr>
        <w:pStyle w:val="9"/>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w:t>
      </w:r>
      <w:r>
        <w:rPr>
          <w:rFonts w:hint="default" w:ascii="仿宋" w:hAnsi="仿宋" w:eastAsia="仿宋" w:cs="仿宋"/>
          <w:bCs/>
          <w:color w:val="auto"/>
          <w:sz w:val="24"/>
          <w:szCs w:val="24"/>
          <w:lang w:val="en-US" w:eastAsia="zh-CN"/>
        </w:rPr>
        <w:t>投标方的报价须包含以下两部分</w:t>
      </w:r>
      <w:r>
        <w:rPr>
          <w:rFonts w:hint="eastAsia" w:ascii="仿宋" w:hAnsi="仿宋" w:eastAsia="仿宋" w:cs="仿宋"/>
          <w:bCs/>
          <w:color w:val="auto"/>
          <w:sz w:val="24"/>
          <w:szCs w:val="24"/>
          <w:lang w:val="en-US" w:eastAsia="zh-CN"/>
        </w:rPr>
        <w:t>，在满足所有参数的条件下，综合报价最低者中标，如有多个并列最低价，则由并列最低价投标人再次报价，直至出现最低报价为止。</w:t>
      </w:r>
    </w:p>
    <w:bookmarkEnd w:id="0"/>
    <w:p w14:paraId="0BAFC7C0">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7F204F5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226F4BE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1、开标时间：2025年9月30日9：30</w:t>
      </w:r>
    </w:p>
    <w:p w14:paraId="70E65A8F">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2、开标地点;娄底市中心医院综合楼420室</w:t>
      </w:r>
    </w:p>
    <w:p w14:paraId="1AF005E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五、招标人地址和联系方法及报名方式：</w:t>
      </w:r>
    </w:p>
    <w:p w14:paraId="5476D12C">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0BEBE65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0706850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69F4E78D">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4、报名方式：请将报名信息以电子邮件形式发送至28693680@QQ.COM，报名信息包含但不限于以下内容：参与项目名称、报名公司名称、联系人、联系电话，公司营业执照等。</w:t>
      </w:r>
    </w:p>
    <w:p w14:paraId="376A01D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710BBA72">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3、中标单位必须配合采购人完成湖南省政府采购电子卖场直购。</w:t>
      </w:r>
    </w:p>
    <w:p w14:paraId="3FB7FD44">
      <w:pPr>
        <w:pStyle w:val="9"/>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4、投标单位必须提供纸质投标文件及电子版投标文件（PDF格式签字盖章版本）</w:t>
      </w:r>
    </w:p>
    <w:p w14:paraId="08255FA8">
      <w:pPr>
        <w:rPr>
          <w:rFonts w:hint="eastAsia" w:ascii="仿宋" w:hAnsi="仿宋" w:eastAsia="仿宋" w:cs="仿宋"/>
          <w:color w:val="auto"/>
          <w:sz w:val="24"/>
          <w:szCs w:val="24"/>
          <w:lang w:val="en-US" w:eastAsia="zh-CN"/>
        </w:rPr>
      </w:pPr>
    </w:p>
    <w:p w14:paraId="535D4EEE">
      <w:pPr>
        <w:pStyle w:val="9"/>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7"/>
        <w:tblW w:w="8838"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3094"/>
        <w:gridCol w:w="4019"/>
        <w:gridCol w:w="1725"/>
      </w:tblGrid>
      <w:tr w14:paraId="7D9B542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129"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color w:val="auto"/>
                <w:kern w:val="2"/>
                <w:sz w:val="24"/>
                <w:szCs w:val="24"/>
                <w:lang w:val="en-US" w:eastAsia="zh-CN"/>
              </w:rPr>
            </w:pPr>
            <w:r>
              <w:rPr>
                <w:rFonts w:hint="eastAsia" w:ascii="仿宋" w:hAnsi="仿宋" w:eastAsia="仿宋" w:cs="仿宋"/>
                <w:color w:val="auto"/>
                <w:kern w:val="2"/>
                <w:sz w:val="24"/>
                <w:szCs w:val="24"/>
              </w:rPr>
              <w:t>设备名称</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项目限价</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9BF1665">
            <w:pPr>
              <w:pStyle w:val="6"/>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default" w:ascii="仿宋" w:hAnsi="仿宋" w:eastAsia="仿宋" w:cs="仿宋"/>
                <w:color w:val="auto"/>
                <w:kern w:val="2"/>
                <w:sz w:val="24"/>
                <w:szCs w:val="24"/>
                <w:lang w:val="en-US" w:eastAsia="zh-CN"/>
              </w:rPr>
            </w:pPr>
            <w:r>
              <w:rPr>
                <w:rFonts w:hint="eastAsia" w:ascii="仿宋" w:hAnsi="仿宋" w:eastAsia="仿宋" w:cs="仿宋"/>
                <w:color w:val="auto"/>
                <w:kern w:val="2"/>
                <w:sz w:val="24"/>
                <w:szCs w:val="24"/>
                <w:lang w:val="en-US" w:eastAsia="zh-CN"/>
              </w:rPr>
              <w:t>备注</w:t>
            </w:r>
          </w:p>
        </w:tc>
      </w:tr>
      <w:tr w14:paraId="559438C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76" w:hRule="atLeast"/>
          <w:jc w:val="center"/>
        </w:trPr>
        <w:tc>
          <w:tcPr>
            <w:tcW w:w="3094"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WiFi防火墙和行为管理</w:t>
            </w:r>
          </w:p>
        </w:tc>
        <w:tc>
          <w:tcPr>
            <w:tcW w:w="4019"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t>150000.00</w:t>
            </w:r>
          </w:p>
        </w:tc>
        <w:tc>
          <w:tcPr>
            <w:tcW w:w="172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DC9C4E9">
            <w:pPr>
              <w:keepNext w:val="0"/>
              <w:keepLines w:val="0"/>
              <w:widowControl/>
              <w:numPr>
                <w:ilvl w:val="0"/>
                <w:numId w:val="0"/>
              </w:numPr>
              <w:suppressLineNumbers w:val="0"/>
              <w:spacing w:before="60" w:beforeAutospacing="0" w:after="0" w:afterAutospacing="1"/>
              <w:rPr>
                <w:rFonts w:hint="eastAsia" w:ascii="仿宋" w:hAnsi="仿宋" w:eastAsia="仿宋" w:cs="仿宋"/>
                <w:color w:val="auto"/>
                <w:kern w:val="2"/>
                <w:sz w:val="24"/>
                <w:szCs w:val="24"/>
                <w:lang w:val="en-US" w:eastAsia="zh-CN" w:bidi="ar-SA"/>
              </w:rPr>
            </w:pPr>
          </w:p>
        </w:tc>
      </w:tr>
    </w:tbl>
    <w:p w14:paraId="0C2C92A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项目内容及要求，（以下内容必须全部响应，否则视为无效投标）</w:t>
      </w:r>
    </w:p>
    <w:p w14:paraId="2B27F5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ab/>
      </w:r>
    </w:p>
    <w:tbl>
      <w:tblPr>
        <w:tblStyle w:val="7"/>
        <w:tblW w:w="9359" w:type="dxa"/>
        <w:tblInd w:w="13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80" w:type="dxa"/>
          <w:left w:w="128" w:type="dxa"/>
          <w:bottom w:w="80" w:type="dxa"/>
          <w:right w:w="128" w:type="dxa"/>
        </w:tblCellMar>
      </w:tblPr>
      <w:tblGrid>
        <w:gridCol w:w="856"/>
        <w:gridCol w:w="1476"/>
        <w:gridCol w:w="7027"/>
      </w:tblGrid>
      <w:tr w14:paraId="42D09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0" w:hRule="atLeast"/>
          <w:tblHeader/>
        </w:trPr>
        <w:tc>
          <w:tcPr>
            <w:tcW w:w="856" w:type="dxa"/>
            <w:tcBorders>
              <w:top w:val="single" w:color="000000" w:sz="4" w:space="0"/>
              <w:left w:val="single" w:color="000000" w:sz="4" w:space="0"/>
              <w:bottom w:val="single" w:color="000000" w:sz="4" w:space="0"/>
              <w:right w:val="single" w:color="000000" w:sz="4" w:space="0"/>
            </w:tcBorders>
            <w:shd w:val="clear" w:color="auto" w:fill="5B9BD5"/>
            <w:vAlign w:val="center"/>
          </w:tcPr>
          <w:p w14:paraId="44F45D08">
            <w:pPr>
              <w:keepNext w:val="0"/>
              <w:keepLines w:val="0"/>
              <w:widowControl/>
              <w:suppressLineNumbers w:val="0"/>
              <w:snapToGrid w:val="0"/>
              <w:jc w:val="center"/>
              <w:textAlignment w:val="center"/>
              <w:rPr>
                <w:rFonts w:hint="eastAsia" w:ascii="宋体" w:hAnsi="宋体" w:eastAsia="宋体" w:cs="宋体"/>
                <w:b/>
                <w:bCs/>
                <w:i w:val="0"/>
                <w:iCs w:val="0"/>
                <w:color w:val="FFFFFF"/>
                <w:sz w:val="24"/>
                <w:szCs w:val="24"/>
                <w:u w:val="none"/>
              </w:rPr>
            </w:pPr>
            <w:r>
              <w:rPr>
                <w:rFonts w:hint="eastAsia" w:ascii="宋体" w:hAnsi="宋体" w:eastAsia="宋体" w:cs="宋体"/>
                <w:b/>
                <w:bCs/>
                <w:i w:val="0"/>
                <w:iCs w:val="0"/>
                <w:color w:val="FFFFFF"/>
                <w:kern w:val="0"/>
                <w:sz w:val="24"/>
                <w:szCs w:val="24"/>
                <w:u w:val="none"/>
                <w:lang w:val="en-US" w:eastAsia="zh-CN" w:bidi="ar"/>
              </w:rPr>
              <w:t>序号</w:t>
            </w:r>
          </w:p>
        </w:tc>
        <w:tc>
          <w:tcPr>
            <w:tcW w:w="1476" w:type="dxa"/>
            <w:tcBorders>
              <w:top w:val="single" w:color="000000" w:sz="4" w:space="0"/>
              <w:left w:val="single" w:color="000000" w:sz="4" w:space="0"/>
              <w:bottom w:val="single" w:color="000000" w:sz="4" w:space="0"/>
              <w:right w:val="single" w:color="000000" w:sz="4" w:space="0"/>
            </w:tcBorders>
            <w:shd w:val="clear" w:color="auto" w:fill="5B9BD5"/>
            <w:vAlign w:val="center"/>
          </w:tcPr>
          <w:p w14:paraId="70C66CB7">
            <w:pPr>
              <w:keepNext w:val="0"/>
              <w:keepLines w:val="0"/>
              <w:widowControl/>
              <w:suppressLineNumbers w:val="0"/>
              <w:snapToGrid w:val="0"/>
              <w:jc w:val="center"/>
              <w:textAlignment w:val="center"/>
              <w:rPr>
                <w:rFonts w:hint="eastAsia" w:ascii="宋体" w:hAnsi="宋体" w:eastAsia="宋体" w:cs="宋体"/>
                <w:b/>
                <w:bCs/>
                <w:i w:val="0"/>
                <w:iCs w:val="0"/>
                <w:color w:val="FFFFFF"/>
                <w:sz w:val="24"/>
                <w:szCs w:val="24"/>
                <w:u w:val="none"/>
              </w:rPr>
            </w:pPr>
            <w:r>
              <w:rPr>
                <w:rFonts w:hint="eastAsia" w:ascii="宋体" w:hAnsi="宋体" w:eastAsia="宋体" w:cs="宋体"/>
                <w:b/>
                <w:bCs/>
                <w:i w:val="0"/>
                <w:iCs w:val="0"/>
                <w:color w:val="FFFFFF"/>
                <w:kern w:val="0"/>
                <w:sz w:val="24"/>
                <w:szCs w:val="24"/>
                <w:u w:val="none"/>
                <w:lang w:val="en-US" w:eastAsia="zh-CN" w:bidi="ar"/>
              </w:rPr>
              <w:t>设备名称</w:t>
            </w:r>
          </w:p>
        </w:tc>
        <w:tc>
          <w:tcPr>
            <w:tcW w:w="7027" w:type="dxa"/>
            <w:tcBorders>
              <w:top w:val="single" w:color="000000" w:sz="4" w:space="0"/>
              <w:left w:val="single" w:color="000000" w:sz="4" w:space="0"/>
              <w:bottom w:val="single" w:color="000000" w:sz="4" w:space="0"/>
              <w:right w:val="single" w:color="000000" w:sz="4" w:space="0"/>
            </w:tcBorders>
            <w:shd w:val="clear" w:color="auto" w:fill="5B9BD5"/>
            <w:vAlign w:val="center"/>
          </w:tcPr>
          <w:p w14:paraId="3FC6823B">
            <w:pPr>
              <w:keepNext w:val="0"/>
              <w:keepLines w:val="0"/>
              <w:widowControl/>
              <w:suppressLineNumbers w:val="0"/>
              <w:snapToGrid w:val="0"/>
              <w:jc w:val="center"/>
              <w:textAlignment w:val="center"/>
              <w:rPr>
                <w:rFonts w:hint="eastAsia" w:ascii="宋体" w:hAnsi="宋体" w:eastAsia="宋体" w:cs="宋体"/>
                <w:b/>
                <w:bCs/>
                <w:i w:val="0"/>
                <w:iCs w:val="0"/>
                <w:color w:val="FFFFFF"/>
                <w:sz w:val="24"/>
                <w:szCs w:val="24"/>
                <w:u w:val="none"/>
              </w:rPr>
            </w:pPr>
            <w:r>
              <w:rPr>
                <w:rFonts w:hint="eastAsia" w:ascii="宋体" w:hAnsi="宋体" w:eastAsia="宋体" w:cs="宋体"/>
                <w:b/>
                <w:bCs/>
                <w:i w:val="0"/>
                <w:iCs w:val="0"/>
                <w:color w:val="FFFFFF"/>
                <w:kern w:val="0"/>
                <w:sz w:val="24"/>
                <w:szCs w:val="24"/>
                <w:u w:val="none"/>
                <w:lang w:val="en-US" w:eastAsia="zh-CN" w:bidi="ar"/>
              </w:rPr>
              <w:t>设备需求说明</w:t>
            </w:r>
          </w:p>
        </w:tc>
      </w:tr>
      <w:tr w14:paraId="0C4B9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EE71">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26E34">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无线出口防火墙</w:t>
            </w:r>
          </w:p>
        </w:tc>
        <w:tc>
          <w:tcPr>
            <w:tcW w:w="7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2405C">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Style w:val="13"/>
                <w:rFonts w:ascii="宋体" w:eastAsia="宋体"/>
                <w:sz w:val="20"/>
                <w:lang w:val="en-US" w:eastAsia="zh-CN" w:bidi="ar"/>
              </w:rPr>
              <w:t>1.</w:t>
            </w:r>
            <w:r>
              <w:rPr>
                <w:rStyle w:val="14"/>
                <w:rFonts w:ascii="宋体" w:eastAsia="宋体"/>
                <w:sz w:val="20"/>
                <w:lang w:val="en-US" w:eastAsia="zh-CN" w:bidi="ar"/>
              </w:rPr>
              <w:t xml:space="preserve"> </w:t>
            </w:r>
            <w:r>
              <w:rPr>
                <w:rStyle w:val="13"/>
                <w:rFonts w:ascii="宋体" w:eastAsia="宋体"/>
                <w:sz w:val="20"/>
                <w:lang w:val="en-US" w:eastAsia="zh-CN" w:bidi="ar"/>
              </w:rPr>
              <w:t>性能参数：网络层吞吐量≥20G，应用层吞吐量≥10G，并发连接数≥300万，HTTP新建连接数≥9万。</w:t>
            </w:r>
            <w:r>
              <w:rPr>
                <w:rStyle w:val="13"/>
                <w:rFonts w:ascii="宋体" w:eastAsia="宋体"/>
                <w:sz w:val="20"/>
                <w:lang w:val="en-US" w:eastAsia="zh-CN" w:bidi="ar"/>
              </w:rPr>
              <w:br w:type="textWrapping"/>
            </w:r>
            <w:r>
              <w:rPr>
                <w:rStyle w:val="13"/>
                <w:rFonts w:ascii="宋体" w:eastAsia="宋体"/>
                <w:sz w:val="20"/>
                <w:lang w:val="en-US" w:eastAsia="zh-CN" w:bidi="ar"/>
              </w:rPr>
              <w:t>2.</w:t>
            </w:r>
            <w:r>
              <w:rPr>
                <w:rStyle w:val="14"/>
                <w:rFonts w:ascii="宋体" w:eastAsia="宋体"/>
                <w:sz w:val="20"/>
                <w:lang w:val="en-US" w:eastAsia="zh-CN" w:bidi="ar"/>
              </w:rPr>
              <w:t xml:space="preserve"> </w:t>
            </w:r>
            <w:r>
              <w:rPr>
                <w:rStyle w:val="13"/>
                <w:rFonts w:ascii="宋体" w:eastAsia="宋体"/>
                <w:sz w:val="20"/>
                <w:lang w:val="en-US" w:eastAsia="zh-CN" w:bidi="ar"/>
              </w:rPr>
              <w:t>硬件参数：标准2U设备，内存大小≥8G，硬盘容量≥128G SSD，电源：冗余电源，千兆电口≥8个，千兆光口≥4个，万兆光口≥2个。提供IPS特征库、僵尸网络防护、URL应用识别库软件授权；提供不少于5个SSL VPN授权。</w:t>
            </w:r>
            <w:r>
              <w:rPr>
                <w:rStyle w:val="13"/>
                <w:rFonts w:ascii="宋体" w:eastAsia="宋体"/>
                <w:sz w:val="20"/>
                <w:lang w:val="en-US" w:eastAsia="zh-CN" w:bidi="ar"/>
              </w:rPr>
              <w:br w:type="textWrapping"/>
            </w:r>
            <w:r>
              <w:rPr>
                <w:rStyle w:val="13"/>
                <w:rFonts w:ascii="宋体" w:eastAsia="宋体"/>
                <w:sz w:val="20"/>
                <w:lang w:val="en-US" w:eastAsia="zh-CN" w:bidi="ar"/>
              </w:rPr>
              <w:t>3.</w:t>
            </w:r>
            <w:r>
              <w:rPr>
                <w:rStyle w:val="14"/>
                <w:rFonts w:ascii="宋体" w:eastAsia="宋体"/>
                <w:sz w:val="20"/>
                <w:lang w:val="en-US" w:eastAsia="zh-CN" w:bidi="ar"/>
              </w:rPr>
              <w:t xml:space="preserve"> </w:t>
            </w:r>
            <w:r>
              <w:rPr>
                <w:rStyle w:val="13"/>
                <w:rFonts w:ascii="宋体" w:eastAsia="宋体"/>
                <w:sz w:val="20"/>
                <w:lang w:val="en-US" w:eastAsia="zh-CN" w:bidi="ar"/>
              </w:rPr>
              <w:t>支持IPSec VPN智能选路功能，根据线路质量和应用实现自动链路切换选路模式支持智能负载选路、按指定顺序选路、优先使用质量最优的线路、按剩余带宽比例负载。</w:t>
            </w:r>
            <w:r>
              <w:rPr>
                <w:rStyle w:val="13"/>
                <w:rFonts w:ascii="宋体" w:eastAsia="宋体"/>
                <w:sz w:val="20"/>
                <w:lang w:val="en-US" w:eastAsia="zh-CN" w:bidi="ar"/>
              </w:rPr>
              <w:br w:type="textWrapping"/>
            </w:r>
            <w:r>
              <w:rPr>
                <w:rStyle w:val="13"/>
                <w:rFonts w:ascii="宋体" w:eastAsia="宋体"/>
                <w:sz w:val="20"/>
                <w:lang w:val="en-US" w:eastAsia="zh-CN" w:bidi="ar"/>
              </w:rPr>
              <w:t>4.</w:t>
            </w:r>
            <w:r>
              <w:rPr>
                <w:rStyle w:val="14"/>
                <w:rFonts w:ascii="宋体" w:eastAsia="宋体"/>
                <w:sz w:val="20"/>
                <w:lang w:val="en-US" w:eastAsia="zh-CN" w:bidi="ar"/>
              </w:rPr>
              <w:t xml:space="preserve"> </w:t>
            </w:r>
            <w:r>
              <w:rPr>
                <w:rStyle w:val="13"/>
                <w:rFonts w:ascii="宋体" w:eastAsia="宋体"/>
                <w:sz w:val="20"/>
                <w:lang w:val="en-US" w:eastAsia="zh-CN" w:bidi="ar"/>
              </w:rPr>
              <w:t>支持策略生命周期管理功能，支持对安全策略修改的时间、原因、变更类型进行统一管理，便于策略的运维与管理。</w:t>
            </w:r>
            <w:r>
              <w:rPr>
                <w:rStyle w:val="13"/>
                <w:rFonts w:ascii="宋体" w:eastAsia="宋体"/>
                <w:sz w:val="20"/>
                <w:lang w:val="en-US" w:eastAsia="zh-CN" w:bidi="ar"/>
              </w:rPr>
              <w:br w:type="textWrapping"/>
            </w:r>
            <w:r>
              <w:rPr>
                <w:rStyle w:val="13"/>
                <w:rFonts w:ascii="宋体" w:eastAsia="宋体"/>
                <w:sz w:val="20"/>
                <w:lang w:val="en-US" w:eastAsia="zh-CN" w:bidi="ar"/>
              </w:rPr>
              <w:t>5.</w:t>
            </w:r>
            <w:r>
              <w:rPr>
                <w:rStyle w:val="14"/>
                <w:rFonts w:ascii="宋体" w:eastAsia="宋体"/>
                <w:sz w:val="20"/>
                <w:lang w:val="en-US" w:eastAsia="zh-CN" w:bidi="ar"/>
              </w:rPr>
              <w:t xml:space="preserve"> </w:t>
            </w:r>
            <w:r>
              <w:rPr>
                <w:rStyle w:val="13"/>
                <w:rFonts w:ascii="宋体" w:eastAsia="宋体"/>
                <w:sz w:val="20"/>
                <w:lang w:val="en-US" w:eastAsia="zh-CN" w:bidi="ar"/>
              </w:rPr>
              <w:t>支持SD-WAN组网丢包优化功能，优化互联网场景下丢包严重的问题，改善实时类应用的业务访问体验，满足用户业务稳定访问需求。</w:t>
            </w:r>
            <w:r>
              <w:rPr>
                <w:rStyle w:val="13"/>
                <w:rFonts w:ascii="宋体" w:eastAsia="宋体"/>
                <w:sz w:val="20"/>
                <w:lang w:val="en-US" w:eastAsia="zh-CN" w:bidi="ar"/>
              </w:rPr>
              <w:br w:type="textWrapping"/>
            </w:r>
            <w:r>
              <w:rPr>
                <w:rStyle w:val="13"/>
                <w:rFonts w:ascii="宋体" w:eastAsia="宋体"/>
                <w:sz w:val="20"/>
                <w:lang w:val="en-US" w:eastAsia="zh-CN" w:bidi="ar"/>
              </w:rPr>
              <w:t>6.</w:t>
            </w:r>
            <w:r>
              <w:rPr>
                <w:rStyle w:val="14"/>
                <w:rFonts w:ascii="宋体" w:eastAsia="宋体"/>
                <w:sz w:val="20"/>
                <w:lang w:val="en-US" w:eastAsia="zh-CN" w:bidi="ar"/>
              </w:rPr>
              <w:t xml:space="preserve"> </w:t>
            </w:r>
            <w:r>
              <w:rPr>
                <w:rStyle w:val="13"/>
                <w:rFonts w:ascii="宋体" w:eastAsia="宋体"/>
                <w:sz w:val="20"/>
                <w:lang w:val="en-US" w:eastAsia="zh-CN" w:bidi="ar"/>
              </w:rPr>
              <w:t>支持对不少于9000种应用的识别和控制，应用类型包括游戏、购物、图书百科、工作招聘、P2P下载、聊天工具、旅游出行、股票软件等类型应用进行检测与控制。</w:t>
            </w:r>
            <w:r>
              <w:rPr>
                <w:rStyle w:val="13"/>
                <w:rFonts w:ascii="宋体" w:eastAsia="宋体"/>
                <w:sz w:val="20"/>
                <w:lang w:val="en-US" w:eastAsia="zh-CN" w:bidi="ar"/>
              </w:rPr>
              <w:br w:type="textWrapping"/>
            </w:r>
            <w:r>
              <w:rPr>
                <w:rStyle w:val="13"/>
                <w:rFonts w:ascii="宋体" w:eastAsia="宋体"/>
                <w:sz w:val="20"/>
                <w:lang w:val="en-US" w:eastAsia="zh-CN" w:bidi="ar"/>
              </w:rPr>
              <w:t>7.产品应具备独立的勒索病毒防护模块。</w:t>
            </w:r>
            <w:r>
              <w:rPr>
                <w:rStyle w:val="13"/>
                <w:rFonts w:ascii="宋体" w:eastAsia="宋体"/>
                <w:sz w:val="20"/>
                <w:lang w:val="en-US" w:eastAsia="zh-CN" w:bidi="ar"/>
              </w:rPr>
              <w:br w:type="textWrapping"/>
            </w:r>
            <w:r>
              <w:rPr>
                <w:rStyle w:val="13"/>
                <w:rFonts w:ascii="宋体" w:eastAsia="宋体"/>
                <w:sz w:val="20"/>
                <w:lang w:val="en-US" w:eastAsia="zh-CN" w:bidi="ar"/>
              </w:rPr>
              <w:t>8.产品内置不低于15000种漏洞规则，同时支持在控制台界面通过漏洞ID、漏洞名称、危险等级、漏洞CVE标识、漏洞描述等条件查询漏洞特征信息，支持用户自定义IPS规则。</w:t>
            </w:r>
            <w:r>
              <w:rPr>
                <w:rStyle w:val="13"/>
                <w:rFonts w:ascii="宋体" w:eastAsia="宋体"/>
                <w:sz w:val="20"/>
                <w:lang w:val="en-US" w:eastAsia="zh-CN" w:bidi="ar"/>
              </w:rPr>
              <w:br w:type="textWrapping"/>
            </w:r>
            <w:r>
              <w:rPr>
                <w:rStyle w:val="13"/>
                <w:rFonts w:ascii="宋体" w:eastAsia="宋体"/>
                <w:sz w:val="20"/>
                <w:lang w:val="en-US" w:eastAsia="zh-CN" w:bidi="ar"/>
              </w:rPr>
              <w:t>9.</w:t>
            </w:r>
            <w:r>
              <w:rPr>
                <w:rStyle w:val="14"/>
                <w:rFonts w:ascii="宋体" w:eastAsia="宋体"/>
                <w:sz w:val="20"/>
                <w:lang w:val="en-US" w:eastAsia="zh-CN" w:bidi="ar"/>
              </w:rPr>
              <w:t xml:space="preserve"> </w:t>
            </w:r>
            <w:r>
              <w:rPr>
                <w:rStyle w:val="13"/>
                <w:rFonts w:ascii="宋体" w:eastAsia="宋体"/>
                <w:sz w:val="20"/>
                <w:lang w:val="en-US" w:eastAsia="zh-CN" w:bidi="ar"/>
              </w:rPr>
              <w:t>支持服务器漏洞防扫描功能，并对扫描源IP进行日志记录和联动封锁。</w:t>
            </w:r>
            <w:r>
              <w:rPr>
                <w:rStyle w:val="13"/>
                <w:rFonts w:ascii="宋体" w:eastAsia="宋体"/>
                <w:sz w:val="20"/>
                <w:lang w:val="en-US" w:eastAsia="zh-CN" w:bidi="ar"/>
              </w:rPr>
              <w:br w:type="textWrapping"/>
            </w:r>
            <w:r>
              <w:rPr>
                <w:rStyle w:val="13"/>
                <w:rFonts w:ascii="宋体" w:eastAsia="宋体"/>
                <w:sz w:val="20"/>
                <w:lang w:val="en-US" w:eastAsia="zh-CN" w:bidi="ar"/>
              </w:rPr>
              <w:t>10.</w:t>
            </w:r>
            <w:r>
              <w:rPr>
                <w:rStyle w:val="14"/>
                <w:rFonts w:ascii="宋体" w:eastAsia="宋体"/>
                <w:sz w:val="20"/>
                <w:lang w:val="en-US" w:eastAsia="zh-CN" w:bidi="ar"/>
              </w:rPr>
              <w:t xml:space="preserve"> </w:t>
            </w:r>
            <w:r>
              <w:rPr>
                <w:rStyle w:val="13"/>
                <w:rFonts w:ascii="宋体" w:eastAsia="宋体"/>
                <w:sz w:val="20"/>
                <w:lang w:val="en-US" w:eastAsia="zh-CN" w:bidi="ar"/>
              </w:rPr>
              <w:t>支持Cookie攻击防护功能，并通过日志记录Cookie被篡改。</w:t>
            </w:r>
            <w:r>
              <w:rPr>
                <w:rStyle w:val="13"/>
                <w:rFonts w:ascii="宋体" w:eastAsia="宋体"/>
                <w:sz w:val="20"/>
                <w:lang w:val="en-US" w:eastAsia="zh-CN" w:bidi="ar"/>
              </w:rPr>
              <w:br w:type="textWrapping"/>
            </w:r>
            <w:r>
              <w:rPr>
                <w:rStyle w:val="13"/>
                <w:rFonts w:ascii="宋体" w:eastAsia="宋体"/>
                <w:sz w:val="20"/>
                <w:lang w:val="en-US" w:eastAsia="zh-CN" w:bidi="ar"/>
              </w:rPr>
              <w:t>11.</w:t>
            </w:r>
            <w:r>
              <w:rPr>
                <w:rStyle w:val="14"/>
                <w:rFonts w:ascii="宋体" w:eastAsia="宋体"/>
                <w:sz w:val="20"/>
                <w:lang w:val="en-US" w:eastAsia="zh-CN" w:bidi="ar"/>
              </w:rPr>
              <w:t xml:space="preserve"> </w:t>
            </w:r>
            <w:r>
              <w:rPr>
                <w:rStyle w:val="13"/>
                <w:rFonts w:ascii="宋体" w:eastAsia="宋体"/>
                <w:sz w:val="20"/>
                <w:lang w:val="en-US" w:eastAsia="zh-CN" w:bidi="ar"/>
              </w:rPr>
              <w:t>提供不少于3年硬件质保、软件升级及售后服务支持。</w:t>
            </w:r>
          </w:p>
        </w:tc>
      </w:tr>
      <w:tr w14:paraId="73ECC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80" w:type="dxa"/>
            <w:left w:w="128" w:type="dxa"/>
            <w:bottom w:w="80" w:type="dxa"/>
            <w:right w:w="128"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523A6">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7F532">
            <w:pPr>
              <w:keepNext w:val="0"/>
              <w:keepLines w:val="0"/>
              <w:widowControl/>
              <w:suppressLineNumbers w:val="0"/>
              <w:snapToGrid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上网行为管理器</w:t>
            </w:r>
          </w:p>
        </w:tc>
        <w:tc>
          <w:tcPr>
            <w:tcW w:w="70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4D840">
            <w:pPr>
              <w:keepNext w:val="0"/>
              <w:keepLines w:val="0"/>
              <w:widowControl/>
              <w:suppressLineNumbers w:val="0"/>
              <w:snapToGrid w:val="0"/>
              <w:jc w:val="left"/>
              <w:textAlignment w:val="center"/>
              <w:rPr>
                <w:rFonts w:hint="eastAsia" w:ascii="宋体" w:hAnsi="宋体" w:eastAsia="宋体" w:cs="宋体"/>
                <w:i w:val="0"/>
                <w:iCs w:val="0"/>
                <w:color w:val="000000"/>
                <w:sz w:val="20"/>
                <w:szCs w:val="20"/>
                <w:u w:val="none"/>
              </w:rPr>
            </w:pPr>
            <w:r>
              <w:rPr>
                <w:rStyle w:val="13"/>
                <w:rFonts w:ascii="宋体" w:eastAsia="宋体"/>
                <w:sz w:val="20"/>
                <w:lang w:val="en-US" w:eastAsia="zh-CN" w:bidi="ar"/>
              </w:rPr>
              <w:t>1.</w:t>
            </w:r>
            <w:r>
              <w:rPr>
                <w:rStyle w:val="14"/>
                <w:rFonts w:ascii="宋体" w:eastAsia="宋体"/>
                <w:sz w:val="20"/>
                <w:lang w:val="en-US" w:eastAsia="zh-CN" w:bidi="ar"/>
              </w:rPr>
              <w:t xml:space="preserve"> </w:t>
            </w:r>
            <w:r>
              <w:rPr>
                <w:rStyle w:val="13"/>
                <w:rFonts w:ascii="宋体" w:eastAsia="宋体"/>
                <w:sz w:val="20"/>
                <w:lang w:val="en-US" w:eastAsia="zh-CN" w:bidi="ar"/>
              </w:rPr>
              <w:t>性能参数：网络层吞吐量≥15Gb，应用层吞吐量≥3G，带宽性能≥2Gb，IPSEC VPN加密性能≥500Mb，支持用户数≥20000，包转发率≥300Kpps，准入终端数≥3000，每秒新建连接数≥30000，最大并发连接数≥1400000。</w:t>
            </w:r>
            <w:r>
              <w:rPr>
                <w:rStyle w:val="13"/>
                <w:rFonts w:ascii="宋体" w:eastAsia="宋体"/>
                <w:sz w:val="20"/>
                <w:lang w:val="en-US" w:eastAsia="zh-CN" w:bidi="ar"/>
              </w:rPr>
              <w:br w:type="textWrapping"/>
            </w:r>
            <w:r>
              <w:rPr>
                <w:rStyle w:val="13"/>
                <w:rFonts w:ascii="宋体" w:eastAsia="宋体"/>
                <w:sz w:val="20"/>
                <w:lang w:val="en-US" w:eastAsia="zh-CN" w:bidi="ar"/>
              </w:rPr>
              <w:t>2.</w:t>
            </w:r>
            <w:r>
              <w:rPr>
                <w:rStyle w:val="14"/>
                <w:rFonts w:ascii="宋体" w:eastAsia="宋体"/>
                <w:sz w:val="20"/>
                <w:lang w:val="en-US" w:eastAsia="zh-CN" w:bidi="ar"/>
              </w:rPr>
              <w:t xml:space="preserve"> </w:t>
            </w:r>
            <w:r>
              <w:rPr>
                <w:rStyle w:val="13"/>
                <w:rFonts w:ascii="宋体" w:eastAsia="宋体"/>
                <w:sz w:val="20"/>
                <w:lang w:val="en-US" w:eastAsia="zh-CN" w:bidi="ar"/>
              </w:rPr>
              <w:t>硬件参数：标准2U设备，内存大小≥16G，硬盘容量≥1T SSD，电源：双电源，千兆电口≥6个，千兆光口≥4个，万兆光口≥2个。</w:t>
            </w:r>
            <w:r>
              <w:rPr>
                <w:rStyle w:val="13"/>
                <w:rFonts w:ascii="宋体" w:eastAsia="宋体"/>
                <w:sz w:val="20"/>
                <w:lang w:val="en-US" w:eastAsia="zh-CN" w:bidi="ar"/>
              </w:rPr>
              <w:br w:type="textWrapping"/>
            </w:r>
            <w:r>
              <w:rPr>
                <w:rStyle w:val="13"/>
                <w:rFonts w:ascii="宋体" w:eastAsia="宋体"/>
                <w:sz w:val="20"/>
                <w:lang w:val="en-US" w:eastAsia="zh-CN" w:bidi="ar"/>
              </w:rPr>
              <w:t>3.</w:t>
            </w:r>
            <w:r>
              <w:rPr>
                <w:rStyle w:val="14"/>
                <w:rFonts w:ascii="宋体" w:eastAsia="宋体"/>
                <w:sz w:val="20"/>
                <w:lang w:val="en-US" w:eastAsia="zh-CN" w:bidi="ar"/>
              </w:rPr>
              <w:t xml:space="preserve"> </w:t>
            </w:r>
            <w:r>
              <w:rPr>
                <w:rStyle w:val="13"/>
                <w:rFonts w:ascii="宋体" w:eastAsia="宋体"/>
                <w:sz w:val="20"/>
                <w:lang w:val="en-US" w:eastAsia="zh-CN" w:bidi="ar"/>
              </w:rPr>
              <w:t>支持首页显示在线用户、流量分析、行为日志分析、应用流量排名、用户流量排名、资产类型分布、新设备发现趋势、TOP违规检查项、TOP违规用户、行为风险分析包括：泄密风险、终端接入、上网安全、系统状态、接入状态； （需提供产品功能截图证明）</w:t>
            </w:r>
            <w:r>
              <w:rPr>
                <w:rStyle w:val="13"/>
                <w:rFonts w:ascii="宋体" w:eastAsia="宋体"/>
                <w:sz w:val="20"/>
                <w:lang w:val="en-US" w:eastAsia="zh-CN" w:bidi="ar"/>
              </w:rPr>
              <w:br w:type="textWrapping"/>
            </w:r>
            <w:r>
              <w:rPr>
                <w:rStyle w:val="13"/>
                <w:rFonts w:ascii="宋体" w:eastAsia="宋体"/>
                <w:sz w:val="20"/>
                <w:lang w:val="en-US" w:eastAsia="zh-CN" w:bidi="ar"/>
              </w:rPr>
              <w:t>4.</w:t>
            </w:r>
            <w:r>
              <w:rPr>
                <w:rStyle w:val="14"/>
                <w:rFonts w:ascii="宋体" w:eastAsia="宋体"/>
                <w:sz w:val="20"/>
                <w:lang w:val="en-US" w:eastAsia="zh-CN" w:bidi="ar"/>
              </w:rPr>
              <w:t xml:space="preserve"> </w:t>
            </w:r>
            <w:r>
              <w:rPr>
                <w:rStyle w:val="13"/>
                <w:rFonts w:ascii="宋体" w:eastAsia="宋体"/>
                <w:sz w:val="20"/>
                <w:lang w:val="en-US" w:eastAsia="zh-CN" w:bidi="ar"/>
              </w:rPr>
              <w:t>产品应支持微信、短信、访客二维码，OA认证等多种认证方式，满足使用方不同情况的认证需求，同时用户账号应支持账号密码+动态令牌验证码认证以及短信+密码绑定动态令牌方式的认证，保障入网账号的安全性。（产品部署后，产品厂家需安排原厂技术工程师进行现场功能验证）</w:t>
            </w:r>
            <w:r>
              <w:rPr>
                <w:rStyle w:val="13"/>
                <w:rFonts w:ascii="宋体" w:eastAsia="宋体"/>
                <w:sz w:val="20"/>
                <w:lang w:val="en-US" w:eastAsia="zh-CN" w:bidi="ar"/>
              </w:rPr>
              <w:br w:type="textWrapping"/>
            </w:r>
            <w:r>
              <w:rPr>
                <w:rStyle w:val="13"/>
                <w:rFonts w:ascii="宋体" w:eastAsia="宋体"/>
                <w:sz w:val="20"/>
                <w:lang w:val="en-US" w:eastAsia="zh-CN" w:bidi="ar"/>
              </w:rPr>
              <w:t>5.支持加密的网页、论坛、BBS上的发帖行为精细化管理：过滤同时匹配三个以上关键字过滤的网络发帖行为、允许用户浏览帖子但不准发帖功能</w:t>
            </w:r>
            <w:r>
              <w:rPr>
                <w:rStyle w:val="13"/>
                <w:rFonts w:ascii="宋体" w:eastAsia="宋体"/>
                <w:sz w:val="20"/>
                <w:lang w:val="en-US" w:eastAsia="zh-CN" w:bidi="ar"/>
              </w:rPr>
              <w:br w:type="textWrapping"/>
            </w:r>
            <w:r>
              <w:rPr>
                <w:rStyle w:val="13"/>
                <w:rFonts w:ascii="宋体" w:eastAsia="宋体"/>
                <w:sz w:val="20"/>
                <w:lang w:val="en-US" w:eastAsia="zh-CN" w:bidi="ar"/>
              </w:rPr>
              <w:t>6.</w:t>
            </w:r>
            <w:r>
              <w:rPr>
                <w:rStyle w:val="14"/>
                <w:rFonts w:ascii="宋体" w:eastAsia="宋体"/>
                <w:sz w:val="20"/>
                <w:lang w:val="en-US" w:eastAsia="zh-CN" w:bidi="ar"/>
              </w:rPr>
              <w:t xml:space="preserve"> </w:t>
            </w:r>
            <w:r>
              <w:rPr>
                <w:rStyle w:val="13"/>
                <w:rFonts w:ascii="宋体" w:eastAsia="宋体"/>
                <w:sz w:val="20"/>
                <w:lang w:val="en-US" w:eastAsia="zh-CN" w:bidi="ar"/>
              </w:rPr>
              <w:t>支持通过抑制P2P的下行丢包，来减缓P2P的下行流量，从而解决网络出口进行流控后仍然压力较大的问题。（需提供产品功能截图证明）</w:t>
            </w:r>
            <w:r>
              <w:rPr>
                <w:rStyle w:val="13"/>
                <w:rFonts w:ascii="宋体" w:eastAsia="宋体"/>
                <w:sz w:val="20"/>
                <w:lang w:val="en-US" w:eastAsia="zh-CN" w:bidi="ar"/>
              </w:rPr>
              <w:br w:type="textWrapping"/>
            </w:r>
            <w:r>
              <w:rPr>
                <w:rStyle w:val="13"/>
                <w:rFonts w:ascii="宋体" w:eastAsia="宋体"/>
                <w:sz w:val="20"/>
                <w:lang w:val="en-US" w:eastAsia="zh-CN" w:bidi="ar"/>
              </w:rPr>
              <w:t>7.</w:t>
            </w:r>
            <w:r>
              <w:rPr>
                <w:rStyle w:val="14"/>
                <w:rFonts w:ascii="宋体" w:eastAsia="宋体"/>
                <w:sz w:val="20"/>
                <w:lang w:val="en-US" w:eastAsia="zh-CN" w:bidi="ar"/>
              </w:rPr>
              <w:t xml:space="preserve"> </w:t>
            </w:r>
            <w:r>
              <w:rPr>
                <w:rStyle w:val="13"/>
                <w:rFonts w:ascii="宋体" w:eastAsia="宋体"/>
                <w:sz w:val="20"/>
                <w:lang w:val="en-US" w:eastAsia="zh-CN" w:bidi="ar"/>
              </w:rPr>
              <w:t>支持SSL中间人解密和客户端解密，确保数据传输的透明性与安全性。（需提供产品功能截图证明）</w:t>
            </w:r>
            <w:r>
              <w:rPr>
                <w:rStyle w:val="13"/>
                <w:rFonts w:ascii="宋体" w:eastAsia="宋体"/>
                <w:sz w:val="20"/>
                <w:lang w:val="en-US" w:eastAsia="zh-CN" w:bidi="ar"/>
              </w:rPr>
              <w:br w:type="textWrapping"/>
            </w:r>
            <w:r>
              <w:rPr>
                <w:rStyle w:val="13"/>
                <w:rFonts w:ascii="宋体" w:eastAsia="宋体"/>
                <w:sz w:val="20"/>
                <w:lang w:val="en-US" w:eastAsia="zh-CN" w:bidi="ar"/>
              </w:rPr>
              <w:t>8.</w:t>
            </w:r>
            <w:r>
              <w:rPr>
                <w:rStyle w:val="14"/>
                <w:rFonts w:ascii="宋体" w:eastAsia="宋体"/>
                <w:sz w:val="20"/>
                <w:lang w:val="en-US" w:eastAsia="zh-CN" w:bidi="ar"/>
              </w:rPr>
              <w:t xml:space="preserve"> </w:t>
            </w:r>
            <w:r>
              <w:rPr>
                <w:rStyle w:val="13"/>
                <w:rFonts w:ascii="宋体" w:eastAsia="宋体"/>
                <w:sz w:val="20"/>
                <w:lang w:val="en-US" w:eastAsia="zh-CN" w:bidi="ar"/>
              </w:rPr>
              <w:t>支持对U盘、移动硬盘设置可读写、拒绝、可读、告警；可对拷贝的文件内容以及插入和拔出行为的审计。</w:t>
            </w:r>
            <w:r>
              <w:rPr>
                <w:rStyle w:val="13"/>
                <w:rFonts w:ascii="宋体" w:eastAsia="宋体"/>
                <w:sz w:val="20"/>
                <w:lang w:val="en-US" w:eastAsia="zh-CN" w:bidi="ar"/>
              </w:rPr>
              <w:br w:type="textWrapping"/>
            </w:r>
            <w:r>
              <w:rPr>
                <w:rStyle w:val="13"/>
                <w:rFonts w:ascii="宋体" w:eastAsia="宋体"/>
                <w:sz w:val="20"/>
                <w:lang w:val="en-US" w:eastAsia="zh-CN" w:bidi="ar"/>
              </w:rPr>
              <w:t>9.支持对各种URL类型做识别和分类，同时所有URL类型都支持区分“网站浏览”、“文件上传”、“其他上传”、“HTTPS”等细分行为并分别做权限控制。</w:t>
            </w:r>
            <w:r>
              <w:rPr>
                <w:rStyle w:val="13"/>
                <w:rFonts w:ascii="宋体" w:eastAsia="宋体"/>
                <w:sz w:val="20"/>
                <w:lang w:val="en-US" w:eastAsia="zh-CN" w:bidi="ar"/>
              </w:rPr>
              <w:br w:type="textWrapping"/>
            </w:r>
            <w:r>
              <w:rPr>
                <w:rStyle w:val="13"/>
                <w:rFonts w:ascii="宋体" w:eastAsia="宋体"/>
                <w:sz w:val="20"/>
                <w:lang w:val="en-US" w:eastAsia="zh-CN" w:bidi="ar"/>
              </w:rPr>
              <w:t>10.</w:t>
            </w:r>
            <w:r>
              <w:rPr>
                <w:rStyle w:val="14"/>
                <w:rFonts w:ascii="宋体" w:eastAsia="宋体"/>
                <w:sz w:val="20"/>
                <w:lang w:val="en-US" w:eastAsia="zh-CN" w:bidi="ar"/>
              </w:rPr>
              <w:t xml:space="preserve"> </w:t>
            </w:r>
            <w:r>
              <w:rPr>
                <w:rStyle w:val="13"/>
                <w:rFonts w:ascii="宋体" w:eastAsia="宋体"/>
                <w:sz w:val="20"/>
                <w:lang w:val="en-US" w:eastAsia="zh-CN" w:bidi="ar"/>
              </w:rPr>
              <w:t>支持Windows终端外联行为检查，包括：拨号行为、双网卡行为、有无线网卡行为、连接非法WIFI、4G网卡、使用非法网关、连接外网、自定义外联行为，对不满足检查要求的终端强制断网，并弹窗提示用户。（需提供产品功能截图证明）</w:t>
            </w:r>
            <w:r>
              <w:rPr>
                <w:rStyle w:val="13"/>
                <w:rFonts w:ascii="宋体" w:eastAsia="宋体"/>
                <w:sz w:val="20"/>
                <w:lang w:val="en-US" w:eastAsia="zh-CN" w:bidi="ar"/>
              </w:rPr>
              <w:br w:type="textWrapping"/>
            </w:r>
            <w:r>
              <w:rPr>
                <w:rStyle w:val="13"/>
                <w:rFonts w:ascii="宋体" w:eastAsia="宋体"/>
                <w:sz w:val="20"/>
                <w:lang w:val="en-US" w:eastAsia="zh-CN" w:bidi="ar"/>
              </w:rPr>
              <w:t>11.产品需支持批量入网用户账号导入导出功能，便于使用方对老旧认证设备进行快速替换。（需提供产品功能截图证明）</w:t>
            </w:r>
            <w:r>
              <w:rPr>
                <w:rStyle w:val="13"/>
                <w:rFonts w:ascii="宋体" w:eastAsia="宋体"/>
                <w:sz w:val="20"/>
                <w:lang w:val="en-US" w:eastAsia="zh-CN" w:bidi="ar"/>
              </w:rPr>
              <w:br w:type="textWrapping"/>
            </w:r>
            <w:r>
              <w:rPr>
                <w:rStyle w:val="13"/>
                <w:rFonts w:ascii="宋体" w:eastAsia="宋体"/>
                <w:sz w:val="20"/>
                <w:lang w:val="en-US" w:eastAsia="zh-CN" w:bidi="ar"/>
              </w:rPr>
              <w:t>12.</w:t>
            </w:r>
            <w:r>
              <w:rPr>
                <w:rStyle w:val="14"/>
                <w:rFonts w:ascii="宋体" w:eastAsia="宋体"/>
                <w:sz w:val="20"/>
                <w:lang w:val="en-US" w:eastAsia="zh-CN" w:bidi="ar"/>
              </w:rPr>
              <w:t xml:space="preserve"> </w:t>
            </w:r>
            <w:r>
              <w:rPr>
                <w:rStyle w:val="13"/>
                <w:rFonts w:ascii="宋体" w:eastAsia="宋体"/>
                <w:sz w:val="20"/>
                <w:lang w:val="en-US" w:eastAsia="zh-CN" w:bidi="ar"/>
              </w:rPr>
              <w:t>支持发现私接路由（或者共享软件等）共享网络的行为，以IP或用户名的维度进行趋势图展示。</w:t>
            </w:r>
            <w:r>
              <w:rPr>
                <w:rStyle w:val="13"/>
                <w:rFonts w:ascii="宋体" w:eastAsia="宋体"/>
                <w:sz w:val="20"/>
                <w:lang w:val="en-US" w:eastAsia="zh-CN" w:bidi="ar"/>
              </w:rPr>
              <w:br w:type="textWrapping"/>
            </w:r>
            <w:r>
              <w:rPr>
                <w:rStyle w:val="13"/>
                <w:rFonts w:ascii="宋体" w:eastAsia="宋体"/>
                <w:sz w:val="20"/>
                <w:lang w:val="en-US" w:eastAsia="zh-CN" w:bidi="ar"/>
              </w:rPr>
              <w:t>13.</w:t>
            </w:r>
            <w:r>
              <w:rPr>
                <w:rStyle w:val="14"/>
                <w:rFonts w:ascii="宋体" w:eastAsia="宋体"/>
                <w:sz w:val="20"/>
                <w:lang w:val="en-US" w:eastAsia="zh-CN" w:bidi="ar"/>
              </w:rPr>
              <w:t xml:space="preserve"> </w:t>
            </w:r>
            <w:r>
              <w:rPr>
                <w:rStyle w:val="13"/>
                <w:rFonts w:ascii="宋体" w:eastAsia="宋体"/>
                <w:sz w:val="20"/>
                <w:lang w:val="en-US" w:eastAsia="zh-CN" w:bidi="ar"/>
              </w:rPr>
              <w:t>支持根据源地址和目的地址过滤外发邮件，基于扩展名过滤含指定文件类型的邮件外发行为，根据附件大小、附件个数限制外发邮件，可同时匹配三个以上关键字的邮件主题、正文和附件的邮件外发行为。</w:t>
            </w:r>
            <w:r>
              <w:rPr>
                <w:rStyle w:val="13"/>
                <w:rFonts w:ascii="宋体" w:eastAsia="宋体"/>
                <w:sz w:val="20"/>
                <w:lang w:val="en-US" w:eastAsia="zh-CN" w:bidi="ar"/>
              </w:rPr>
              <w:br w:type="textWrapping"/>
            </w:r>
            <w:r>
              <w:rPr>
                <w:rStyle w:val="13"/>
                <w:rFonts w:ascii="宋体" w:eastAsia="宋体"/>
                <w:sz w:val="20"/>
                <w:lang w:val="en-US" w:eastAsia="zh-CN" w:bidi="ar"/>
              </w:rPr>
              <w:t>14.产品应支持入网终端安全检测功能，医院内办公终端未部署医院已采购的终端安全软件（火绒）禁止入网。（产品部署后，产品厂家需安排原厂技术工程师进行现场功能验证）</w:t>
            </w:r>
            <w:r>
              <w:rPr>
                <w:rStyle w:val="13"/>
                <w:rFonts w:ascii="宋体" w:eastAsia="宋体"/>
                <w:sz w:val="20"/>
                <w:lang w:val="en-US" w:eastAsia="zh-CN" w:bidi="ar"/>
              </w:rPr>
              <w:br w:type="textWrapping"/>
            </w:r>
            <w:r>
              <w:rPr>
                <w:rStyle w:val="13"/>
                <w:rFonts w:ascii="宋体" w:eastAsia="宋体"/>
                <w:sz w:val="20"/>
                <w:lang w:val="en-US" w:eastAsia="zh-CN" w:bidi="ar"/>
              </w:rPr>
              <w:t>15.</w:t>
            </w:r>
            <w:r>
              <w:rPr>
                <w:rStyle w:val="14"/>
                <w:rFonts w:ascii="宋体" w:eastAsia="宋体"/>
                <w:sz w:val="20"/>
                <w:lang w:val="en-US" w:eastAsia="zh-CN" w:bidi="ar"/>
              </w:rPr>
              <w:t xml:space="preserve"> </w:t>
            </w:r>
            <w:r>
              <w:rPr>
                <w:rStyle w:val="13"/>
                <w:rFonts w:ascii="宋体" w:eastAsia="宋体"/>
                <w:sz w:val="20"/>
                <w:lang w:val="en-US" w:eastAsia="zh-CN" w:bidi="ar"/>
              </w:rPr>
              <w:t>提供不少于3年硬件质保、软件升级及售后服务支持。</w:t>
            </w:r>
          </w:p>
        </w:tc>
      </w:tr>
    </w:tbl>
    <w:p w14:paraId="63280EA2">
      <w:pPr>
        <w:spacing w:line="360" w:lineRule="auto"/>
        <w:jc w:val="left"/>
        <w:rPr>
          <w:b/>
          <w:bCs/>
          <w:color w:val="000000"/>
          <w:sz w:val="22"/>
        </w:rPr>
      </w:pPr>
    </w:p>
    <w:p w14:paraId="01EAEF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01066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组织机构代码证复印件、税务登记证复印件、法人授权委托文书、委托人身份证原件及复印件、投标单位依法缴纳税收和社保的证明材料（复印件）等相关资质证明（所有证件需加盖竞标单位公章）；</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E78A9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6、投标文件的每一页都必须加盖投标单位的公章；</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3FD52B49">
      <w:pPr>
        <w:spacing w:line="360" w:lineRule="auto"/>
        <w:ind w:firstLine="480" w:firstLineChars="200"/>
        <w:rPr>
          <w:rFonts w:hint="eastAsia" w:ascii="仿宋" w:hAnsi="仿宋" w:eastAsia="仿宋" w:cs="仿宋"/>
          <w:bCs/>
          <w:color w:val="auto"/>
          <w:kern w:val="0"/>
          <w:sz w:val="24"/>
          <w:szCs w:val="24"/>
          <w:lang w:val="en-US" w:eastAsia="zh-CN" w:bidi="ar-SA"/>
        </w:rPr>
      </w:pP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3F2F039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bookmarkStart w:id="1" w:name="_Toc16523574"/>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373AD8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37EC75F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7341474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0C9F64A1">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52FFC01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05FDE9A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3BEB0AD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41057A13">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5FA4528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7483033A">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020FDE6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1551ADA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5F920518">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07CCD28B">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2DAD2D1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38649445">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WiFi防火墙和行为管理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（货物名称）</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WiFi防火墙和行为管理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（货物名称）相关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531601F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42AEA13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7"/>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54875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42ECCC7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706AEE8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52D8583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43C61C2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00CDCB2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377B576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562E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29091679">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default" w:ascii="宋体" w:hAnsi="宋体" w:eastAsia="宋体" w:cs="宋体"/>
                <w:color w:val="000000" w:themeColor="text1"/>
                <w:kern w:val="0"/>
                <w:sz w:val="24"/>
                <w:szCs w:val="24"/>
                <w:highlight w:val="none"/>
                <w:lang w:val="en-US" w:eastAsia="zh-CN"/>
                <w14:textFill>
                  <w14:solidFill>
                    <w14:schemeClr w14:val="tx1"/>
                  </w14:solidFill>
                </w14:textFill>
              </w:rPr>
              <w:t>无线出口防火墙</w:t>
            </w:r>
          </w:p>
        </w:tc>
        <w:tc>
          <w:tcPr>
            <w:tcW w:w="1220" w:type="dxa"/>
            <w:noWrap w:val="0"/>
            <w:vAlign w:val="center"/>
          </w:tcPr>
          <w:p w14:paraId="0B7A7F6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119288E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5E220A3D">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top"/>
          </w:tcPr>
          <w:p w14:paraId="34083D4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1C2A5F6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0EE6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363E23E0">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default" w:ascii="宋体" w:hAnsi="宋体" w:eastAsia="宋体" w:cs="宋体"/>
                <w:color w:val="000000" w:themeColor="text1"/>
                <w:kern w:val="0"/>
                <w:sz w:val="24"/>
                <w:szCs w:val="24"/>
                <w:highlight w:val="none"/>
                <w:lang w:val="en-US" w:eastAsia="zh-CN"/>
                <w14:textFill>
                  <w14:solidFill>
                    <w14:schemeClr w14:val="tx1"/>
                  </w14:solidFill>
                </w14:textFill>
              </w:rPr>
              <w:t>上网行为管理器</w:t>
            </w:r>
          </w:p>
        </w:tc>
        <w:tc>
          <w:tcPr>
            <w:tcW w:w="1220" w:type="dxa"/>
            <w:noWrap w:val="0"/>
            <w:vAlign w:val="center"/>
          </w:tcPr>
          <w:p w14:paraId="68AD158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7DEE738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3E9567D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2087DB5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6BB73C0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35B85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05447ABE">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5BA02CB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7C05963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5998A30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1543538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254EAB1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7C21BB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66FD4D7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42B6ED1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062480D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21C7C9A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0C3635F5">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0A492C3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15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7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5432411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164FB84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7D78E5D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2FB4625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6348F60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杨勇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5ED30C4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2CF0C19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109A3F9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B3DB6FE">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43C4037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11FE4A8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4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6905FA9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3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782971E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63644BE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0AF54082">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6B89E06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79635B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甲方通过银行转账方式向乙方指定银行账户支付款项：甲方在全部货物验收合格之日起4个月内，向乙方支付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615629F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6C5E20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5521FC5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413C999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625AE8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29A8F44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7E3DC27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outlineLvl w:val="0"/>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4835185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4B116189">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0501155D">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16DA43C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2463DEE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72CE08B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0202400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62D7B0C6">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320C21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3F39E23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481EACE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湖南省娄底市娄星区长青中街51号 娄底市中心医院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董昉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15973879275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22028581@qq.com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df22028581</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6895CFA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027D738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6798AC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992CD1F">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707D9A1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658456E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2C53169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1D48FF7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日仍不能供货；</w:t>
      </w:r>
    </w:p>
    <w:p w14:paraId="22D145A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1B10DDF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0E71E94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69E79575">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2A7903F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6388BF7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30785BA7">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6265CDE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45000.00元。如乙方除需承担违反廉洁条款的违约责任外，同时存在其他违约行为，乙方仍须就其他违约行为承担相应违约责任。</w:t>
      </w:r>
    </w:p>
    <w:p w14:paraId="21B7BCCE">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413B44A1">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4E9BB33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4EB3F10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70FD0BFE">
      <w:pPr>
        <w:keepNext w:val="0"/>
        <w:keepLines w:val="0"/>
        <w:pageBreakBefore w:val="0"/>
        <w:kinsoku/>
        <w:wordWrap/>
        <w:overflowPunct/>
        <w:topLinePunct w:val="0"/>
        <w:autoSpaceDE/>
        <w:autoSpaceDN/>
        <w:bidi w:val="0"/>
        <w:adjustRightInd/>
        <w:snapToGrid/>
        <w:spacing w:line="440" w:lineRule="exact"/>
        <w:ind w:firstLine="482" w:firstLineChars="200"/>
        <w:textAlignment w:val="auto"/>
        <w:outlineLvl w:val="0"/>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65600A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526C36A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7E5970F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5B9A5D18">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18BEF53D">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0FDCEBDA">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1082B650">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41992DEC">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24AA5074">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78B5F6DB">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p>
    <w:p w14:paraId="488EF8BF">
      <w:pPr>
        <w:pStyle w:val="2"/>
        <w:numPr>
          <w:ilvl w:val="0"/>
          <w:numId w:val="0"/>
        </w:numPr>
        <w:spacing w:line="240" w:lineRule="auto"/>
        <w:jc w:val="center"/>
        <w:rPr>
          <w:rFonts w:hint="eastAsia" w:ascii="仿宋" w:hAnsi="仿宋" w:eastAsia="仿宋" w:cs="仿宋"/>
          <w:color w:val="auto"/>
          <w:sz w:val="24"/>
          <w:szCs w:val="24"/>
          <w:lang w:val="en-US" w:eastAsia="zh-CN"/>
        </w:rPr>
      </w:pPr>
    </w:p>
    <w:p w14:paraId="1B24DBFF">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1"/>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2"/>
        <w:rPr>
          <w:rFonts w:hint="eastAsia" w:ascii="仿宋" w:hAnsi="仿宋" w:eastAsia="仿宋" w:cs="仿宋"/>
          <w:color w:val="auto"/>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7"/>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2"/>
        <w:rPr>
          <w:rFonts w:hint="eastAsia" w:ascii="仿宋" w:hAnsi="仿宋" w:eastAsia="仿宋" w:cs="仿宋"/>
          <w:color w:val="auto"/>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7"/>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1"/>
        <w:rPr>
          <w:rFonts w:hint="eastAsia" w:ascii="仿宋" w:hAnsi="仿宋" w:eastAsia="仿宋" w:cs="仿宋"/>
          <w:color w:val="auto"/>
          <w:sz w:val="24"/>
          <w:szCs w:val="24"/>
        </w:rPr>
      </w:pPr>
    </w:p>
    <w:p w14:paraId="359A2A68">
      <w:pPr>
        <w:pStyle w:val="12"/>
        <w:rPr>
          <w:rFonts w:hint="eastAsia" w:ascii="仿宋" w:hAnsi="仿宋" w:eastAsia="仿宋" w:cs="仿宋"/>
          <w:color w:val="auto"/>
          <w:sz w:val="24"/>
          <w:szCs w:val="24"/>
          <w:lang w:eastAsia="zh-CN"/>
        </w:rPr>
      </w:pPr>
    </w:p>
    <w:p w14:paraId="1B0F2890">
      <w:pPr>
        <w:rPr>
          <w:rFonts w:hint="eastAsia" w:ascii="仿宋" w:hAnsi="仿宋" w:eastAsia="仿宋" w:cs="仿宋"/>
          <w:color w:val="auto"/>
          <w:sz w:val="24"/>
          <w:szCs w:val="24"/>
        </w:rPr>
      </w:pPr>
    </w:p>
    <w:p w14:paraId="1D82947A">
      <w:pPr>
        <w:rPr>
          <w:color w:val="auto"/>
        </w:rPr>
      </w:pPr>
    </w:p>
    <w:p w14:paraId="19A8E029">
      <w:pPr>
        <w:rPr>
          <w:color w:val="auto"/>
        </w:rPr>
      </w:pPr>
    </w:p>
    <w:p w14:paraId="3F97CD2E">
      <w:pPr>
        <w:rPr>
          <w:color w:val="auto"/>
        </w:rPr>
      </w:pPr>
    </w:p>
    <w:p w14:paraId="0C068D16"/>
    <w:p w14:paraId="5F035EC9"/>
    <w:p w14:paraId="2633F3C6"/>
    <w:p w14:paraId="54CD96DA"/>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054DCE2-79E4-4451-A07B-E07DCE0A2765}"/>
  </w:font>
  <w:font w:name="黑体">
    <w:panose1 w:val="02010609060101010101"/>
    <w:charset w:val="86"/>
    <w:family w:val="auto"/>
    <w:pitch w:val="default"/>
    <w:sig w:usb0="800002BF" w:usb1="38CF7CFA" w:usb2="00000016" w:usb3="00000000" w:csb0="00040001" w:csb1="00000000"/>
    <w:embedRegular r:id="rId2" w:fontKey="{FF566858-7928-464F-8FC3-A6A6892769A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11B14E7E-92CC-4316-B158-777D1961E566}"/>
  </w:font>
  <w:font w:name="方正小标宋简体">
    <w:panose1 w:val="02000000000000000000"/>
    <w:charset w:val="86"/>
    <w:family w:val="auto"/>
    <w:pitch w:val="default"/>
    <w:sig w:usb0="00000001" w:usb1="08000000" w:usb2="00000000" w:usb3="00000000" w:csb0="00040000" w:csb1="00000000"/>
    <w:embedRegular r:id="rId4" w:fontKey="{47A7EDA4-B53F-4B1E-97A0-0364B792753A}"/>
  </w:font>
  <w:font w:name="仿宋">
    <w:panose1 w:val="02010609060101010101"/>
    <w:charset w:val="86"/>
    <w:family w:val="auto"/>
    <w:pitch w:val="default"/>
    <w:sig w:usb0="800002BF" w:usb1="38CF7CFA" w:usb2="00000016" w:usb3="00000000" w:csb0="00040001" w:csb1="00000000"/>
    <w:embedRegular r:id="rId5" w:fontKey="{845DDF28-F8CB-46AA-8B24-9ABF9ED0948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4"/>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4"/>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4"/>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4"/>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5"/>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1544E3"/>
    <w:multiLevelType w:val="singleLevel"/>
    <w:tmpl w:val="B41544E3"/>
    <w:lvl w:ilvl="0" w:tentative="0">
      <w:start w:val="2"/>
      <w:numFmt w:val="chineseCounting"/>
      <w:suff w:val="nothing"/>
      <w:lvlText w:val="%1、"/>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421CD3"/>
    <w:rsid w:val="2F421CD3"/>
    <w:rsid w:val="3CFD0BD0"/>
    <w:rsid w:val="5C7D3833"/>
    <w:rsid w:val="63085920"/>
    <w:rsid w:val="649608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kern w:val="0"/>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rPr>
      <w:sz w:val="24"/>
    </w:rPr>
  </w:style>
  <w:style w:type="paragraph" w:customStyle="1" w:styleId="9">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10">
    <w:name w:val="List Paragraph"/>
    <w:basedOn w:val="1"/>
    <w:qFormat/>
    <w:uiPriority w:val="34"/>
    <w:pPr>
      <w:ind w:firstLine="420" w:firstLineChars="200"/>
    </w:pPr>
  </w:style>
  <w:style w:type="paragraph" w:customStyle="1" w:styleId="11">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
    <w:name w:val="列出段落1"/>
    <w:basedOn w:val="1"/>
    <w:autoRedefine/>
    <w:qFormat/>
    <w:uiPriority w:val="99"/>
    <w:pPr>
      <w:ind w:firstLine="420" w:firstLineChars="200"/>
    </w:pPr>
  </w:style>
  <w:style w:type="character" w:customStyle="1" w:styleId="13">
    <w:name w:val="font41"/>
    <w:basedOn w:val="8"/>
    <w:qFormat/>
    <w:uiPriority w:val="0"/>
    <w:rPr>
      <w:rFonts w:hint="eastAsia" w:ascii="宋体" w:hAnsi="宋体" w:eastAsia="宋体" w:cs="宋体"/>
      <w:color w:val="000000"/>
      <w:sz w:val="20"/>
      <w:szCs w:val="20"/>
      <w:u w:val="none"/>
    </w:rPr>
  </w:style>
  <w:style w:type="character" w:customStyle="1" w:styleId="14">
    <w:name w:val="font61"/>
    <w:basedOn w:val="8"/>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8963</Words>
  <Characters>9496</Characters>
  <Lines>0</Lines>
  <Paragraphs>0</Paragraphs>
  <TotalTime>0</TotalTime>
  <ScaleCrop>false</ScaleCrop>
  <LinksUpToDate>false</LinksUpToDate>
  <CharactersWithSpaces>10504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2025-09-17T15:09:00Z</dcterms:created>
  <dc:creator>胡涛</dc:creator>
  <cp:lastModifiedBy>Administrator</cp:lastModifiedBy>
  <dcterms:modified xsi:type="dcterms:W3CDTF">2025-09-23T02:12:25Z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B299BCA4E8604AF48AA05618F3C6FF6D_11</vt:lpwstr>
  </property>
  <property fmtid="{D5CDD505-2E9C-101B-9397-08002B2CF9AE}" pid="4" name="KSOTemplateDocerSaveRecord">
    <vt:lpwstr>eyJoZGlkIjoiMjI0YzkyZjA4NDE5ZWViZGEyZTVjOTNhYTg4ZmYzYTcifQ==</vt:lpwstr>
  </property>
</Properties>
</file>