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78723">
      <w:pPr>
        <w:pStyle w:val="20"/>
        <w:snapToGrid w:val="0"/>
        <w:jc w:val="center"/>
        <w:rPr>
          <w:rFonts w:hint="eastAsia" w:ascii="仿宋" w:hAnsi="仿宋" w:eastAsia="仿宋" w:cs="仿宋"/>
          <w:color w:val="auto"/>
          <w:sz w:val="24"/>
          <w:szCs w:val="24"/>
          <w:highlight w:val="none"/>
        </w:rPr>
      </w:pPr>
      <w:bookmarkStart w:id="0" w:name="_Toc16523570"/>
    </w:p>
    <w:p w14:paraId="65A0C885">
      <w:pPr>
        <w:pStyle w:val="21"/>
        <w:rPr>
          <w:rFonts w:hint="eastAsia"/>
          <w:color w:val="auto"/>
          <w:highlight w:val="none"/>
        </w:rPr>
      </w:pPr>
    </w:p>
    <w:p w14:paraId="6EC69DB2">
      <w:pPr>
        <w:pStyle w:val="20"/>
        <w:snapToGrid w:val="0"/>
        <w:jc w:val="center"/>
        <w:rPr>
          <w:rFonts w:hint="eastAsia" w:ascii="Arial" w:hAnsi="Arial" w:eastAsia="方正小标宋简体" w:cs="Arial"/>
          <w:color w:val="auto"/>
          <w:sz w:val="72"/>
          <w:szCs w:val="72"/>
          <w:highlight w:val="none"/>
        </w:rPr>
      </w:pPr>
      <w:r>
        <w:rPr>
          <w:rFonts w:hint="eastAsia" w:ascii="Arial" w:hAnsi="Arial" w:eastAsia="方正小标宋简体" w:cs="Arial"/>
          <w:color w:val="auto"/>
          <w:sz w:val="72"/>
          <w:szCs w:val="72"/>
          <w:highlight w:val="none"/>
        </w:rPr>
        <w:t>娄底市中心医院</w:t>
      </w:r>
    </w:p>
    <w:p w14:paraId="3C4F9584">
      <w:pPr>
        <w:pStyle w:val="20"/>
        <w:snapToGrid w:val="0"/>
        <w:jc w:val="both"/>
        <w:rPr>
          <w:rFonts w:hint="eastAsia" w:ascii="Arial" w:hAnsi="Arial" w:eastAsia="方正小标宋简体" w:cs="Arial"/>
          <w:color w:val="auto"/>
          <w:sz w:val="72"/>
          <w:szCs w:val="72"/>
          <w:highlight w:val="none"/>
        </w:rPr>
      </w:pPr>
    </w:p>
    <w:p w14:paraId="48C06C50">
      <w:pPr>
        <w:pStyle w:val="20"/>
        <w:snapToGrid w:val="0"/>
        <w:jc w:val="center"/>
        <w:rPr>
          <w:rFonts w:hint="eastAsia" w:ascii="Arial" w:hAnsi="Arial" w:eastAsia="方正小标宋简体" w:cs="Arial"/>
          <w:color w:val="auto"/>
          <w:sz w:val="72"/>
          <w:szCs w:val="72"/>
          <w:highlight w:val="none"/>
        </w:rPr>
      </w:pPr>
      <w:r>
        <w:rPr>
          <w:rFonts w:hint="eastAsia" w:ascii="Arial" w:hAnsi="Arial" w:eastAsia="方正小标宋简体" w:cs="Arial"/>
          <w:color w:val="auto"/>
          <w:sz w:val="72"/>
          <w:szCs w:val="72"/>
          <w:highlight w:val="none"/>
        </w:rPr>
        <w:t>采购文件</w:t>
      </w:r>
    </w:p>
    <w:p w14:paraId="3F0ADD9B">
      <w:pPr>
        <w:pStyle w:val="20"/>
        <w:snapToGrid w:val="0"/>
        <w:jc w:val="both"/>
        <w:rPr>
          <w:rFonts w:hint="eastAsia" w:ascii="Arial" w:hAnsi="Arial" w:eastAsia="方正小标宋简体" w:cs="Arial"/>
          <w:color w:val="auto"/>
          <w:sz w:val="72"/>
          <w:szCs w:val="72"/>
          <w:highlight w:val="none"/>
        </w:rPr>
      </w:pPr>
    </w:p>
    <w:p w14:paraId="37AE6DF5">
      <w:pPr>
        <w:pStyle w:val="11"/>
        <w:ind w:firstLine="562"/>
        <w:rPr>
          <w:rFonts w:hint="eastAsia" w:ascii="仿宋" w:hAnsi="仿宋" w:eastAsia="仿宋" w:cs="仿宋"/>
          <w:color w:val="auto"/>
          <w:sz w:val="24"/>
          <w:szCs w:val="24"/>
          <w:highlight w:val="none"/>
        </w:rPr>
      </w:pPr>
    </w:p>
    <w:p w14:paraId="7DD61732">
      <w:pPr>
        <w:pStyle w:val="11"/>
        <w:ind w:firstLine="562"/>
        <w:rPr>
          <w:rFonts w:hint="eastAsia" w:ascii="仿宋" w:hAnsi="仿宋" w:eastAsia="仿宋" w:cs="仿宋"/>
          <w:color w:val="auto"/>
          <w:sz w:val="24"/>
          <w:szCs w:val="24"/>
          <w:highlight w:val="none"/>
        </w:rPr>
      </w:pPr>
    </w:p>
    <w:p w14:paraId="62B320B4">
      <w:pPr>
        <w:pStyle w:val="11"/>
        <w:ind w:firstLine="562"/>
        <w:rPr>
          <w:rFonts w:hint="eastAsia" w:ascii="仿宋" w:hAnsi="仿宋" w:eastAsia="仿宋" w:cs="仿宋"/>
          <w:color w:val="auto"/>
          <w:sz w:val="24"/>
          <w:szCs w:val="24"/>
          <w:highlight w:val="none"/>
        </w:rPr>
      </w:pPr>
    </w:p>
    <w:p w14:paraId="6A5E7553">
      <w:pPr>
        <w:pStyle w:val="11"/>
        <w:ind w:left="0" w:leftChars="0" w:firstLine="0" w:firstLineChars="0"/>
        <w:rPr>
          <w:rFonts w:hint="eastAsia" w:ascii="仿宋" w:hAnsi="仿宋" w:eastAsia="仿宋" w:cs="仿宋"/>
          <w:color w:val="auto"/>
          <w:sz w:val="24"/>
          <w:szCs w:val="24"/>
          <w:highlight w:val="none"/>
        </w:rPr>
      </w:pPr>
    </w:p>
    <w:p w14:paraId="54458E30">
      <w:pPr>
        <w:pStyle w:val="11"/>
        <w:ind w:firstLine="562"/>
        <w:rPr>
          <w:rFonts w:hint="eastAsia" w:ascii="仿宋" w:hAnsi="仿宋" w:eastAsia="仿宋" w:cs="仿宋"/>
          <w:color w:val="auto"/>
          <w:sz w:val="24"/>
          <w:szCs w:val="24"/>
          <w:highlight w:val="none"/>
        </w:rPr>
      </w:pPr>
    </w:p>
    <w:p w14:paraId="7599FE0F">
      <w:pPr>
        <w:pStyle w:val="11"/>
        <w:ind w:firstLine="562"/>
        <w:rPr>
          <w:rFonts w:hint="eastAsia" w:ascii="仿宋" w:hAnsi="仿宋" w:eastAsia="仿宋" w:cs="仿宋"/>
          <w:color w:val="auto"/>
          <w:sz w:val="24"/>
          <w:szCs w:val="24"/>
          <w:highlight w:val="none"/>
        </w:rPr>
      </w:pPr>
    </w:p>
    <w:p w14:paraId="0B1632CA">
      <w:pPr>
        <w:pStyle w:val="11"/>
        <w:ind w:firstLine="562"/>
        <w:rPr>
          <w:rFonts w:hint="eastAsia" w:ascii="仿宋" w:hAnsi="仿宋" w:eastAsia="仿宋" w:cs="仿宋"/>
          <w:color w:val="auto"/>
          <w:sz w:val="24"/>
          <w:szCs w:val="24"/>
          <w:highlight w:val="none"/>
        </w:rPr>
      </w:pPr>
    </w:p>
    <w:p w14:paraId="75CB6C13">
      <w:pPr>
        <w:ind w:left="0" w:leftChars="0" w:firstLine="0" w:firstLineChars="0"/>
        <w:rPr>
          <w:rFonts w:hint="eastAsia" w:ascii="仿宋" w:hAnsi="仿宋" w:eastAsia="仿宋" w:cs="仿宋"/>
          <w:color w:val="auto"/>
          <w:sz w:val="24"/>
          <w:szCs w:val="24"/>
          <w:highlight w:val="none"/>
        </w:rPr>
      </w:pPr>
    </w:p>
    <w:p w14:paraId="6269F416">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bCs w:val="0"/>
          <w:color w:val="auto"/>
          <w:sz w:val="32"/>
          <w:szCs w:val="32"/>
          <w:highlight w:val="none"/>
        </w:rPr>
        <w:t>项目名称：</w:t>
      </w:r>
      <w:r>
        <w:rPr>
          <w:rFonts w:hint="eastAsia" w:ascii="仿宋" w:hAnsi="仿宋" w:eastAsia="仿宋" w:cs="仿宋"/>
          <w:b/>
          <w:bCs w:val="0"/>
          <w:color w:val="auto"/>
          <w:sz w:val="32"/>
          <w:szCs w:val="32"/>
          <w:highlight w:val="none"/>
          <w:u w:val="single"/>
        </w:rPr>
        <w:t>娄底市中心医院</w:t>
      </w:r>
      <w:r>
        <w:rPr>
          <w:rFonts w:hint="eastAsia" w:ascii="仿宋" w:hAnsi="仿宋" w:eastAsia="仿宋" w:cs="仿宋"/>
          <w:b/>
          <w:bCs w:val="0"/>
          <w:color w:val="auto"/>
          <w:sz w:val="32"/>
          <w:szCs w:val="32"/>
          <w:highlight w:val="none"/>
          <w:u w:val="single"/>
          <w:lang w:val="en-US" w:eastAsia="zh-CN"/>
        </w:rPr>
        <w:t>电缆周边树木修整服务</w:t>
      </w:r>
    </w:p>
    <w:p w14:paraId="5913A5E0">
      <w:pPr>
        <w:pStyle w:val="2"/>
        <w:ind w:left="0" w:leftChars="0" w:firstLine="0" w:firstLineChars="0"/>
        <w:jc w:val="left"/>
        <w:rPr>
          <w:rFonts w:hint="eastAsia" w:ascii="仿宋" w:hAnsi="仿宋" w:eastAsia="仿宋" w:cs="仿宋"/>
          <w:b/>
          <w:bCs w:val="0"/>
          <w:color w:val="auto"/>
          <w:sz w:val="32"/>
          <w:szCs w:val="32"/>
          <w:highlight w:val="none"/>
          <w:u w:val="single"/>
        </w:rPr>
      </w:pPr>
    </w:p>
    <w:p w14:paraId="3FF6B855">
      <w:pPr>
        <w:rPr>
          <w:rFonts w:hint="eastAsia"/>
          <w:color w:val="auto"/>
          <w:sz w:val="40"/>
          <w:szCs w:val="18"/>
          <w:highlight w:val="none"/>
        </w:rPr>
      </w:pPr>
    </w:p>
    <w:p w14:paraId="36E2E801">
      <w:pPr>
        <w:rPr>
          <w:rFonts w:hint="eastAsia"/>
          <w:color w:val="auto"/>
          <w:sz w:val="40"/>
          <w:szCs w:val="18"/>
          <w:highlight w:val="none"/>
        </w:rPr>
      </w:pPr>
    </w:p>
    <w:p w14:paraId="3B438BCA">
      <w:pPr>
        <w:rPr>
          <w:rFonts w:hint="eastAsia"/>
          <w:color w:val="auto"/>
          <w:sz w:val="40"/>
          <w:szCs w:val="18"/>
          <w:highlight w:val="none"/>
        </w:rPr>
      </w:pPr>
    </w:p>
    <w:p w14:paraId="5C851F9F">
      <w:pPr>
        <w:rPr>
          <w:rFonts w:hint="eastAsia"/>
          <w:color w:val="auto"/>
          <w:sz w:val="40"/>
          <w:szCs w:val="18"/>
          <w:highlight w:val="none"/>
        </w:rPr>
      </w:pPr>
    </w:p>
    <w:p w14:paraId="032D7095">
      <w:pPr>
        <w:rPr>
          <w:rFonts w:hint="eastAsia"/>
          <w:color w:val="auto"/>
          <w:sz w:val="40"/>
          <w:szCs w:val="18"/>
          <w:highlight w:val="none"/>
        </w:rPr>
      </w:pPr>
    </w:p>
    <w:p w14:paraId="3DCD941B">
      <w:pPr>
        <w:ind w:left="0" w:leftChars="0" w:firstLine="0" w:firstLineChars="0"/>
        <w:rPr>
          <w:rFonts w:hint="eastAsia"/>
          <w:color w:val="auto"/>
          <w:sz w:val="40"/>
          <w:szCs w:val="18"/>
          <w:highlight w:val="none"/>
        </w:rPr>
      </w:pPr>
    </w:p>
    <w:p w14:paraId="6E47D1D9">
      <w:pPr>
        <w:ind w:firstLine="643"/>
        <w:jc w:val="center"/>
        <w:rPr>
          <w:rFonts w:hint="eastAsia"/>
          <w:color w:val="auto"/>
          <w:sz w:val="32"/>
          <w:highlight w:val="none"/>
        </w:rPr>
      </w:pPr>
      <w:r>
        <w:rPr>
          <w:rFonts w:hint="eastAsia"/>
          <w:color w:val="auto"/>
          <w:sz w:val="32"/>
          <w:highlight w:val="none"/>
        </w:rPr>
        <w:t>二〇二</w:t>
      </w:r>
      <w:r>
        <w:rPr>
          <w:rFonts w:hint="eastAsia"/>
          <w:color w:val="auto"/>
          <w:sz w:val="32"/>
          <w:highlight w:val="none"/>
          <w:lang w:eastAsia="zh-CN"/>
        </w:rPr>
        <w:t>六</w:t>
      </w:r>
      <w:r>
        <w:rPr>
          <w:rFonts w:hint="eastAsia"/>
          <w:color w:val="auto"/>
          <w:sz w:val="32"/>
          <w:highlight w:val="none"/>
        </w:rPr>
        <w:t>年</w:t>
      </w:r>
      <w:r>
        <w:rPr>
          <w:rFonts w:hint="eastAsia"/>
          <w:color w:val="auto"/>
          <w:sz w:val="32"/>
          <w:highlight w:val="none"/>
          <w:lang w:eastAsia="zh-CN"/>
        </w:rPr>
        <w:t>八</w:t>
      </w:r>
      <w:r>
        <w:rPr>
          <w:rFonts w:hint="eastAsia"/>
          <w:color w:val="auto"/>
          <w:sz w:val="32"/>
          <w:highlight w:val="none"/>
        </w:rPr>
        <w:t>月</w:t>
      </w:r>
    </w:p>
    <w:p w14:paraId="78590410">
      <w:pPr>
        <w:ind w:firstLine="643"/>
        <w:jc w:val="center"/>
        <w:rPr>
          <w:rFonts w:hint="eastAsia"/>
          <w:color w:val="auto"/>
          <w:sz w:val="32"/>
          <w:highlight w:val="none"/>
        </w:rPr>
      </w:pPr>
      <w:r>
        <w:rPr>
          <w:rFonts w:hint="eastAsia"/>
          <w:color w:val="auto"/>
          <w:sz w:val="32"/>
          <w:highlight w:val="none"/>
        </w:rPr>
        <w:br w:type="page"/>
      </w:r>
    </w:p>
    <w:p w14:paraId="6215E6D1">
      <w:pPr>
        <w:pStyle w:val="2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第一章 投标邀请</w:t>
      </w:r>
    </w:p>
    <w:p w14:paraId="452D1BE9">
      <w:pPr>
        <w:pStyle w:val="2"/>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娄底市中心医院电缆周边树木修整服务项目进行医院挂网采购，现将事项公告如下：</w:t>
      </w:r>
    </w:p>
    <w:p w14:paraId="2FAE5733">
      <w:pPr>
        <w:pStyle w:val="20"/>
        <w:pageBreakBefore w:val="0"/>
        <w:widowControl w:val="0"/>
        <w:numPr>
          <w:ilvl w:val="0"/>
          <w:numId w:val="1"/>
        </w:numPr>
        <w:tabs>
          <w:tab w:val="left" w:pos="312"/>
        </w:tabs>
        <w:kinsoku/>
        <w:wordWrap/>
        <w:overflowPunct/>
        <w:topLinePunct w:val="0"/>
        <w:bidi w:val="0"/>
        <w:snapToGrid w:val="0"/>
        <w:spacing w:line="480" w:lineRule="exact"/>
        <w:ind w:firstLine="480" w:firstLineChars="200"/>
        <w:rPr>
          <w:rFonts w:hint="eastAsia"/>
          <w:color w:val="auto"/>
          <w:highlight w:val="none"/>
        </w:rPr>
      </w:pPr>
      <w:r>
        <w:rPr>
          <w:rFonts w:hint="eastAsia" w:ascii="仿宋" w:hAnsi="仿宋" w:eastAsia="仿宋" w:cs="仿宋"/>
          <w:bCs/>
          <w:color w:val="auto"/>
          <w:sz w:val="24"/>
          <w:szCs w:val="24"/>
          <w:highlight w:val="none"/>
          <w:u w:val="none"/>
        </w:rPr>
        <w:t>项目名称：</w:t>
      </w:r>
      <w:r>
        <w:rPr>
          <w:rFonts w:hint="eastAsia" w:ascii="仿宋" w:hAnsi="仿宋" w:eastAsia="仿宋" w:cs="仿宋"/>
          <w:bCs/>
          <w:color w:val="auto"/>
          <w:sz w:val="24"/>
          <w:szCs w:val="24"/>
          <w:highlight w:val="none"/>
          <w:u w:val="single"/>
          <w:lang w:val="en-US" w:eastAsia="zh-CN"/>
        </w:rPr>
        <w:t>娄底市中心医院电缆周边树木修整服务项目</w:t>
      </w:r>
    </w:p>
    <w:p w14:paraId="77825584">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二</w:t>
      </w:r>
      <w:r>
        <w:rPr>
          <w:rFonts w:hint="eastAsia" w:ascii="仿宋" w:hAnsi="仿宋" w:eastAsia="仿宋" w:cs="仿宋"/>
          <w:bCs/>
          <w:color w:val="auto"/>
          <w:sz w:val="24"/>
          <w:szCs w:val="24"/>
          <w:highlight w:val="none"/>
        </w:rPr>
        <w:t>、采购方式</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医院公开挂网，最低评标价法，在满足所有参数的条件下，报价最低者中标，如有多个并列最低价，则由并列最低价投标人再次报价，直至出现最低报价为止。</w:t>
      </w:r>
    </w:p>
    <w:p w14:paraId="43CA4AA2">
      <w:pPr>
        <w:pStyle w:val="20"/>
        <w:keepNext w:val="0"/>
        <w:keepLines w:val="0"/>
        <w:pageBreakBefore w:val="0"/>
        <w:widowControl w:val="0"/>
        <w:tabs>
          <w:tab w:val="left" w:pos="312"/>
        </w:tabs>
        <w:kinsoku/>
        <w:wordWrap/>
        <w:overflowPunct/>
        <w:topLinePunct w:val="0"/>
        <w:autoSpaceDE/>
        <w:autoSpaceDN/>
        <w:bidi w:val="0"/>
        <w:snapToGrid w:val="0"/>
        <w:spacing w:line="480" w:lineRule="exact"/>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shd w:val="clear"/>
          <w:lang w:val="en-US" w:eastAsia="zh-CN"/>
        </w:rPr>
        <w:t>本服务项目</w:t>
      </w:r>
      <w:r>
        <w:rPr>
          <w:rFonts w:hint="eastAsia" w:ascii="仿宋" w:hAnsi="仿宋" w:eastAsia="仿宋" w:cs="仿宋"/>
          <w:b/>
          <w:bCs w:val="0"/>
          <w:color w:val="auto"/>
          <w:sz w:val="24"/>
          <w:szCs w:val="24"/>
          <w:highlight w:val="none"/>
          <w:lang w:val="en-US" w:eastAsia="zh-CN"/>
        </w:rPr>
        <w:t>综合单价</w:t>
      </w:r>
      <w:r>
        <w:rPr>
          <w:rFonts w:hint="eastAsia" w:ascii="仿宋" w:hAnsi="仿宋" w:eastAsia="仿宋" w:cs="仿宋"/>
          <w:bCs/>
          <w:color w:val="auto"/>
          <w:sz w:val="24"/>
          <w:szCs w:val="24"/>
          <w:highlight w:val="none"/>
          <w:shd w:val="clear"/>
          <w:lang w:val="en-US" w:eastAsia="zh-CN"/>
        </w:rPr>
        <w:t>上限控制价为</w:t>
      </w:r>
      <w:r>
        <w:rPr>
          <w:rFonts w:hint="eastAsia" w:ascii="仿宋" w:hAnsi="仿宋" w:eastAsia="仿宋" w:cs="仿宋"/>
          <w:bCs/>
          <w:color w:val="auto"/>
          <w:sz w:val="24"/>
          <w:szCs w:val="24"/>
          <w:highlight w:val="none"/>
          <w:u w:val="single"/>
          <w:shd w:val="clear"/>
          <w:lang w:val="en-US" w:eastAsia="zh-CN"/>
        </w:rPr>
        <w:t xml:space="preserve"> 798</w:t>
      </w:r>
      <w:r>
        <w:rPr>
          <w:rFonts w:hint="eastAsia"/>
          <w:b/>
          <w:bCs/>
          <w:color w:val="auto"/>
          <w:highlight w:val="none"/>
          <w:shd w:val="clear"/>
          <w:lang w:val="en-US" w:eastAsia="zh-CN"/>
        </w:rPr>
        <w:t>元/棵</w:t>
      </w:r>
      <w:r>
        <w:rPr>
          <w:rFonts w:hint="eastAsia" w:ascii="仿宋" w:hAnsi="仿宋" w:eastAsia="仿宋" w:cs="仿宋"/>
          <w:bCs/>
          <w:color w:val="auto"/>
          <w:sz w:val="24"/>
          <w:szCs w:val="24"/>
          <w:highlight w:val="none"/>
          <w:shd w:val="clear"/>
          <w:lang w:val="en-US" w:eastAsia="zh-CN"/>
        </w:rPr>
        <w:t>，</w:t>
      </w:r>
      <w:r>
        <w:rPr>
          <w:rFonts w:hint="eastAsia" w:ascii="仿宋" w:hAnsi="仿宋" w:eastAsia="仿宋" w:cs="仿宋"/>
          <w:b w:val="0"/>
          <w:bCs w:val="0"/>
          <w:color w:val="auto"/>
          <w:kern w:val="0"/>
          <w:sz w:val="24"/>
          <w:szCs w:val="24"/>
          <w:highlight w:val="none"/>
          <w:lang w:val="en-US" w:eastAsia="zh-CN" w:bidi="ar-SA"/>
        </w:rPr>
        <w:t>服务范围</w:t>
      </w:r>
      <w:r>
        <w:rPr>
          <w:rFonts w:hint="eastAsia" w:ascii="仿宋" w:hAnsi="仿宋" w:eastAsia="仿宋" w:cs="仿宋"/>
          <w:bCs/>
          <w:color w:val="auto"/>
          <w:sz w:val="24"/>
          <w:szCs w:val="24"/>
          <w:highlight w:val="none"/>
          <w:lang w:val="en-US" w:eastAsia="zh-CN"/>
        </w:rPr>
        <w:t>包括</w:t>
      </w:r>
      <w:r>
        <w:rPr>
          <w:rFonts w:hint="eastAsia" w:ascii="仿宋" w:hAnsi="仿宋" w:eastAsia="仿宋" w:cs="仿宋"/>
          <w:b w:val="0"/>
          <w:bCs w:val="0"/>
          <w:color w:val="auto"/>
          <w:kern w:val="0"/>
          <w:sz w:val="24"/>
          <w:szCs w:val="24"/>
          <w:highlight w:val="none"/>
          <w:lang w:val="en-US" w:eastAsia="zh-CN" w:bidi="ar-SA"/>
        </w:rPr>
        <w:t>：约35棵树木的打顶、回头、合理修枝及废弃物清运，以保障线缆安全距离，消除安全风险。另含两棵死株合规处置及外运。</w:t>
      </w:r>
      <w:r>
        <w:rPr>
          <w:rFonts w:hint="eastAsia" w:ascii="仿宋" w:hAnsi="仿宋" w:eastAsia="仿宋" w:cs="仿宋"/>
          <w:bCs/>
          <w:color w:val="auto"/>
          <w:sz w:val="24"/>
          <w:szCs w:val="24"/>
          <w:highlight w:val="none"/>
          <w:lang w:val="en-US" w:eastAsia="zh-CN"/>
        </w:rPr>
        <w:t>报价包含人工费、机械设备费、材料费、运输费、死株合规处置及外运费、废弃物清运费、保险费、税金及利润等完成本工程所需的一切费用。</w:t>
      </w:r>
    </w:p>
    <w:bookmarkEnd w:id="0"/>
    <w:p w14:paraId="260B8723">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三、投标人资格要求</w:t>
      </w:r>
    </w:p>
    <w:p w14:paraId="0E11192B">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、在中华人民共和国境内注册，具有独立承担民事责任能力的法人或其他组织（营业执照经营范围须包含园林绿化、林业服务等相关内容）。</w:t>
      </w:r>
      <w:r>
        <w:rPr>
          <w:color w:val="auto"/>
          <w:highlight w:val="none"/>
        </w:rPr>
        <w:t>投标人须未被列入"信用中国"网站失信被执行人、重大税收违法案件当事人名单，且在"中国政府采购网"无政府采购严重违法失信行为记录。</w:t>
      </w:r>
    </w:p>
    <w:p w14:paraId="3DA0322C">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具有有效的安全生产许可证，或具备完善的高空作业相关安全管理制度及应急预案。</w:t>
      </w:r>
      <w:r>
        <w:rPr>
          <w:rFonts w:hint="eastAsia" w:ascii="仿宋" w:hAnsi="仿宋" w:eastAsia="仿宋" w:cs="仿宋"/>
          <w:bCs/>
          <w:color w:val="auto"/>
          <w:sz w:val="24"/>
          <w:szCs w:val="24"/>
          <w:highlight w:val="none"/>
        </w:rPr>
        <w:t>高空作业人员须持有效特种作业操作证（高处作业类），并为全部施工人员购买人身意外伤害保险</w:t>
      </w:r>
      <w:r>
        <w:rPr>
          <w:rFonts w:hint="eastAsia" w:ascii="仿宋" w:hAnsi="仿宋" w:eastAsia="仿宋" w:cs="仿宋"/>
          <w:bCs/>
          <w:color w:val="auto"/>
          <w:sz w:val="24"/>
          <w:szCs w:val="24"/>
          <w:highlight w:val="none"/>
          <w:lang w:eastAsia="zh-CN"/>
        </w:rPr>
        <w:t>；</w:t>
      </w:r>
    </w:p>
    <w:p w14:paraId="6A24236D">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、近三年内（自2023年1月1日至今）无重大安全责任事故记录，无违法违规经营记录</w:t>
      </w:r>
      <w:r>
        <w:rPr>
          <w:rFonts w:hint="eastAsia" w:ascii="仿宋" w:hAnsi="仿宋" w:eastAsia="仿宋" w:cs="仿宋"/>
          <w:bCs/>
          <w:color w:val="auto"/>
          <w:sz w:val="24"/>
          <w:szCs w:val="24"/>
          <w:highlight w:val="none"/>
        </w:rPr>
        <w:t>（含无行贿犯罪记录、无串通投标记录、无重大税收违法记录）</w:t>
      </w:r>
      <w:r>
        <w:rPr>
          <w:rFonts w:hint="eastAsia" w:ascii="仿宋" w:hAnsi="仿宋" w:eastAsia="仿宋" w:cs="仿宋"/>
          <w:b w:val="0"/>
          <w:bCs w:val="0"/>
          <w:color w:val="auto"/>
          <w:sz w:val="24"/>
          <w:szCs w:val="24"/>
          <w:highlight w:val="none"/>
          <w:lang w:eastAsia="zh-CN"/>
        </w:rPr>
        <w:t>。</w:t>
      </w:r>
    </w:p>
    <w:p w14:paraId="483A7D0C">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、本项目不接受联合体投标。</w:t>
      </w:r>
    </w:p>
    <w:p w14:paraId="20ADD50D">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四、投标截止时间、开标时间及地点：</w:t>
      </w:r>
    </w:p>
    <w:p w14:paraId="4A8006E7">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1、投标截止时间、开标时间：</w:t>
      </w:r>
      <w:r>
        <w:rPr>
          <w:rFonts w:hint="eastAsia" w:ascii="仿宋" w:hAnsi="仿宋" w:eastAsia="仿宋" w:cs="仿宋"/>
          <w:b/>
          <w:bCs w:val="0"/>
          <w:color w:val="auto"/>
          <w:sz w:val="24"/>
          <w:szCs w:val="24"/>
          <w:highlight w:val="none"/>
          <w:u w:val="single"/>
        </w:rPr>
        <w:t>202</w:t>
      </w:r>
      <w:r>
        <w:rPr>
          <w:rFonts w:hint="eastAsia" w:ascii="仿宋" w:hAnsi="仿宋" w:eastAsia="仿宋" w:cs="仿宋"/>
          <w:b/>
          <w:bCs w:val="0"/>
          <w:color w:val="auto"/>
          <w:sz w:val="24"/>
          <w:szCs w:val="24"/>
          <w:highlight w:val="none"/>
          <w:u w:val="single"/>
          <w:lang w:val="en-US" w:eastAsia="zh-CN"/>
        </w:rPr>
        <w:t>6</w:t>
      </w:r>
      <w:r>
        <w:rPr>
          <w:rFonts w:hint="eastAsia" w:ascii="仿宋" w:hAnsi="仿宋" w:eastAsia="仿宋" w:cs="仿宋"/>
          <w:b/>
          <w:bCs w:val="0"/>
          <w:color w:val="auto"/>
          <w:sz w:val="24"/>
          <w:szCs w:val="24"/>
          <w:highlight w:val="none"/>
          <w:u w:val="single"/>
        </w:rPr>
        <w:t>年</w:t>
      </w:r>
      <w:r>
        <w:rPr>
          <w:rFonts w:hint="eastAsia" w:ascii="仿宋" w:hAnsi="仿宋" w:eastAsia="仿宋" w:cs="仿宋"/>
          <w:b/>
          <w:bCs w:val="0"/>
          <w:color w:val="auto"/>
          <w:sz w:val="24"/>
          <w:szCs w:val="24"/>
          <w:highlight w:val="none"/>
          <w:u w:val="single"/>
          <w:lang w:val="en-US" w:eastAsia="zh-CN"/>
        </w:rPr>
        <w:t xml:space="preserve"> 9</w:t>
      </w:r>
      <w:r>
        <w:rPr>
          <w:rFonts w:hint="eastAsia" w:ascii="仿宋" w:hAnsi="仿宋" w:eastAsia="仿宋" w:cs="仿宋"/>
          <w:b/>
          <w:bCs w:val="0"/>
          <w:color w:val="auto"/>
          <w:sz w:val="24"/>
          <w:szCs w:val="24"/>
          <w:highlight w:val="none"/>
          <w:u w:val="single"/>
        </w:rPr>
        <w:t>月</w:t>
      </w:r>
      <w:r>
        <w:rPr>
          <w:rFonts w:hint="eastAsia" w:ascii="仿宋" w:hAnsi="仿宋" w:eastAsia="仿宋" w:cs="仿宋"/>
          <w:b/>
          <w:bCs w:val="0"/>
          <w:color w:val="auto"/>
          <w:sz w:val="24"/>
          <w:szCs w:val="24"/>
          <w:highlight w:val="none"/>
          <w:u w:val="single"/>
          <w:lang w:val="en-US" w:eastAsia="zh-CN"/>
        </w:rPr>
        <w:t xml:space="preserve"> 4</w:t>
      </w:r>
      <w:r>
        <w:rPr>
          <w:rFonts w:hint="eastAsia" w:ascii="仿宋" w:hAnsi="仿宋" w:eastAsia="仿宋" w:cs="仿宋"/>
          <w:b/>
          <w:bCs w:val="0"/>
          <w:color w:val="auto"/>
          <w:sz w:val="24"/>
          <w:szCs w:val="24"/>
          <w:highlight w:val="none"/>
          <w:u w:val="single"/>
        </w:rPr>
        <w:t>日（星期</w:t>
      </w:r>
      <w:r>
        <w:rPr>
          <w:rFonts w:hint="eastAsia" w:ascii="仿宋" w:hAnsi="仿宋" w:eastAsia="仿宋" w:cs="仿宋"/>
          <w:b/>
          <w:bCs w:val="0"/>
          <w:color w:val="auto"/>
          <w:sz w:val="24"/>
          <w:szCs w:val="24"/>
          <w:highlight w:val="none"/>
          <w:u w:val="single"/>
          <w:lang w:eastAsia="zh-CN"/>
        </w:rPr>
        <w:t>五</w:t>
      </w:r>
      <w:r>
        <w:rPr>
          <w:rFonts w:hint="eastAsia" w:ascii="仿宋" w:hAnsi="仿宋" w:eastAsia="仿宋" w:cs="仿宋"/>
          <w:b/>
          <w:bCs w:val="0"/>
          <w:color w:val="auto"/>
          <w:sz w:val="24"/>
          <w:szCs w:val="24"/>
          <w:highlight w:val="none"/>
          <w:u w:val="single"/>
        </w:rPr>
        <w:t>）</w:t>
      </w:r>
      <w:r>
        <w:rPr>
          <w:rFonts w:hint="eastAsia" w:ascii="仿宋" w:hAnsi="仿宋" w:eastAsia="仿宋" w:cs="仿宋"/>
          <w:b/>
          <w:bCs w:val="0"/>
          <w:color w:val="auto"/>
          <w:sz w:val="24"/>
          <w:szCs w:val="24"/>
          <w:highlight w:val="none"/>
          <w:u w:val="single"/>
          <w:lang w:val="en-US" w:eastAsia="zh-CN"/>
        </w:rPr>
        <w:t xml:space="preserve">上午9点整 </w:t>
      </w:r>
    </w:p>
    <w:p w14:paraId="6EDAA572">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2、开标地点：娄底市中心医院建设管理科办公室</w:t>
      </w:r>
    </w:p>
    <w:p w14:paraId="4158DE7A">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五、采购人地址和联系方法：</w:t>
      </w:r>
    </w:p>
    <w:p w14:paraId="20FA2DD1">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1、采购人名称：娄底市中心医院</w:t>
      </w:r>
    </w:p>
    <w:p w14:paraId="0C54F2FD">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2、联系人及联系方式：聂东庚 13873869596</w:t>
      </w:r>
    </w:p>
    <w:p w14:paraId="66FEEA88">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3、采购人地址：娄底市长青中街51号娄底市中心医院</w:t>
      </w:r>
    </w:p>
    <w:p w14:paraId="1198D27C">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六、投标须知</w:t>
      </w:r>
    </w:p>
    <w:p w14:paraId="373863D1">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1、否决投标的情形：</w:t>
      </w:r>
    </w:p>
    <w:p w14:paraId="4EB002F1">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投标人以他人名义投标、串通投标、以行贿手段谋取中标的；</w:t>
      </w:r>
    </w:p>
    <w:p w14:paraId="5C643A4F">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资格评审时，投标人资格条件不符合国家有关规定或者文件要求的，或者拒不按照要求对投标文件进行澄清、说明或补正，或者其说明补正无法证明其为合格投标人的；</w:t>
      </w:r>
    </w:p>
    <w:p w14:paraId="29E9F401">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评标委员会认定投标人以低于成本报价竞标的；</w:t>
      </w:r>
    </w:p>
    <w:p w14:paraId="55AE7190">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1.4</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投标人未按照要求出席开标会的；</w:t>
      </w:r>
    </w:p>
    <w:p w14:paraId="675BEABA">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投标报价有错误的，评标委员会将要求投标人作出书面澄清说明和确认，投标人拒不作出澄清说明和确认的；</w:t>
      </w:r>
    </w:p>
    <w:p w14:paraId="110FE5BF">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1.6</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对投标人有利或不利的（即无论是否对投标人有利，只要存在弄虚作假或隐瞒事实）</w:t>
      </w:r>
    </w:p>
    <w:p w14:paraId="72079F2C">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2、有下列情形之一的，采购人将重新挂网采购：</w:t>
      </w:r>
    </w:p>
    <w:p w14:paraId="5742FFEE">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2.1</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rPr>
        <w:t>投标截止时间止，投标人少于3家的；</w:t>
      </w:r>
    </w:p>
    <w:p w14:paraId="38693767">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 w:val="0"/>
          <w:bCs/>
          <w:color w:val="auto"/>
          <w:sz w:val="24"/>
          <w:szCs w:val="24"/>
          <w:highlight w:val="none"/>
        </w:rPr>
        <w:t>2.2</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rPr>
        <w:t>经评标委员会评审后，符合资格审查的投标人少于3家的。</w:t>
      </w:r>
    </w:p>
    <w:p w14:paraId="14267ACA">
      <w:pPr>
        <w:pStyle w:val="2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第二章</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eastAsia="zh-CN"/>
        </w:rPr>
        <w:t>采购需求</w:t>
      </w:r>
    </w:p>
    <w:p w14:paraId="48345C39">
      <w:pPr>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val="0"/>
          <w:color w:val="auto"/>
          <w:sz w:val="24"/>
          <w:szCs w:val="24"/>
          <w:highlight w:val="none"/>
          <w:lang w:eastAsia="zh-CN"/>
        </w:rPr>
      </w:pPr>
      <w:bookmarkStart w:id="1" w:name="一项目概况"/>
      <w:r>
        <w:rPr>
          <w:rFonts w:hint="eastAsia" w:ascii="仿宋" w:hAnsi="仿宋" w:eastAsia="仿宋" w:cs="仿宋"/>
          <w:b w:val="0"/>
          <w:bCs w:val="0"/>
          <w:color w:val="auto"/>
          <w:sz w:val="24"/>
          <w:szCs w:val="24"/>
          <w:highlight w:val="none"/>
          <w:lang w:eastAsia="zh-CN"/>
        </w:rPr>
        <w:t>一、项目概况</w:t>
      </w:r>
    </w:p>
    <w:p w14:paraId="432FC549">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项目名称：</w:t>
      </w:r>
      <w:r>
        <w:rPr>
          <w:rFonts w:hint="eastAsia" w:ascii="仿宋" w:hAnsi="仿宋" w:eastAsia="仿宋" w:cs="仿宋"/>
          <w:b w:val="0"/>
          <w:bCs w:val="0"/>
          <w:color w:val="auto"/>
          <w:sz w:val="24"/>
          <w:szCs w:val="24"/>
          <w:highlight w:val="none"/>
          <w:lang w:val="en-US" w:eastAsia="zh-CN"/>
        </w:rPr>
        <w:t>娄底市中心医院电缆周边树木修整服务项目</w:t>
      </w:r>
    </w:p>
    <w:p w14:paraId="4F944887">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采购单位：娄底市中心医院</w:t>
      </w:r>
    </w:p>
    <w:p w14:paraId="5E2F5766">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项目背景：我院公共区域高空电缆周边树木长势茂密，树枝缠绕、覆盖线路，易造成线路短路、漏电、火灾及人身触电事故，严重存在安全隐患，同时影响线路日常巡查维修。为消除安全风险，保障线缆安全运行，现需对指定区域树木进行打顶、回头、合理修枝，确保树枝与电缆保持安全距离。</w:t>
      </w:r>
    </w:p>
    <w:p w14:paraId="2B6EBBB2">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采购方式：</w:t>
      </w:r>
      <w:r>
        <w:rPr>
          <w:rFonts w:hint="eastAsia" w:ascii="仿宋" w:hAnsi="仿宋" w:eastAsia="仿宋" w:cs="仿宋"/>
          <w:b w:val="0"/>
          <w:bCs w:val="0"/>
          <w:color w:val="auto"/>
          <w:sz w:val="24"/>
          <w:szCs w:val="24"/>
          <w:highlight w:val="none"/>
          <w:lang w:val="en-US" w:eastAsia="zh-CN"/>
        </w:rPr>
        <w:t>医院院内议价方式采购</w:t>
      </w:r>
    </w:p>
    <w:bookmarkEnd w:id="1"/>
    <w:p w14:paraId="2F604622">
      <w:pPr>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二、采购内容及预算</w:t>
      </w:r>
    </w:p>
    <w:p w14:paraId="21F29ED6">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本项目具体采购内容、数量及综合单价限价如下表所示：</w:t>
      </w:r>
    </w:p>
    <w:tbl>
      <w:tblPr>
        <w:tblStyle w:val="12"/>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3045"/>
        <w:gridCol w:w="1020"/>
        <w:gridCol w:w="1623"/>
        <w:gridCol w:w="2095"/>
      </w:tblGrid>
      <w:tr w14:paraId="14F7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98" w:type="dxa"/>
            <w:tcBorders>
              <w:tl2br w:val="nil"/>
              <w:tr2bl w:val="nil"/>
            </w:tcBorders>
            <w:shd w:val="clear" w:color="auto" w:fill="auto"/>
            <w:noWrap w:val="0"/>
            <w:vAlign w:val="center"/>
          </w:tcPr>
          <w:p w14:paraId="0790FA2E">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序号</w:t>
            </w:r>
          </w:p>
        </w:tc>
        <w:tc>
          <w:tcPr>
            <w:tcW w:w="3045" w:type="dxa"/>
            <w:tcBorders>
              <w:tl2br w:val="nil"/>
              <w:tr2bl w:val="nil"/>
            </w:tcBorders>
            <w:shd w:val="clear" w:color="auto" w:fill="auto"/>
            <w:noWrap w:val="0"/>
            <w:vAlign w:val="center"/>
          </w:tcPr>
          <w:p w14:paraId="09A04F09">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服务内容</w:t>
            </w:r>
          </w:p>
        </w:tc>
        <w:tc>
          <w:tcPr>
            <w:tcW w:w="1020" w:type="dxa"/>
            <w:tcBorders>
              <w:tl2br w:val="nil"/>
              <w:tr2bl w:val="nil"/>
            </w:tcBorders>
            <w:shd w:val="clear" w:color="auto" w:fill="auto"/>
            <w:noWrap w:val="0"/>
            <w:vAlign w:val="center"/>
          </w:tcPr>
          <w:p w14:paraId="2070D315">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数量</w:t>
            </w:r>
          </w:p>
        </w:tc>
        <w:tc>
          <w:tcPr>
            <w:tcW w:w="1623" w:type="dxa"/>
            <w:tcBorders>
              <w:tl2br w:val="nil"/>
              <w:tr2bl w:val="nil"/>
            </w:tcBorders>
            <w:shd w:val="clear" w:color="auto" w:fill="auto"/>
            <w:noWrap w:val="0"/>
            <w:vAlign w:val="center"/>
          </w:tcPr>
          <w:p w14:paraId="10339252">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综合单价限价（元/棵）</w:t>
            </w:r>
          </w:p>
        </w:tc>
        <w:tc>
          <w:tcPr>
            <w:tcW w:w="2095" w:type="dxa"/>
            <w:tcBorders>
              <w:tl2br w:val="nil"/>
              <w:tr2bl w:val="nil"/>
            </w:tcBorders>
            <w:shd w:val="clear" w:color="auto" w:fill="auto"/>
            <w:noWrap w:val="0"/>
            <w:vAlign w:val="center"/>
          </w:tcPr>
          <w:p w14:paraId="657012F9">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备注</w:t>
            </w:r>
          </w:p>
        </w:tc>
      </w:tr>
      <w:tr w14:paraId="3F38E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8" w:type="dxa"/>
            <w:tcBorders>
              <w:tl2br w:val="nil"/>
              <w:tr2bl w:val="nil"/>
            </w:tcBorders>
            <w:shd w:val="clear" w:color="auto" w:fill="auto"/>
            <w:noWrap w:val="0"/>
            <w:vAlign w:val="center"/>
          </w:tcPr>
          <w:p w14:paraId="7EF4CD95">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1</w:t>
            </w:r>
          </w:p>
        </w:tc>
        <w:tc>
          <w:tcPr>
            <w:tcW w:w="3045" w:type="dxa"/>
            <w:tcBorders>
              <w:tl2br w:val="nil"/>
              <w:tr2bl w:val="nil"/>
            </w:tcBorders>
            <w:shd w:val="clear" w:color="auto" w:fill="auto"/>
            <w:noWrap w:val="0"/>
            <w:vAlign w:val="center"/>
          </w:tcPr>
          <w:p w14:paraId="32B9A1B4">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树木打顶、回头及合理修枝，清理并外运枝叶。另含两棵死株合规处置及外运。</w:t>
            </w:r>
          </w:p>
        </w:tc>
        <w:tc>
          <w:tcPr>
            <w:tcW w:w="1020" w:type="dxa"/>
            <w:tcBorders>
              <w:tl2br w:val="nil"/>
              <w:tr2bl w:val="nil"/>
            </w:tcBorders>
            <w:shd w:val="clear" w:color="auto" w:fill="auto"/>
            <w:noWrap w:val="0"/>
            <w:vAlign w:val="center"/>
          </w:tcPr>
          <w:p w14:paraId="4C8D4C4C">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约35棵</w:t>
            </w:r>
          </w:p>
        </w:tc>
        <w:tc>
          <w:tcPr>
            <w:tcW w:w="1623" w:type="dxa"/>
            <w:tcBorders>
              <w:tl2br w:val="nil"/>
              <w:tr2bl w:val="nil"/>
            </w:tcBorders>
            <w:shd w:val="clear" w:color="auto" w:fill="auto"/>
            <w:noWrap w:val="0"/>
            <w:vAlign w:val="center"/>
          </w:tcPr>
          <w:p w14:paraId="76EC298B">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798</w:t>
            </w:r>
          </w:p>
        </w:tc>
        <w:tc>
          <w:tcPr>
            <w:tcW w:w="2095" w:type="dxa"/>
            <w:tcBorders>
              <w:tl2br w:val="nil"/>
              <w:tr2bl w:val="nil"/>
            </w:tcBorders>
            <w:shd w:val="clear" w:color="auto" w:fill="auto"/>
            <w:noWrap w:val="0"/>
            <w:vAlign w:val="center"/>
          </w:tcPr>
          <w:p w14:paraId="305F9E82">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bookmarkStart w:id="2" w:name="二采购内容及预算"/>
            <w:bookmarkEnd w:id="2"/>
            <w:r>
              <w:rPr>
                <w:rFonts w:hint="eastAsia" w:ascii="仿宋" w:hAnsi="仿宋" w:eastAsia="仿宋" w:cs="仿宋"/>
                <w:b w:val="0"/>
                <w:bCs w:val="0"/>
                <w:color w:val="auto"/>
                <w:kern w:val="0"/>
                <w:sz w:val="24"/>
                <w:szCs w:val="24"/>
                <w:highlight w:val="none"/>
                <w:lang w:val="en-US" w:eastAsia="zh-CN" w:bidi="ar-SA"/>
              </w:rPr>
              <w:t>最终结算金额以实际修剪合格的树木数量×投标综合单价为准。</w:t>
            </w:r>
          </w:p>
        </w:tc>
      </w:tr>
    </w:tbl>
    <w:p w14:paraId="58DED682">
      <w:pPr>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三、技术及服务要求</w:t>
      </w:r>
    </w:p>
    <w:p w14:paraId="6298D86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eastAsia="zh-CN"/>
        </w:rPr>
        <w:t>验收标准：</w:t>
      </w:r>
      <w:r>
        <w:rPr>
          <w:rFonts w:hint="eastAsia" w:ascii="仿宋" w:hAnsi="仿宋" w:eastAsia="仿宋" w:cs="仿宋"/>
          <w:b w:val="0"/>
          <w:bCs w:val="0"/>
          <w:color w:val="auto"/>
          <w:kern w:val="0"/>
          <w:sz w:val="24"/>
          <w:szCs w:val="24"/>
          <w:highlight w:val="none"/>
          <w:lang w:val="en-US" w:eastAsia="zh-CN" w:bidi="ar-SA"/>
        </w:rPr>
        <w:t xml:space="preserve">1. </w:t>
      </w:r>
      <w:r>
        <w:rPr>
          <w:rFonts w:hint="eastAsia" w:ascii="仿宋" w:hAnsi="仿宋" w:eastAsia="仿宋" w:cs="仿宋"/>
          <w:b w:val="0"/>
          <w:bCs w:val="0"/>
          <w:color w:val="auto"/>
          <w:sz w:val="24"/>
          <w:szCs w:val="24"/>
          <w:highlight w:val="none"/>
          <w:lang w:eastAsia="zh-CN"/>
        </w:rPr>
        <w:t>修剪后的树冠与电缆距离</w:t>
      </w:r>
      <w:r>
        <w:rPr>
          <w:rFonts w:hint="eastAsia" w:ascii="仿宋" w:hAnsi="仿宋" w:eastAsia="仿宋" w:cs="仿宋"/>
          <w:b w:val="0"/>
          <w:bCs w:val="0"/>
          <w:color w:val="auto"/>
          <w:sz w:val="24"/>
          <w:szCs w:val="24"/>
          <w:highlight w:val="none"/>
          <w:shd w:val="clear"/>
          <w:lang w:eastAsia="zh-CN"/>
        </w:rPr>
        <w:t>符合</w:t>
      </w:r>
      <w:r>
        <w:rPr>
          <w:rFonts w:hint="eastAsia" w:ascii="仿宋" w:hAnsi="仿宋" w:eastAsia="仿宋" w:cs="仿宋"/>
          <w:b w:val="0"/>
          <w:bCs w:val="0"/>
          <w:color w:val="auto"/>
          <w:sz w:val="24"/>
          <w:szCs w:val="24"/>
          <w:highlight w:val="none"/>
          <w:shd w:val="clear"/>
          <w:lang w:val="en-US" w:eastAsia="zh-CN"/>
        </w:rPr>
        <w:t>甲方</w:t>
      </w:r>
      <w:r>
        <w:rPr>
          <w:rFonts w:hint="eastAsia" w:ascii="仿宋" w:hAnsi="仿宋" w:eastAsia="仿宋" w:cs="仿宋"/>
          <w:b w:val="0"/>
          <w:bCs w:val="0"/>
          <w:color w:val="auto"/>
          <w:sz w:val="24"/>
          <w:szCs w:val="24"/>
          <w:highlight w:val="none"/>
          <w:shd w:val="clear"/>
          <w:lang w:eastAsia="zh-CN"/>
        </w:rPr>
        <w:t>总务科的要求</w:t>
      </w:r>
      <w:r>
        <w:rPr>
          <w:rFonts w:hint="eastAsia" w:ascii="仿宋" w:hAnsi="仿宋" w:eastAsia="仿宋" w:cs="仿宋"/>
          <w:b w:val="0"/>
          <w:bCs w:val="0"/>
          <w:color w:val="auto"/>
          <w:kern w:val="0"/>
          <w:sz w:val="24"/>
          <w:szCs w:val="24"/>
          <w:highlight w:val="none"/>
          <w:lang w:val="en-US" w:eastAsia="zh-CN" w:bidi="ar-SA"/>
        </w:rPr>
        <w:t>；2.树木切口平滑，无撕裂树皮现象，不影响树木正常生长；3.完成死株合规处置及外运。</w:t>
      </w:r>
    </w:p>
    <w:p w14:paraId="1471C8F1">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安全施工：</w:t>
      </w:r>
      <w:r>
        <w:rPr>
          <w:rFonts w:hint="eastAsia" w:ascii="仿宋" w:hAnsi="仿宋" w:eastAsia="仿宋" w:cs="仿宋"/>
          <w:b w:val="0"/>
          <w:bCs w:val="0"/>
          <w:color w:val="auto"/>
          <w:kern w:val="2"/>
          <w:sz w:val="24"/>
          <w:szCs w:val="24"/>
          <w:highlight w:val="none"/>
          <w:lang w:val="en-US" w:eastAsia="zh-CN" w:bidi="ar-SA"/>
        </w:rPr>
        <w:t>负责施工现场的全面管理，做到安全文明施工，尽量减少对医院正常医疗秩序及患者休息的影响。</w:t>
      </w:r>
      <w:r>
        <w:rPr>
          <w:rFonts w:hint="eastAsia" w:ascii="仿宋" w:hAnsi="仿宋" w:eastAsia="仿宋" w:cs="仿宋"/>
          <w:b w:val="0"/>
          <w:bCs w:val="0"/>
          <w:color w:val="auto"/>
          <w:sz w:val="24"/>
          <w:szCs w:val="24"/>
          <w:highlight w:val="none"/>
          <w:lang w:eastAsia="zh-CN"/>
        </w:rPr>
        <w:t>所有进场施工人员必须严格佩戴安全帽、安全带等高空防护装备，严格遵守医院安全管理规定。</w:t>
      </w:r>
      <w:r>
        <w:rPr>
          <w:rFonts w:hint="eastAsia" w:ascii="仿宋" w:hAnsi="仿宋" w:eastAsia="仿宋" w:cs="仿宋"/>
          <w:b w:val="0"/>
          <w:bCs w:val="0"/>
          <w:color w:val="auto"/>
          <w:kern w:val="2"/>
          <w:sz w:val="24"/>
          <w:szCs w:val="24"/>
          <w:highlight w:val="none"/>
          <w:lang w:val="en-US" w:eastAsia="zh-CN" w:bidi="ar-SA"/>
        </w:rPr>
        <w:t>施工区域须设置明显的安全警示标志及围挡，严禁非施工人员进入作业区。在施工现场注意保护甲方设施设备，如因乙方原因造成甲方设施设备损坏，乙方应照价赔偿。</w:t>
      </w:r>
    </w:p>
    <w:p w14:paraId="7D93DC92">
      <w:pPr>
        <w:pStyle w:val="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现场清理：严格执行“工完场清”原则。修剪下的枝叶必须在当日清理完毕，并运出医院区域，不得在医院内过夜或随意堆放，确保医院环境整洁及通道畅通。</w:t>
      </w:r>
    </w:p>
    <w:p w14:paraId="4942FE7D">
      <w:pPr>
        <w:pStyle w:val="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严禁在甲方区域内焚烧枝叶或违规排放废弃物。修剪产生的枝叶等废弃物须按《中华人民共和国固体废物污染环境防治法》要求分类收集、合法处置，不得随意倾倒或混入生活垃圾。</w:t>
      </w:r>
    </w:p>
    <w:p w14:paraId="0CF4E2E7">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工期要求：</w:t>
      </w:r>
      <w:r>
        <w:rPr>
          <w:rFonts w:hint="eastAsia" w:ascii="仿宋" w:hAnsi="仿宋" w:eastAsia="仿宋" w:cs="仿宋"/>
          <w:b w:val="0"/>
          <w:bCs w:val="0"/>
          <w:color w:val="auto"/>
          <w:kern w:val="0"/>
          <w:sz w:val="24"/>
          <w:szCs w:val="24"/>
          <w:highlight w:val="none"/>
          <w:lang w:val="en-US" w:eastAsia="zh-CN" w:bidi="ar-SA"/>
        </w:rPr>
        <w:t>自合同签订之日起 7个日历天内</w:t>
      </w:r>
      <w:r>
        <w:rPr>
          <w:rFonts w:hint="eastAsia" w:ascii="仿宋" w:hAnsi="仿宋" w:eastAsia="仿宋" w:cs="仿宋"/>
          <w:b w:val="0"/>
          <w:bCs w:val="0"/>
          <w:color w:val="auto"/>
          <w:sz w:val="24"/>
          <w:szCs w:val="24"/>
          <w:highlight w:val="none"/>
          <w:lang w:eastAsia="zh-CN"/>
        </w:rPr>
        <w:t>完成所有树木的修剪及枝叶清运工作。逾期完工的，</w:t>
      </w:r>
      <w:r>
        <w:rPr>
          <w:rFonts w:hint="eastAsia" w:ascii="仿宋" w:hAnsi="仿宋" w:eastAsia="仿宋" w:cs="仿宋"/>
          <w:b w:val="0"/>
          <w:bCs w:val="0"/>
          <w:color w:val="auto"/>
          <w:sz w:val="24"/>
          <w:szCs w:val="24"/>
          <w:highlight w:val="none"/>
        </w:rPr>
        <w:t>每逾期一日</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应</w:t>
      </w:r>
      <w:r>
        <w:rPr>
          <w:rFonts w:hint="eastAsia" w:ascii="仿宋" w:hAnsi="仿宋" w:eastAsia="仿宋" w:cs="仿宋"/>
          <w:b w:val="0"/>
          <w:bCs w:val="0"/>
          <w:color w:val="auto"/>
          <w:sz w:val="24"/>
          <w:szCs w:val="24"/>
          <w:highlight w:val="none"/>
          <w:lang w:val="en-US" w:eastAsia="zh-CN"/>
        </w:rPr>
        <w:t>按合同暂定总价的千分之三</w:t>
      </w:r>
      <w:r>
        <w:rPr>
          <w:rFonts w:hint="eastAsia" w:ascii="仿宋" w:hAnsi="仿宋" w:eastAsia="仿宋" w:cs="仿宋"/>
          <w:b w:val="0"/>
          <w:bCs w:val="0"/>
          <w:color w:val="auto"/>
          <w:sz w:val="24"/>
          <w:szCs w:val="24"/>
          <w:highlight w:val="none"/>
        </w:rPr>
        <w:t>向甲方支付违约金</w:t>
      </w:r>
      <w:r>
        <w:rPr>
          <w:rFonts w:hint="eastAsia" w:ascii="仿宋" w:hAnsi="仿宋" w:eastAsia="仿宋" w:cs="仿宋"/>
          <w:b w:val="0"/>
          <w:bCs w:val="0"/>
          <w:color w:val="auto"/>
          <w:sz w:val="24"/>
          <w:szCs w:val="24"/>
          <w:highlight w:val="none"/>
          <w:lang w:eastAsia="zh-CN"/>
        </w:rPr>
        <w:t>；逾期超过5日，甲方有权单方解除合同，</w:t>
      </w:r>
      <w:r>
        <w:rPr>
          <w:rFonts w:hint="eastAsia" w:ascii="仿宋" w:hAnsi="仿宋" w:eastAsia="仿宋" w:cs="仿宋"/>
          <w:b w:val="0"/>
          <w:bCs w:val="0"/>
          <w:color w:val="auto"/>
          <w:sz w:val="24"/>
          <w:szCs w:val="24"/>
          <w:highlight w:val="none"/>
        </w:rPr>
        <w:t>乙方应赔偿甲方</w:t>
      </w:r>
      <w:r>
        <w:rPr>
          <w:rFonts w:hint="eastAsia" w:ascii="仿宋" w:hAnsi="仿宋" w:eastAsia="仿宋" w:cs="仿宋"/>
          <w:b w:val="0"/>
          <w:bCs w:val="0"/>
          <w:color w:val="auto"/>
          <w:sz w:val="24"/>
          <w:szCs w:val="24"/>
          <w:highlight w:val="none"/>
          <w:lang w:val="en-US" w:eastAsia="zh-CN"/>
        </w:rPr>
        <w:t>由此</w:t>
      </w:r>
      <w:r>
        <w:rPr>
          <w:rFonts w:hint="eastAsia" w:ascii="仿宋" w:hAnsi="仿宋" w:eastAsia="仿宋" w:cs="仿宋"/>
          <w:b w:val="0"/>
          <w:bCs w:val="0"/>
          <w:color w:val="auto"/>
          <w:sz w:val="24"/>
          <w:szCs w:val="24"/>
          <w:highlight w:val="none"/>
        </w:rPr>
        <w:t>造成的全部经济损失，并</w:t>
      </w:r>
      <w:r>
        <w:rPr>
          <w:rFonts w:hint="eastAsia" w:ascii="仿宋" w:hAnsi="仿宋" w:eastAsia="仿宋" w:cs="仿宋"/>
          <w:b w:val="0"/>
          <w:bCs w:val="0"/>
          <w:color w:val="auto"/>
          <w:sz w:val="24"/>
          <w:szCs w:val="24"/>
          <w:highlight w:val="none"/>
          <w:lang w:val="en-US" w:eastAsia="zh-CN"/>
        </w:rPr>
        <w:t>按合同暂定总价的20%向</w:t>
      </w:r>
      <w:r>
        <w:rPr>
          <w:rFonts w:hint="eastAsia" w:ascii="仿宋" w:hAnsi="仿宋" w:eastAsia="仿宋" w:cs="仿宋"/>
          <w:b w:val="0"/>
          <w:bCs w:val="0"/>
          <w:color w:val="auto"/>
          <w:sz w:val="24"/>
          <w:szCs w:val="24"/>
          <w:highlight w:val="none"/>
        </w:rPr>
        <w:t>甲方支付违约金。</w:t>
      </w:r>
    </w:p>
    <w:p w14:paraId="7973FA46">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质量标准：修剪后的距离</w:t>
      </w:r>
      <w:r>
        <w:rPr>
          <w:rFonts w:hint="eastAsia" w:ascii="仿宋" w:hAnsi="仿宋" w:eastAsia="仿宋" w:cs="仿宋"/>
          <w:b w:val="0"/>
          <w:bCs w:val="0"/>
          <w:color w:val="auto"/>
          <w:sz w:val="24"/>
          <w:szCs w:val="24"/>
          <w:highlight w:val="none"/>
          <w:shd w:val="clear"/>
          <w:lang w:eastAsia="zh-CN"/>
        </w:rPr>
        <w:t>需</w:t>
      </w:r>
      <w:r>
        <w:rPr>
          <w:rFonts w:hint="eastAsia" w:ascii="仿宋" w:hAnsi="仿宋" w:eastAsia="仿宋" w:cs="仿宋"/>
          <w:b w:val="0"/>
          <w:bCs w:val="0"/>
          <w:color w:val="auto"/>
          <w:sz w:val="24"/>
          <w:szCs w:val="24"/>
          <w:highlight w:val="none"/>
          <w:shd w:val="clear"/>
          <w:lang w:eastAsia="zh-CN"/>
        </w:rPr>
        <w:t>符合</w:t>
      </w:r>
      <w:r>
        <w:rPr>
          <w:rFonts w:hint="eastAsia" w:ascii="仿宋" w:hAnsi="仿宋" w:eastAsia="仿宋" w:cs="仿宋"/>
          <w:b w:val="0"/>
          <w:bCs w:val="0"/>
          <w:color w:val="auto"/>
          <w:sz w:val="24"/>
          <w:szCs w:val="24"/>
          <w:highlight w:val="none"/>
          <w:shd w:val="clear"/>
          <w:lang w:val="en-US" w:eastAsia="zh-CN"/>
        </w:rPr>
        <w:t>甲方</w:t>
      </w:r>
      <w:r>
        <w:rPr>
          <w:rFonts w:hint="eastAsia" w:ascii="仿宋" w:hAnsi="仿宋" w:eastAsia="仿宋" w:cs="仿宋"/>
          <w:b w:val="0"/>
          <w:bCs w:val="0"/>
          <w:color w:val="auto"/>
          <w:sz w:val="24"/>
          <w:szCs w:val="24"/>
          <w:highlight w:val="none"/>
          <w:shd w:val="clear"/>
          <w:lang w:eastAsia="zh-CN"/>
        </w:rPr>
        <w:t>总务科的要求</w:t>
      </w:r>
      <w:r>
        <w:rPr>
          <w:rFonts w:hint="eastAsia" w:ascii="仿宋" w:hAnsi="仿宋" w:eastAsia="仿宋" w:cs="仿宋"/>
          <w:b w:val="0"/>
          <w:bCs w:val="0"/>
          <w:color w:val="auto"/>
          <w:sz w:val="24"/>
          <w:szCs w:val="24"/>
          <w:highlight w:val="none"/>
          <w:lang w:eastAsia="zh-CN"/>
        </w:rPr>
        <w:t>；树木切口必须平滑，严禁出现撕裂树皮现象，以利于树木伤口愈合及后续生长。</w:t>
      </w:r>
    </w:p>
    <w:p w14:paraId="1EEC8DA2">
      <w:pPr>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val="0"/>
          <w:color w:val="auto"/>
          <w:sz w:val="24"/>
          <w:szCs w:val="24"/>
          <w:highlight w:val="none"/>
          <w:lang w:eastAsia="zh-CN"/>
        </w:rPr>
      </w:pPr>
      <w:bookmarkStart w:id="3" w:name="四供应商资格要求"/>
      <w:r>
        <w:rPr>
          <w:rFonts w:hint="eastAsia" w:ascii="仿宋" w:hAnsi="仿宋" w:eastAsia="仿宋" w:cs="仿宋"/>
          <w:b w:val="0"/>
          <w:bCs w:val="0"/>
          <w:color w:val="auto"/>
          <w:sz w:val="24"/>
          <w:szCs w:val="24"/>
          <w:highlight w:val="none"/>
          <w:lang w:eastAsia="zh-CN"/>
        </w:rPr>
        <w:t>四、供应商资格要求</w:t>
      </w:r>
    </w:p>
    <w:bookmarkEnd w:id="3"/>
    <w:p w14:paraId="7C2945E7">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、在中华人民共和国境内注册，具有独立承担民事责任能力的法人或其他组织（营业执照经营范围须包含园林绿化、林业服务等相关内容）。</w:t>
      </w:r>
      <w:r>
        <w:rPr>
          <w:color w:val="auto"/>
          <w:highlight w:val="none"/>
        </w:rPr>
        <w:t>投标人须未被列入"信用中国"网站失信被执行人、重大税收违法案件当事人名单，且在"中国政府采购网"无政府采购严重违法失信行为记录。</w:t>
      </w:r>
    </w:p>
    <w:p w14:paraId="604AB34B">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具有有效的安全生产许可证，或具备完善的高空作业相关安全管理制度及应急预案。</w:t>
      </w:r>
      <w:r>
        <w:rPr>
          <w:rFonts w:hint="eastAsia" w:ascii="仿宋" w:hAnsi="仿宋" w:eastAsia="仿宋" w:cs="仿宋"/>
          <w:bCs/>
          <w:color w:val="auto"/>
          <w:sz w:val="24"/>
          <w:szCs w:val="24"/>
          <w:highlight w:val="none"/>
        </w:rPr>
        <w:t>高空作业人员须持有效特种作业操作证（高处作业类），并为全部施工人员购买人身意外伤害保险</w:t>
      </w:r>
      <w:r>
        <w:rPr>
          <w:rFonts w:hint="eastAsia" w:ascii="仿宋" w:hAnsi="仿宋" w:eastAsia="仿宋" w:cs="仿宋"/>
          <w:bCs/>
          <w:color w:val="auto"/>
          <w:sz w:val="24"/>
          <w:szCs w:val="24"/>
          <w:highlight w:val="none"/>
          <w:lang w:eastAsia="zh-CN"/>
        </w:rPr>
        <w:t>；</w:t>
      </w:r>
    </w:p>
    <w:p w14:paraId="1FDAFF31">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、近三年内（自2023年1月1日至今）无重大安全责任事故记录，无违法违规经营记录</w:t>
      </w:r>
      <w:r>
        <w:rPr>
          <w:rFonts w:hint="eastAsia" w:ascii="仿宋" w:hAnsi="仿宋" w:eastAsia="仿宋" w:cs="仿宋"/>
          <w:bCs/>
          <w:color w:val="auto"/>
          <w:sz w:val="24"/>
          <w:szCs w:val="24"/>
          <w:highlight w:val="none"/>
        </w:rPr>
        <w:t>（含无行贿犯罪记录、无串通投标记录、无重大税收违法记录）</w:t>
      </w:r>
      <w:r>
        <w:rPr>
          <w:rFonts w:hint="eastAsia" w:ascii="仿宋" w:hAnsi="仿宋" w:eastAsia="仿宋" w:cs="仿宋"/>
          <w:b w:val="0"/>
          <w:bCs w:val="0"/>
          <w:color w:val="auto"/>
          <w:sz w:val="24"/>
          <w:szCs w:val="24"/>
          <w:highlight w:val="none"/>
          <w:lang w:eastAsia="zh-CN"/>
        </w:rPr>
        <w:t>。</w:t>
      </w:r>
    </w:p>
    <w:p w14:paraId="372408D9">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、本项目不接受联合体投标。</w:t>
      </w:r>
    </w:p>
    <w:p w14:paraId="14005C28">
      <w:pPr>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val="0"/>
          <w:color w:val="auto"/>
          <w:sz w:val="24"/>
          <w:szCs w:val="24"/>
          <w:highlight w:val="none"/>
          <w:lang w:eastAsia="zh-CN"/>
        </w:rPr>
      </w:pPr>
      <w:bookmarkStart w:id="4" w:name="五投标须知"/>
      <w:r>
        <w:rPr>
          <w:rFonts w:hint="eastAsia" w:ascii="仿宋" w:hAnsi="仿宋" w:eastAsia="仿宋" w:cs="仿宋"/>
          <w:b w:val="0"/>
          <w:bCs w:val="0"/>
          <w:color w:val="auto"/>
          <w:sz w:val="24"/>
          <w:szCs w:val="24"/>
          <w:highlight w:val="none"/>
          <w:lang w:eastAsia="zh-CN"/>
        </w:rPr>
        <w:t>五、投标须知</w:t>
      </w:r>
    </w:p>
    <w:p w14:paraId="4BFF25C6">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投标文件的组成：包括但不限于营业执照复印件、“信用中国”未列入失信证明、“</w:t>
      </w:r>
      <w:r>
        <w:rPr>
          <w:rFonts w:hint="eastAsia" w:ascii="仿宋" w:hAnsi="仿宋" w:eastAsia="仿宋" w:cs="仿宋"/>
          <w:b w:val="0"/>
          <w:bCs w:val="0"/>
          <w:color w:val="auto"/>
          <w:kern w:val="0"/>
          <w:sz w:val="24"/>
          <w:szCs w:val="24"/>
          <w:highlight w:val="none"/>
          <w:lang w:val="en-US" w:eastAsia="zh-CN" w:bidi="ar-SA"/>
        </w:rPr>
        <w:t>中国政府采购网”无政府采购严重违法失信行为记录证明、</w:t>
      </w:r>
      <w:r>
        <w:rPr>
          <w:rFonts w:hint="eastAsia" w:ascii="仿宋" w:hAnsi="仿宋" w:eastAsia="仿宋" w:cs="仿宋"/>
          <w:b w:val="0"/>
          <w:bCs w:val="0"/>
          <w:color w:val="auto"/>
          <w:sz w:val="24"/>
          <w:szCs w:val="24"/>
          <w:highlight w:val="none"/>
          <w:lang w:eastAsia="zh-CN"/>
        </w:rPr>
        <w:t>安全生产许可证（或安全管理制度证明）、法定代表人授权委托书、详细报价单（报价单模板见“第四章报价单</w:t>
      </w:r>
      <w:r>
        <w:rPr>
          <w:rFonts w:hint="default" w:ascii="仿宋" w:hAnsi="仿宋" w:eastAsia="仿宋" w:cs="仿宋"/>
          <w:b w:val="0"/>
          <w:bCs w:val="0"/>
          <w:color w:val="auto"/>
          <w:sz w:val="24"/>
          <w:szCs w:val="24"/>
          <w:highlight w:val="none"/>
          <w:lang w:val="en-US" w:eastAsia="zh-CN"/>
        </w:rPr>
        <w:t>”</w:t>
      </w:r>
      <w:r>
        <w:rPr>
          <w:rFonts w:hint="eastAsia" w:ascii="仿宋" w:hAnsi="仿宋" w:eastAsia="仿宋" w:cs="仿宋"/>
          <w:b w:val="0"/>
          <w:bCs w:val="0"/>
          <w:color w:val="auto"/>
          <w:sz w:val="24"/>
          <w:szCs w:val="24"/>
          <w:highlight w:val="none"/>
          <w:lang w:eastAsia="zh-CN"/>
        </w:rPr>
        <w:t>）、类似项目业绩证明等，所有复印件必须加盖公章。</w:t>
      </w:r>
    </w:p>
    <w:p w14:paraId="77FD4193">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18"/>
          <w:szCs w:val="18"/>
          <w:highlight w:val="none"/>
          <w:lang w:eastAsia="zh-CN"/>
        </w:rPr>
      </w:pPr>
      <w:r>
        <w:rPr>
          <w:rFonts w:hint="eastAsia" w:ascii="仿宋" w:hAnsi="仿宋" w:eastAsia="仿宋" w:cs="仿宋"/>
          <w:b w:val="0"/>
          <w:bCs w:val="0"/>
          <w:color w:val="auto"/>
          <w:sz w:val="24"/>
          <w:szCs w:val="24"/>
          <w:highlight w:val="none"/>
          <w:lang w:eastAsia="zh-CN"/>
        </w:rPr>
        <w:t>开标时间及地点：与投标截止时间一致，地点同投标文件递交地点。（具体以正式招标公告为准）</w:t>
      </w:r>
    </w:p>
    <w:bookmarkEnd w:id="4"/>
    <w:p w14:paraId="50143788">
      <w:pPr>
        <w:pageBreakBefore w:val="0"/>
        <w:widowControl w:val="0"/>
        <w:kinsoku/>
        <w:wordWrap/>
        <w:overflowPunct/>
        <w:topLinePunct w:val="0"/>
        <w:bidi w:val="0"/>
        <w:spacing w:line="480" w:lineRule="exact"/>
        <w:ind w:left="0" w:leftChars="0" w:firstLine="480" w:firstLineChars="200"/>
        <w:rPr>
          <w:rFonts w:hint="eastAsia" w:ascii="仿宋" w:hAnsi="仿宋" w:eastAsia="仿宋" w:cs="仿宋"/>
          <w:b w:val="0"/>
          <w:bCs w:val="0"/>
          <w:color w:val="auto"/>
          <w:sz w:val="24"/>
          <w:szCs w:val="24"/>
          <w:highlight w:val="none"/>
          <w:lang w:eastAsia="zh-CN"/>
        </w:rPr>
      </w:pPr>
      <w:bookmarkStart w:id="5" w:name="六评标办法"/>
      <w:r>
        <w:rPr>
          <w:rFonts w:hint="eastAsia" w:ascii="仿宋" w:hAnsi="仿宋" w:eastAsia="仿宋" w:cs="仿宋"/>
          <w:b w:val="0"/>
          <w:bCs w:val="0"/>
          <w:color w:val="auto"/>
          <w:sz w:val="24"/>
          <w:szCs w:val="24"/>
          <w:highlight w:val="none"/>
          <w:lang w:eastAsia="zh-CN"/>
        </w:rPr>
        <w:t>六、</w:t>
      </w:r>
      <w:bookmarkEnd w:id="5"/>
      <w:bookmarkStart w:id="6" w:name="七合同主要条款"/>
      <w:r>
        <w:rPr>
          <w:rFonts w:hint="eastAsia" w:ascii="仿宋" w:hAnsi="仿宋" w:eastAsia="仿宋" w:cs="仿宋"/>
          <w:b w:val="0"/>
          <w:bCs w:val="0"/>
          <w:color w:val="auto"/>
          <w:sz w:val="24"/>
          <w:szCs w:val="24"/>
          <w:highlight w:val="none"/>
          <w:lang w:eastAsia="zh-CN"/>
        </w:rPr>
        <w:t>合同主要条款</w:t>
      </w:r>
    </w:p>
    <w:p w14:paraId="565D4047">
      <w:pPr>
        <w:pStyle w:val="20"/>
        <w:keepNext w:val="0"/>
        <w:keepLines w:val="0"/>
        <w:pageBreakBefore w:val="0"/>
        <w:widowControl w:val="0"/>
        <w:tabs>
          <w:tab w:val="left" w:pos="312"/>
        </w:tabs>
        <w:kinsoku/>
        <w:wordWrap/>
        <w:overflowPunct/>
        <w:topLinePunct w:val="0"/>
        <w:autoSpaceDE/>
        <w:autoSpaceDN/>
        <w:bidi w:val="0"/>
        <w:snapToGrid w:val="0"/>
        <w:spacing w:line="480" w:lineRule="exact"/>
        <w:ind w:firstLine="480" w:firstLineChars="200"/>
        <w:jc w:val="both"/>
        <w:textAlignment w:val="auto"/>
        <w:rPr>
          <w:rFonts w:hint="eastAsia" w:ascii="仿宋" w:hAnsi="仿宋" w:eastAsia="仿宋" w:cs="仿宋"/>
          <w:b w:val="0"/>
          <w:bCs w:val="0"/>
          <w:strike/>
          <w:dstrike w:val="0"/>
          <w:color w:val="auto"/>
          <w:sz w:val="24"/>
          <w:szCs w:val="24"/>
          <w:highlight w:val="none"/>
          <w:u w:val="single"/>
          <w:lang w:eastAsia="zh-CN"/>
        </w:rPr>
      </w:pPr>
      <w:r>
        <w:rPr>
          <w:rFonts w:hint="eastAsia" w:ascii="仿宋" w:hAnsi="仿宋" w:eastAsia="仿宋" w:cs="仿宋"/>
          <w:b w:val="0"/>
          <w:bCs w:val="0"/>
          <w:color w:val="auto"/>
          <w:sz w:val="24"/>
          <w:szCs w:val="24"/>
          <w:highlight w:val="none"/>
          <w:lang w:eastAsia="zh-CN"/>
        </w:rPr>
        <w:t>合同价款：本项目采用固定综合单价合同，综合单价上限为</w:t>
      </w:r>
      <w:r>
        <w:rPr>
          <w:rFonts w:hint="eastAsia" w:ascii="仿宋" w:hAnsi="仿宋" w:eastAsia="仿宋" w:cs="仿宋"/>
          <w:b w:val="0"/>
          <w:bCs w:val="0"/>
          <w:color w:val="auto"/>
          <w:sz w:val="24"/>
          <w:szCs w:val="24"/>
          <w:highlight w:val="none"/>
          <w:u w:val="single"/>
          <w:lang w:val="en-US" w:eastAsia="zh-CN"/>
        </w:rPr>
        <w:t>798</w:t>
      </w:r>
      <w:r>
        <w:rPr>
          <w:rFonts w:hint="eastAsia" w:ascii="仿宋" w:hAnsi="仿宋" w:eastAsia="仿宋" w:cs="仿宋"/>
          <w:b w:val="0"/>
          <w:bCs w:val="0"/>
          <w:color w:val="auto"/>
          <w:sz w:val="24"/>
          <w:szCs w:val="24"/>
          <w:highlight w:val="none"/>
          <w:lang w:eastAsia="zh-CN"/>
        </w:rPr>
        <w:t>元/棵，</w:t>
      </w:r>
      <w:r>
        <w:rPr>
          <w:rFonts w:hint="eastAsia" w:ascii="仿宋" w:hAnsi="仿宋" w:eastAsia="仿宋" w:cs="仿宋"/>
          <w:b w:val="0"/>
          <w:bCs w:val="0"/>
          <w:color w:val="auto"/>
          <w:kern w:val="0"/>
          <w:sz w:val="24"/>
          <w:szCs w:val="24"/>
          <w:highlight w:val="none"/>
          <w:lang w:val="en-US" w:eastAsia="zh-CN" w:bidi="ar-SA"/>
        </w:rPr>
        <w:t>该单价为综合单价包干价，</w:t>
      </w:r>
      <w:r>
        <w:rPr>
          <w:rFonts w:hint="eastAsia" w:ascii="仿宋" w:hAnsi="仿宋" w:eastAsia="仿宋" w:cs="仿宋"/>
          <w:bCs/>
          <w:color w:val="auto"/>
          <w:sz w:val="24"/>
          <w:szCs w:val="24"/>
          <w:highlight w:val="none"/>
          <w:lang w:val="en-US" w:eastAsia="zh-CN"/>
        </w:rPr>
        <w:t>包含人工费、机械设备费、材料费、运输费、死株合规处置及外运费、废弃物清运费、保险费、税金及利润等完成本工程所需的一切费用。</w:t>
      </w:r>
      <w:r>
        <w:rPr>
          <w:rFonts w:hint="eastAsia" w:ascii="仿宋" w:hAnsi="仿宋" w:eastAsia="仿宋" w:cs="仿宋"/>
          <w:b w:val="0"/>
          <w:bCs w:val="0"/>
          <w:color w:val="auto"/>
          <w:kern w:val="0"/>
          <w:sz w:val="24"/>
          <w:szCs w:val="24"/>
          <w:highlight w:val="none"/>
          <w:lang w:val="en-US" w:eastAsia="zh-CN" w:bidi="ar-SA"/>
        </w:rPr>
        <w:t>最终结算金额以实际修剪合格的树木数量×投标综合单价为准。</w:t>
      </w:r>
    </w:p>
    <w:p w14:paraId="187FB10A">
      <w:pPr>
        <w:keepNext w:val="0"/>
        <w:keepLines w:val="0"/>
        <w:pageBreakBefore w:val="0"/>
        <w:widowControl w:val="0"/>
        <w:kinsoku/>
        <w:wordWrap/>
        <w:overflowPunct/>
        <w:topLinePunct w:val="0"/>
        <w:autoSpaceDE/>
        <w:autoSpaceDN/>
        <w:bidi w:val="0"/>
        <w:spacing w:line="480" w:lineRule="exact"/>
        <w:ind w:left="0"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支付方式：项目完工并经采购人在</w:t>
      </w:r>
      <w:r>
        <w:rPr>
          <w:rFonts w:hint="eastAsia" w:ascii="仿宋" w:hAnsi="仿宋" w:eastAsia="仿宋" w:cs="仿宋"/>
          <w:b w:val="0"/>
          <w:bCs w:val="0"/>
          <w:color w:val="auto"/>
          <w:sz w:val="24"/>
          <w:szCs w:val="24"/>
          <w:highlight w:val="none"/>
          <w:lang w:val="en-US" w:eastAsia="zh-CN"/>
        </w:rPr>
        <w:t>总体</w:t>
      </w:r>
      <w:r>
        <w:rPr>
          <w:rFonts w:hint="eastAsia" w:ascii="仿宋" w:hAnsi="仿宋" w:eastAsia="仿宋" w:cs="仿宋"/>
          <w:b w:val="0"/>
          <w:bCs w:val="0"/>
          <w:color w:val="auto"/>
          <w:sz w:val="24"/>
          <w:szCs w:val="24"/>
          <w:highlight w:val="none"/>
        </w:rPr>
        <w:t>验收报告单上签字确认</w:t>
      </w:r>
      <w:r>
        <w:rPr>
          <w:rFonts w:hint="eastAsia" w:ascii="仿宋" w:hAnsi="仿宋" w:eastAsia="仿宋" w:cs="仿宋"/>
          <w:b w:val="0"/>
          <w:bCs w:val="0"/>
          <w:color w:val="auto"/>
          <w:sz w:val="24"/>
          <w:szCs w:val="24"/>
          <w:highlight w:val="none"/>
          <w:lang w:eastAsia="zh-CN"/>
        </w:rPr>
        <w:t>正式</w:t>
      </w:r>
      <w:r>
        <w:rPr>
          <w:rFonts w:hint="eastAsia" w:ascii="仿宋" w:hAnsi="仿宋" w:eastAsia="仿宋" w:cs="仿宋"/>
          <w:b w:val="0"/>
          <w:bCs w:val="0"/>
          <w:color w:val="auto"/>
          <w:sz w:val="24"/>
          <w:szCs w:val="24"/>
          <w:highlight w:val="none"/>
        </w:rPr>
        <w:t>验收合格</w:t>
      </w:r>
      <w:r>
        <w:rPr>
          <w:rFonts w:hint="eastAsia" w:ascii="仿宋" w:hAnsi="仿宋" w:eastAsia="仿宋" w:cs="仿宋"/>
          <w:b w:val="0"/>
          <w:bCs w:val="0"/>
          <w:color w:val="auto"/>
          <w:sz w:val="24"/>
          <w:szCs w:val="24"/>
          <w:highlight w:val="none"/>
          <w:lang w:val="en-US" w:eastAsia="zh-CN"/>
        </w:rPr>
        <w:t>后，</w:t>
      </w:r>
      <w:r>
        <w:rPr>
          <w:rFonts w:hint="eastAsia" w:ascii="仿宋" w:hAnsi="仿宋" w:eastAsia="仿宋" w:cs="仿宋"/>
          <w:b w:val="0"/>
          <w:bCs w:val="0"/>
          <w:color w:val="auto"/>
          <w:sz w:val="24"/>
          <w:szCs w:val="24"/>
          <w:highlight w:val="none"/>
          <w:lang w:eastAsia="zh-CN"/>
        </w:rPr>
        <w:t>供应商需提供全额合法增值税发票，采购人在</w:t>
      </w:r>
      <w:r>
        <w:rPr>
          <w:rFonts w:hint="eastAsia" w:ascii="仿宋" w:hAnsi="仿宋" w:eastAsia="仿宋" w:cs="仿宋"/>
          <w:b w:val="0"/>
          <w:bCs w:val="0"/>
          <w:color w:val="auto"/>
          <w:sz w:val="24"/>
          <w:szCs w:val="24"/>
          <w:highlight w:val="none"/>
          <w:lang w:val="en-US" w:eastAsia="zh-CN"/>
        </w:rPr>
        <w:t>结算完成且收到发票之日起</w:t>
      </w:r>
      <w:r>
        <w:rPr>
          <w:rFonts w:hint="eastAsia" w:ascii="仿宋" w:hAnsi="仿宋" w:eastAsia="仿宋" w:cs="仿宋"/>
          <w:b w:val="0"/>
          <w:bCs w:val="0"/>
          <w:color w:val="auto"/>
          <w:sz w:val="24"/>
          <w:szCs w:val="24"/>
          <w:highlight w:val="none"/>
          <w:u w:val="single"/>
          <w:lang w:val="en-US" w:eastAsia="zh-CN"/>
        </w:rPr>
        <w:t>45</w:t>
      </w:r>
      <w:r>
        <w:rPr>
          <w:rFonts w:hint="eastAsia" w:ascii="仿宋" w:hAnsi="仿宋" w:eastAsia="仿宋" w:cs="仿宋"/>
          <w:b w:val="0"/>
          <w:bCs w:val="0"/>
          <w:color w:val="auto"/>
          <w:sz w:val="24"/>
          <w:szCs w:val="24"/>
          <w:highlight w:val="none"/>
          <w:u w:val="none"/>
          <w:lang w:val="en-US" w:eastAsia="zh-CN"/>
        </w:rPr>
        <w:t>个工作日</w:t>
      </w:r>
      <w:r>
        <w:rPr>
          <w:rFonts w:hint="eastAsia" w:ascii="仿宋" w:hAnsi="仿宋" w:eastAsia="仿宋" w:cs="仿宋"/>
          <w:b w:val="0"/>
          <w:bCs w:val="0"/>
          <w:color w:val="auto"/>
          <w:sz w:val="24"/>
          <w:szCs w:val="24"/>
          <w:highlight w:val="none"/>
          <w:lang w:val="en-US" w:eastAsia="zh-CN"/>
        </w:rPr>
        <w:t>内支付全部结算总价款。</w:t>
      </w:r>
    </w:p>
    <w:p w14:paraId="7F379A0D">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工期：合同签订后</w:t>
      </w:r>
      <w:r>
        <w:rPr>
          <w:rFonts w:hint="eastAsia" w:ascii="仿宋" w:hAnsi="仿宋" w:eastAsia="仿宋" w:cs="仿宋"/>
          <w:b w:val="0"/>
          <w:bCs w:val="0"/>
          <w:color w:val="auto"/>
          <w:sz w:val="24"/>
          <w:szCs w:val="24"/>
          <w:highlight w:val="none"/>
          <w:u w:val="single"/>
          <w:lang w:eastAsia="zh-CN"/>
        </w:rPr>
        <w:t>7个日历天</w:t>
      </w:r>
      <w:r>
        <w:rPr>
          <w:rFonts w:hint="eastAsia" w:ascii="仿宋" w:hAnsi="仿宋" w:eastAsia="仿宋" w:cs="仿宋"/>
          <w:b w:val="0"/>
          <w:bCs w:val="0"/>
          <w:color w:val="auto"/>
          <w:sz w:val="24"/>
          <w:szCs w:val="24"/>
          <w:highlight w:val="none"/>
          <w:lang w:eastAsia="zh-CN"/>
        </w:rPr>
        <w:t>内完成。医院</w:t>
      </w:r>
      <w:r>
        <w:rPr>
          <w:rFonts w:hint="eastAsia" w:ascii="仿宋" w:hAnsi="仿宋" w:eastAsia="仿宋" w:cs="仿宋"/>
          <w:b w:val="0"/>
          <w:bCs w:val="0"/>
          <w:color w:val="auto"/>
          <w:sz w:val="24"/>
          <w:szCs w:val="24"/>
          <w:highlight w:val="none"/>
          <w:lang w:val="en-US" w:eastAsia="zh-CN"/>
        </w:rPr>
        <w:t>建设管理科、</w:t>
      </w:r>
      <w:r>
        <w:rPr>
          <w:rFonts w:hint="eastAsia" w:ascii="仿宋" w:hAnsi="仿宋" w:eastAsia="仿宋" w:cs="仿宋"/>
          <w:b w:val="0"/>
          <w:bCs w:val="0"/>
          <w:color w:val="auto"/>
          <w:sz w:val="24"/>
          <w:szCs w:val="24"/>
          <w:highlight w:val="none"/>
          <w:lang w:eastAsia="zh-CN"/>
        </w:rPr>
        <w:t>总务科、</w:t>
      </w:r>
      <w:r>
        <w:rPr>
          <w:rFonts w:hint="eastAsia" w:ascii="仿宋" w:hAnsi="仿宋" w:eastAsia="仿宋" w:cs="仿宋"/>
          <w:b w:val="0"/>
          <w:bCs w:val="0"/>
          <w:color w:val="auto"/>
          <w:sz w:val="24"/>
          <w:szCs w:val="24"/>
          <w:highlight w:val="none"/>
          <w:lang w:val="en-US" w:eastAsia="zh-CN"/>
        </w:rPr>
        <w:t>监审科、财务科、职工代表等</w:t>
      </w:r>
      <w:r>
        <w:rPr>
          <w:rFonts w:hint="eastAsia" w:ascii="仿宋" w:hAnsi="仿宋" w:eastAsia="仿宋" w:cs="仿宋"/>
          <w:b w:val="0"/>
          <w:bCs w:val="0"/>
          <w:color w:val="auto"/>
          <w:sz w:val="24"/>
          <w:szCs w:val="24"/>
          <w:highlight w:val="none"/>
          <w:lang w:eastAsia="zh-CN"/>
        </w:rPr>
        <w:t>部门联合验收。</w:t>
      </w:r>
    </w:p>
    <w:p w14:paraId="669226D6">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违约责任：若供应商未按期完工或验收不合格，每逾期一日或整改一次，扣除相应违约金；造成医院设施损坏的，须照价赔偿。</w:t>
      </w:r>
    </w:p>
    <w:p w14:paraId="25162ED2">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安全责任：施工期间发生的一切人身伤亡、财产损失及第三方损害等安全事故，均由供应商承担全部法律与经济责任，采购人不承担任何连带责任。</w:t>
      </w:r>
    </w:p>
    <w:p w14:paraId="68BE11D8">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不得擅自变更或解除合同。甲方可在以下情形单方解除：（1）乙方逾期超过5日；（2）验收三次不合格；（3）擅自转包或分包；（4）发生重大安全事故；（5）乙方进入破产清算程序</w:t>
      </w:r>
    </w:p>
    <w:p w14:paraId="7985D12F">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七、争议解决：因履行本合同发生的争议，双方应友好协商解决；协商不成的，向采购人所在地人民法院提起诉讼。</w:t>
      </w:r>
      <w:bookmarkEnd w:id="6"/>
    </w:p>
    <w:p w14:paraId="5EAA9D89">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bookmarkStart w:id="7" w:name="八其他要求"/>
      <w:r>
        <w:rPr>
          <w:rFonts w:hint="eastAsia" w:ascii="仿宋" w:hAnsi="仿宋" w:eastAsia="仿宋" w:cs="仿宋"/>
          <w:b w:val="0"/>
          <w:bCs w:val="0"/>
          <w:color w:val="auto"/>
          <w:sz w:val="24"/>
          <w:szCs w:val="24"/>
          <w:highlight w:val="none"/>
          <w:lang w:eastAsia="zh-CN"/>
        </w:rPr>
        <w:t>八、其他要求</w:t>
      </w:r>
    </w:p>
    <w:p w14:paraId="30F9383E">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严禁在医院区域内焚烧枝叶或违规排放废弃物。修剪产生的枝叶等废弃物须按《固体废物污染环境防治法》要求分类收集、合法处置，不得随意倾倒或混入生活垃圾</w:t>
      </w:r>
    </w:p>
    <w:p w14:paraId="4A3B3B3A">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文明施工：施工人员须统一着装，言行举止文明；施工区域须设置明显的安全警示标志及围挡，严禁非施工人员进入作业区。</w:t>
      </w:r>
    </w:p>
    <w:bookmarkEnd w:id="7"/>
    <w:p w14:paraId="3E79CF1F">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color w:val="auto"/>
          <w:kern w:val="0"/>
          <w:sz w:val="24"/>
          <w:szCs w:val="24"/>
          <w:highlight w:val="none"/>
          <w:lang w:val="en-US" w:eastAsia="zh-CN" w:bidi="ar-SA"/>
        </w:rPr>
      </w:pPr>
    </w:p>
    <w:p w14:paraId="241C4EAE">
      <w:pPr>
        <w:pageBreakBefore w:val="0"/>
        <w:widowControl w:val="0"/>
        <w:kinsoku/>
        <w:wordWrap/>
        <w:overflowPunct/>
        <w:topLinePunct w:val="0"/>
        <w:bidi w:val="0"/>
        <w:spacing w:line="480" w:lineRule="exact"/>
        <w:ind w:firstLine="480" w:firstLineChars="200"/>
        <w:rPr>
          <w:rFonts w:hint="eastAsia" w:ascii="仿宋" w:hAnsi="仿宋" w:eastAsia="仿宋" w:cs="仿宋"/>
          <w:b w:val="0"/>
          <w:bCs/>
          <w:color w:val="auto"/>
          <w:kern w:val="0"/>
          <w:sz w:val="24"/>
          <w:szCs w:val="24"/>
          <w:highlight w:val="none"/>
          <w:lang w:val="en-US" w:eastAsia="zh-CN" w:bidi="ar-SA"/>
        </w:rPr>
      </w:pPr>
    </w:p>
    <w:p w14:paraId="16897B9C">
      <w:pPr>
        <w:rPr>
          <w:rFonts w:hint="eastAsia" w:ascii="仿宋" w:hAnsi="仿宋" w:eastAsia="仿宋" w:cs="仿宋"/>
          <w:b w:val="0"/>
          <w:bCs/>
          <w:color w:val="auto"/>
          <w:kern w:val="0"/>
          <w:sz w:val="24"/>
          <w:szCs w:val="24"/>
          <w:highlight w:val="none"/>
          <w:lang w:val="en-US" w:eastAsia="zh-CN" w:bidi="ar-SA"/>
        </w:rPr>
      </w:pPr>
    </w:p>
    <w:p w14:paraId="14D2D881">
      <w:pPr>
        <w:pStyle w:val="2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第三章</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eastAsia="zh-CN"/>
        </w:rPr>
        <w:t>合同</w:t>
      </w:r>
    </w:p>
    <w:p w14:paraId="4A0B8411">
      <w:pPr>
        <w:ind w:left="0" w:leftChars="0" w:firstLine="0" w:firstLineChars="0"/>
        <w:jc w:val="righ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w:t>
      </w:r>
    </w:p>
    <w:p w14:paraId="73C0AABB">
      <w:pPr>
        <w:ind w:left="0" w:leftChars="0" w:firstLine="0" w:firstLineChars="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合</w:t>
      </w:r>
    </w:p>
    <w:p w14:paraId="771DB140">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br w:type="page"/>
      </w:r>
    </w:p>
    <w:p w14:paraId="2E776194">
      <w:pPr>
        <w:ind w:left="0" w:leftChars="0" w:firstLine="0" w:firstLineChars="0"/>
        <w:jc w:val="righ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合</w:t>
      </w:r>
      <w:r>
        <w:rPr>
          <w:rFonts w:hint="eastAsia" w:ascii="仿宋" w:hAnsi="仿宋" w:eastAsia="仿宋" w:cs="仿宋"/>
          <w:b w:val="0"/>
          <w:bCs w:val="0"/>
          <w:color w:val="auto"/>
          <w:sz w:val="24"/>
          <w:szCs w:val="24"/>
          <w:highlight w:val="none"/>
        </w:rPr>
        <w:t>同编号：</w:t>
      </w:r>
    </w:p>
    <w:p w14:paraId="0828EEF8">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仿宋" w:hAnsi="仿宋" w:eastAsia="仿宋" w:cs="仿宋"/>
          <w:b w:val="0"/>
          <w:bCs w:val="0"/>
          <w:color w:val="auto"/>
          <w:sz w:val="24"/>
          <w:szCs w:val="24"/>
          <w:highlight w:val="none"/>
        </w:rPr>
      </w:pPr>
      <w:r>
        <w:rPr>
          <w:rFonts w:hint="eastAsia" w:ascii="方正小标宋简体" w:hAnsi="方正小标宋简体" w:eastAsia="方正小标宋简体" w:cs="方正小标宋简体"/>
          <w:b w:val="0"/>
          <w:bCs w:val="0"/>
          <w:color w:val="auto"/>
          <w:sz w:val="36"/>
          <w:szCs w:val="36"/>
          <w:highlight w:val="none"/>
        </w:rPr>
        <w:t>娄底市中心医院</w:t>
      </w:r>
      <w:r>
        <w:rPr>
          <w:rFonts w:hint="eastAsia" w:ascii="方正小标宋简体" w:hAnsi="方正小标宋简体" w:eastAsia="方正小标宋简体" w:cs="方正小标宋简体"/>
          <w:b w:val="0"/>
          <w:bCs w:val="0"/>
          <w:color w:val="auto"/>
          <w:sz w:val="36"/>
          <w:szCs w:val="36"/>
          <w:highlight w:val="none"/>
          <w:lang w:val="en-US" w:eastAsia="zh-CN"/>
        </w:rPr>
        <w:t>电缆周边树木修整服务</w:t>
      </w:r>
      <w:r>
        <w:rPr>
          <w:rFonts w:hint="eastAsia" w:ascii="方正小标宋简体" w:hAnsi="方正小标宋简体" w:eastAsia="方正小标宋简体" w:cs="方正小标宋简体"/>
          <w:b w:val="0"/>
          <w:bCs w:val="0"/>
          <w:color w:val="auto"/>
          <w:sz w:val="36"/>
          <w:szCs w:val="36"/>
          <w:highlight w:val="none"/>
        </w:rPr>
        <w:t>合同</w:t>
      </w:r>
    </w:p>
    <w:p w14:paraId="7A188799">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4"/>
          <w:szCs w:val="24"/>
          <w:highlight w:val="none"/>
        </w:rPr>
      </w:pPr>
    </w:p>
    <w:p w14:paraId="310E05F5">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甲方（采购方）：娄底市中心医院</w:t>
      </w:r>
    </w:p>
    <w:p w14:paraId="7CA0F504">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rPr>
        <w:t>法定代表人：</w:t>
      </w:r>
      <w:r>
        <w:rPr>
          <w:rFonts w:hint="eastAsia" w:ascii="仿宋" w:hAnsi="仿宋" w:eastAsia="仿宋" w:cs="仿宋"/>
          <w:b w:val="0"/>
          <w:bCs w:val="0"/>
          <w:color w:val="auto"/>
          <w:sz w:val="24"/>
          <w:szCs w:val="24"/>
          <w:highlight w:val="none"/>
          <w:u w:val="none"/>
          <w:lang w:val="en-US" w:eastAsia="zh-CN"/>
        </w:rPr>
        <w:t>杨吉军</w:t>
      </w:r>
    </w:p>
    <w:p w14:paraId="740C727E">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统一社会信用代码：12431300447162073W</w:t>
      </w:r>
    </w:p>
    <w:p w14:paraId="26AC9003">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地址：湖南省娄底市娄星区长青中街51号</w:t>
      </w:r>
    </w:p>
    <w:p w14:paraId="79D35931">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联系人：聂东庚 </w:t>
      </w:r>
    </w:p>
    <w:p w14:paraId="012ED036">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联系电话：13873869596</w:t>
      </w:r>
    </w:p>
    <w:p w14:paraId="3E467278">
      <w:pPr>
        <w:rPr>
          <w:rFonts w:hint="eastAsia" w:ascii="仿宋" w:hAnsi="仿宋" w:eastAsia="仿宋" w:cs="仿宋"/>
          <w:b w:val="0"/>
          <w:bCs w:val="0"/>
          <w:color w:val="auto"/>
          <w:sz w:val="24"/>
          <w:szCs w:val="24"/>
          <w:highlight w:val="none"/>
        </w:rPr>
      </w:pPr>
    </w:p>
    <w:p w14:paraId="2E537605">
      <w:pP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乙方（供货方）：</w:t>
      </w:r>
      <w:r>
        <w:rPr>
          <w:rFonts w:hint="eastAsia" w:ascii="仿宋" w:hAnsi="仿宋" w:eastAsia="仿宋" w:cs="仿宋"/>
          <w:color w:val="auto"/>
          <w:sz w:val="24"/>
          <w:szCs w:val="24"/>
          <w:highlight w:val="none"/>
          <w:u w:val="single"/>
          <w:lang w:val="en-US" w:eastAsia="zh-CN"/>
        </w:rPr>
        <w:t xml:space="preserve">                             </w:t>
      </w:r>
    </w:p>
    <w:p w14:paraId="292453CD">
      <w:pP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rPr>
        <w:t>法定代表人：</w:t>
      </w:r>
      <w:r>
        <w:rPr>
          <w:rFonts w:hint="eastAsia" w:ascii="仿宋" w:hAnsi="仿宋" w:eastAsia="仿宋" w:cs="仿宋"/>
          <w:color w:val="auto"/>
          <w:sz w:val="24"/>
          <w:szCs w:val="24"/>
          <w:highlight w:val="none"/>
          <w:u w:val="single"/>
          <w:lang w:val="en-US" w:eastAsia="zh-CN"/>
        </w:rPr>
        <w:t xml:space="preserve">                                </w:t>
      </w:r>
    </w:p>
    <w:p w14:paraId="6B063CE9">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统一社会信用代码：</w:t>
      </w:r>
      <w:r>
        <w:rPr>
          <w:rFonts w:hint="eastAsia" w:ascii="仿宋" w:hAnsi="仿宋" w:eastAsia="仿宋" w:cs="仿宋"/>
          <w:b w:val="0"/>
          <w:bCs w:val="0"/>
          <w:color w:val="auto"/>
          <w:sz w:val="24"/>
          <w:szCs w:val="24"/>
          <w:highlight w:val="none"/>
          <w:u w:val="single"/>
          <w:lang w:val="en-US" w:eastAsia="zh-CN"/>
        </w:rPr>
        <w:t xml:space="preserve">                            </w:t>
      </w:r>
    </w:p>
    <w:p w14:paraId="49954F87">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地址：</w:t>
      </w: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b w:val="0"/>
          <w:bCs w:val="0"/>
          <w:color w:val="auto"/>
          <w:sz w:val="24"/>
          <w:szCs w:val="24"/>
          <w:highlight w:val="none"/>
          <w:u w:val="single"/>
          <w:lang w:val="en-US" w:eastAsia="zh-CN"/>
        </w:rPr>
        <w:t xml:space="preserve">                                        </w:t>
      </w:r>
    </w:p>
    <w:p w14:paraId="64F35AB8">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联系人：</w:t>
      </w:r>
      <w:r>
        <w:rPr>
          <w:rFonts w:hint="eastAsia" w:ascii="仿宋" w:hAnsi="仿宋" w:eastAsia="仿宋" w:cs="仿宋"/>
          <w:b w:val="0"/>
          <w:bCs w:val="0"/>
          <w:color w:val="auto"/>
          <w:sz w:val="24"/>
          <w:szCs w:val="24"/>
          <w:highlight w:val="none"/>
          <w:u w:val="single"/>
          <w:lang w:val="en-US" w:eastAsia="zh-CN"/>
        </w:rPr>
        <w:t xml:space="preserve">                                   </w:t>
      </w:r>
    </w:p>
    <w:p w14:paraId="38BE5F55">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联系电话：</w:t>
      </w:r>
      <w:r>
        <w:rPr>
          <w:rFonts w:hint="eastAsia" w:ascii="仿宋" w:hAnsi="仿宋" w:eastAsia="仿宋" w:cs="仿宋"/>
          <w:b w:val="0"/>
          <w:bCs w:val="0"/>
          <w:color w:val="auto"/>
          <w:sz w:val="24"/>
          <w:szCs w:val="24"/>
          <w:highlight w:val="none"/>
          <w:u w:val="single"/>
          <w:lang w:val="en-US" w:eastAsia="zh-CN"/>
        </w:rPr>
        <w:t xml:space="preserve">                                    </w:t>
      </w:r>
    </w:p>
    <w:p w14:paraId="3F70EAB1">
      <w:pPr>
        <w:rPr>
          <w:rFonts w:hint="eastAsia" w:ascii="仿宋" w:hAnsi="仿宋" w:eastAsia="仿宋" w:cs="仿宋"/>
          <w:b w:val="0"/>
          <w:bCs w:val="0"/>
          <w:color w:val="auto"/>
          <w:sz w:val="24"/>
          <w:szCs w:val="24"/>
          <w:highlight w:val="none"/>
          <w:u w:val="single"/>
          <w:lang w:val="en-US" w:eastAsia="zh-CN"/>
        </w:rPr>
      </w:pPr>
    </w:p>
    <w:p w14:paraId="22F4DD9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甲方通过医院院内议价方式采购娄底市中心医院电缆周边树木修整服务，乙方为中标/中选供应商。根据《中华人民共和国民法典》《中华人民共和国政府采购法》等相关法律规定，甲乙双方在采购项目确定的基础上，就采购娄底市中心医院电缆周边树木修整服务相关事宜平等、自愿、公平、诚信协商，达成一致，特订立本合同，以资共同遵守。</w:t>
      </w:r>
    </w:p>
    <w:p w14:paraId="24ECA037">
      <w:pPr>
        <w:pStyle w:val="2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bookmarkStart w:id="8" w:name="第一条-工程概况"/>
      <w:r>
        <w:rPr>
          <w:rFonts w:hint="eastAsia" w:ascii="仿宋" w:hAnsi="仿宋" w:eastAsia="仿宋" w:cs="仿宋"/>
          <w:b/>
          <w:bCs/>
          <w:color w:val="auto"/>
          <w:kern w:val="2"/>
          <w:sz w:val="24"/>
          <w:szCs w:val="24"/>
          <w:highlight w:val="none"/>
          <w:lang w:val="en-US" w:eastAsia="zh-CN" w:bidi="ar-SA"/>
        </w:rPr>
        <w:t>第一条 工程概况</w:t>
      </w:r>
    </w:p>
    <w:p w14:paraId="32D4B539">
      <w:pPr>
        <w:pStyle w:val="2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1.1 工程名称：娄底市中心医院电缆周边树木修整服务项目。</w:t>
      </w:r>
      <w:r>
        <w:rPr>
          <w:rFonts w:hint="eastAsia" w:ascii="仿宋" w:hAnsi="仿宋" w:eastAsia="仿宋" w:cs="仿宋"/>
          <w:b w:val="0"/>
          <w:bCs w:val="0"/>
          <w:color w:val="auto"/>
          <w:kern w:val="0"/>
          <w:sz w:val="24"/>
          <w:szCs w:val="24"/>
          <w:highlight w:val="none"/>
          <w:lang w:val="en-US" w:eastAsia="zh-CN" w:bidi="ar-SA"/>
        </w:rPr>
        <w:br w:type="textWrapping"/>
      </w:r>
      <w:r>
        <w:rPr>
          <w:rFonts w:hint="eastAsia" w:ascii="仿宋" w:hAnsi="仿宋" w:eastAsia="仿宋" w:cs="仿宋"/>
          <w:b w:val="0"/>
          <w:bCs w:val="0"/>
          <w:color w:val="auto"/>
          <w:kern w:val="0"/>
          <w:sz w:val="24"/>
          <w:szCs w:val="24"/>
          <w:highlight w:val="none"/>
          <w:lang w:val="en-US" w:eastAsia="zh-CN" w:bidi="ar-SA"/>
        </w:rPr>
        <w:t xml:space="preserve">    1.2 工程地点：娄底市中心医院院区内指定公共区域。</w:t>
      </w:r>
      <w:r>
        <w:rPr>
          <w:rFonts w:hint="eastAsia" w:ascii="仿宋" w:hAnsi="仿宋" w:eastAsia="仿宋" w:cs="仿宋"/>
          <w:b w:val="0"/>
          <w:bCs w:val="0"/>
          <w:color w:val="auto"/>
          <w:kern w:val="0"/>
          <w:sz w:val="24"/>
          <w:szCs w:val="24"/>
          <w:highlight w:val="none"/>
          <w:lang w:val="en-US" w:eastAsia="zh-CN" w:bidi="ar-SA"/>
        </w:rPr>
        <w:br w:type="textWrapping"/>
      </w:r>
      <w:r>
        <w:rPr>
          <w:rFonts w:hint="eastAsia" w:ascii="仿宋" w:hAnsi="仿宋" w:eastAsia="仿宋" w:cs="仿宋"/>
          <w:b w:val="0"/>
          <w:bCs w:val="0"/>
          <w:color w:val="auto"/>
          <w:kern w:val="0"/>
          <w:sz w:val="24"/>
          <w:szCs w:val="24"/>
          <w:highlight w:val="none"/>
          <w:lang w:val="en-US" w:eastAsia="zh-CN" w:bidi="ar-SA"/>
        </w:rPr>
        <w:t xml:space="preserve">    1.3 施工服务范围：约35棵树木的打顶、回头、合理修枝及废弃物清运，以保障线缆安全距离，消除安全风险</w:t>
      </w:r>
      <w:bookmarkEnd w:id="8"/>
      <w:r>
        <w:rPr>
          <w:rFonts w:hint="eastAsia" w:ascii="仿宋" w:hAnsi="仿宋" w:eastAsia="仿宋" w:cs="仿宋"/>
          <w:b w:val="0"/>
          <w:bCs w:val="0"/>
          <w:color w:val="auto"/>
          <w:kern w:val="0"/>
          <w:sz w:val="24"/>
          <w:szCs w:val="24"/>
          <w:highlight w:val="none"/>
          <w:lang w:val="en-US" w:eastAsia="zh-CN" w:bidi="ar-SA"/>
        </w:rPr>
        <w:t>。另含两棵死株合规处置及外运。</w:t>
      </w:r>
    </w:p>
    <w:p w14:paraId="59FE8C37">
      <w:pPr>
        <w:pStyle w:val="22"/>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bookmarkStart w:id="9" w:name="第二条-合同价款及支付方式"/>
      <w:r>
        <w:rPr>
          <w:rFonts w:hint="eastAsia" w:ascii="仿宋" w:hAnsi="仿宋" w:eastAsia="仿宋" w:cs="仿宋"/>
          <w:b/>
          <w:bCs/>
          <w:color w:val="auto"/>
          <w:kern w:val="2"/>
          <w:sz w:val="24"/>
          <w:szCs w:val="24"/>
          <w:highlight w:val="none"/>
          <w:lang w:val="en-US" w:eastAsia="zh-CN" w:bidi="ar-SA"/>
        </w:rPr>
        <w:t>第二条 合同价款及支付方式</w:t>
      </w:r>
    </w:p>
    <w:p w14:paraId="18288779">
      <w:pPr>
        <w:pStyle w:val="20"/>
        <w:keepNext w:val="0"/>
        <w:keepLines w:val="0"/>
        <w:pageBreakBefore w:val="0"/>
        <w:widowControl w:val="0"/>
        <w:tabs>
          <w:tab w:val="left" w:pos="312"/>
        </w:tabs>
        <w:kinsoku/>
        <w:wordWrap/>
        <w:overflowPunct/>
        <w:topLinePunct w:val="0"/>
        <w:autoSpaceDE/>
        <w:autoSpaceDN/>
        <w:bidi w:val="0"/>
        <w:snapToGrid w:val="0"/>
        <w:spacing w:line="480" w:lineRule="exact"/>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bidi="ar-SA"/>
        </w:rPr>
        <w:t>2.1 单价：人民币</w:t>
      </w:r>
      <w:r>
        <w:rPr>
          <w:rFonts w:hint="eastAsia" w:ascii="仿宋" w:hAnsi="仿宋" w:eastAsia="仿宋" w:cs="仿宋"/>
          <w:b w:val="0"/>
          <w:bCs w:val="0"/>
          <w:color w:val="auto"/>
          <w:kern w:val="0"/>
          <w:sz w:val="24"/>
          <w:szCs w:val="24"/>
          <w:highlight w:val="none"/>
          <w:u w:val="single"/>
          <w:lang w:val="en-US" w:eastAsia="zh-CN" w:bidi="ar-SA"/>
        </w:rPr>
        <w:t xml:space="preserve">       </w:t>
      </w:r>
      <w:r>
        <w:rPr>
          <w:rFonts w:hint="eastAsia" w:ascii="仿宋" w:hAnsi="仿宋" w:eastAsia="仿宋" w:cs="仿宋"/>
          <w:b w:val="0"/>
          <w:bCs w:val="0"/>
          <w:color w:val="auto"/>
          <w:kern w:val="0"/>
          <w:sz w:val="24"/>
          <w:szCs w:val="24"/>
          <w:highlight w:val="none"/>
          <w:lang w:val="en-US" w:eastAsia="zh-CN" w:bidi="ar-SA"/>
        </w:rPr>
        <w:t>元/棵。该单价为综合单价包干价，</w:t>
      </w:r>
      <w:r>
        <w:rPr>
          <w:rFonts w:hint="eastAsia" w:ascii="仿宋" w:hAnsi="仿宋" w:eastAsia="仿宋" w:cs="仿宋"/>
          <w:bCs/>
          <w:color w:val="auto"/>
          <w:sz w:val="24"/>
          <w:szCs w:val="24"/>
          <w:highlight w:val="none"/>
          <w:lang w:val="en-US" w:eastAsia="zh-CN"/>
        </w:rPr>
        <w:t>包含人工费、机械设备费、材料费、运输费、死株合规处置及外运费、废弃物清运费、保险费、税金及利润等完成本工程所需的一切费用。</w:t>
      </w:r>
    </w:p>
    <w:p w14:paraId="728921BD">
      <w:pPr>
        <w:keepNext w:val="0"/>
        <w:keepLines w:val="0"/>
        <w:pageBreakBefore w:val="0"/>
        <w:widowControl w:val="0"/>
        <w:kinsoku/>
        <w:wordWrap/>
        <w:overflowPunct/>
        <w:topLinePunct w:val="0"/>
        <w:autoSpaceDE/>
        <w:autoSpaceDN/>
        <w:bidi w:val="0"/>
        <w:spacing w:line="480" w:lineRule="exact"/>
        <w:ind w:left="0"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SA"/>
        </w:rPr>
        <w:t>2.2 本合同暂定总价：人民币</w:t>
      </w:r>
      <w:r>
        <w:rPr>
          <w:rFonts w:hint="eastAsia" w:ascii="仿宋" w:hAnsi="仿宋" w:eastAsia="仿宋" w:cs="仿宋"/>
          <w:b w:val="0"/>
          <w:bCs w:val="0"/>
          <w:color w:val="auto"/>
          <w:kern w:val="0"/>
          <w:sz w:val="24"/>
          <w:szCs w:val="24"/>
          <w:highlight w:val="none"/>
          <w:u w:val="single"/>
          <w:lang w:val="en-US" w:eastAsia="zh-CN" w:bidi="ar-SA"/>
        </w:rPr>
        <w:t xml:space="preserve">        </w:t>
      </w:r>
      <w:r>
        <w:rPr>
          <w:rFonts w:hint="eastAsia" w:ascii="仿宋" w:hAnsi="仿宋" w:eastAsia="仿宋" w:cs="仿宋"/>
          <w:b w:val="0"/>
          <w:bCs w:val="0"/>
          <w:color w:val="auto"/>
          <w:kern w:val="0"/>
          <w:sz w:val="24"/>
          <w:szCs w:val="24"/>
          <w:highlight w:val="none"/>
          <w:lang w:val="en-US" w:eastAsia="zh-CN" w:bidi="ar-SA"/>
        </w:rPr>
        <w:t xml:space="preserve">元整（¥ </w:t>
      </w:r>
      <w:r>
        <w:rPr>
          <w:rFonts w:hint="eastAsia" w:ascii="仿宋" w:hAnsi="仿宋" w:eastAsia="仿宋" w:cs="仿宋"/>
          <w:b w:val="0"/>
          <w:bCs w:val="0"/>
          <w:color w:val="auto"/>
          <w:kern w:val="0"/>
          <w:sz w:val="24"/>
          <w:szCs w:val="24"/>
          <w:highlight w:val="none"/>
          <w:u w:val="single"/>
          <w:lang w:val="en-US" w:eastAsia="zh-CN" w:bidi="ar-SA"/>
        </w:rPr>
        <w:t xml:space="preserve">      </w:t>
      </w:r>
      <w:r>
        <w:rPr>
          <w:rFonts w:hint="eastAsia" w:ascii="仿宋" w:hAnsi="仿宋" w:eastAsia="仿宋" w:cs="仿宋"/>
          <w:b w:val="0"/>
          <w:bCs w:val="0"/>
          <w:color w:val="auto"/>
          <w:kern w:val="0"/>
          <w:sz w:val="24"/>
          <w:szCs w:val="24"/>
          <w:highlight w:val="none"/>
          <w:lang w:val="en-US" w:eastAsia="zh-CN" w:bidi="ar-SA"/>
        </w:rPr>
        <w:t>）。最终结算金额以实际修剪合格的树木数量×投标综合单价为准。</w:t>
      </w:r>
      <w:r>
        <w:rPr>
          <w:rFonts w:hint="eastAsia" w:ascii="仿宋" w:hAnsi="仿宋" w:eastAsia="仿宋" w:cs="仿宋"/>
          <w:b w:val="0"/>
          <w:bCs w:val="0"/>
          <w:color w:val="auto"/>
          <w:kern w:val="0"/>
          <w:sz w:val="24"/>
          <w:szCs w:val="24"/>
          <w:highlight w:val="none"/>
          <w:lang w:val="en-US" w:eastAsia="zh-CN" w:bidi="ar-SA"/>
        </w:rPr>
        <w:br w:type="textWrapping"/>
      </w:r>
      <w:r>
        <w:rPr>
          <w:rFonts w:hint="eastAsia" w:ascii="仿宋" w:hAnsi="仿宋" w:eastAsia="仿宋" w:cs="仿宋"/>
          <w:b w:val="0"/>
          <w:bCs w:val="0"/>
          <w:color w:val="auto"/>
          <w:kern w:val="0"/>
          <w:sz w:val="24"/>
          <w:szCs w:val="24"/>
          <w:highlight w:val="none"/>
          <w:lang w:val="en-US" w:eastAsia="zh-CN" w:bidi="ar-SA"/>
        </w:rPr>
        <w:t xml:space="preserve">    </w:t>
      </w:r>
      <w:r>
        <w:rPr>
          <w:rFonts w:hint="eastAsia" w:ascii="仿宋" w:hAnsi="仿宋" w:eastAsia="仿宋" w:cs="仿宋"/>
          <w:b w:val="0"/>
          <w:bCs w:val="0"/>
          <w:color w:val="auto"/>
          <w:sz w:val="24"/>
          <w:szCs w:val="24"/>
          <w:highlight w:val="none"/>
          <w:lang w:val="en-US" w:eastAsia="zh-CN"/>
        </w:rPr>
        <w:t>2.3 结算方式：</w:t>
      </w:r>
      <w:r>
        <w:rPr>
          <w:rFonts w:hint="eastAsia" w:ascii="仿宋" w:hAnsi="仿宋" w:eastAsia="仿宋" w:cs="仿宋"/>
          <w:b w:val="0"/>
          <w:bCs w:val="0"/>
          <w:color w:val="auto"/>
          <w:sz w:val="24"/>
          <w:szCs w:val="24"/>
          <w:highlight w:val="none"/>
        </w:rPr>
        <w:t>甲</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乙双</w:t>
      </w:r>
      <w:r>
        <w:rPr>
          <w:rFonts w:hint="eastAsia" w:ascii="仿宋" w:hAnsi="仿宋" w:eastAsia="仿宋" w:cs="仿宋"/>
          <w:b w:val="0"/>
          <w:bCs w:val="0"/>
          <w:color w:val="auto"/>
          <w:sz w:val="24"/>
          <w:szCs w:val="24"/>
          <w:highlight w:val="none"/>
        </w:rPr>
        <w:t>方在</w:t>
      </w:r>
      <w:r>
        <w:rPr>
          <w:rFonts w:hint="eastAsia" w:ascii="仿宋" w:hAnsi="仿宋" w:eastAsia="仿宋" w:cs="仿宋"/>
          <w:b w:val="0"/>
          <w:bCs w:val="0"/>
          <w:color w:val="auto"/>
          <w:sz w:val="24"/>
          <w:szCs w:val="24"/>
          <w:highlight w:val="none"/>
          <w:lang w:val="en-US" w:eastAsia="zh-CN"/>
        </w:rPr>
        <w:t>甲方总体</w:t>
      </w:r>
      <w:r>
        <w:rPr>
          <w:rFonts w:hint="eastAsia" w:ascii="仿宋" w:hAnsi="仿宋" w:eastAsia="仿宋" w:cs="仿宋"/>
          <w:b w:val="0"/>
          <w:bCs w:val="0"/>
          <w:color w:val="auto"/>
          <w:sz w:val="24"/>
          <w:szCs w:val="24"/>
          <w:highlight w:val="none"/>
        </w:rPr>
        <w:t>验收报告单上签字确认</w:t>
      </w:r>
      <w:r>
        <w:rPr>
          <w:rFonts w:hint="eastAsia" w:ascii="仿宋" w:hAnsi="仿宋" w:eastAsia="仿宋" w:cs="仿宋"/>
          <w:b w:val="0"/>
          <w:bCs w:val="0"/>
          <w:color w:val="auto"/>
          <w:sz w:val="24"/>
          <w:szCs w:val="24"/>
          <w:highlight w:val="none"/>
          <w:lang w:eastAsia="zh-CN"/>
        </w:rPr>
        <w:t>正式</w:t>
      </w:r>
      <w:r>
        <w:rPr>
          <w:rFonts w:hint="eastAsia" w:ascii="仿宋" w:hAnsi="仿宋" w:eastAsia="仿宋" w:cs="仿宋"/>
          <w:b w:val="0"/>
          <w:bCs w:val="0"/>
          <w:color w:val="auto"/>
          <w:sz w:val="24"/>
          <w:szCs w:val="24"/>
          <w:highlight w:val="none"/>
        </w:rPr>
        <w:t>验收合格</w:t>
      </w:r>
      <w:r>
        <w:rPr>
          <w:rFonts w:hint="eastAsia" w:ascii="仿宋" w:hAnsi="仿宋" w:eastAsia="仿宋" w:cs="仿宋"/>
          <w:b w:val="0"/>
          <w:bCs w:val="0"/>
          <w:color w:val="auto"/>
          <w:sz w:val="24"/>
          <w:szCs w:val="24"/>
          <w:highlight w:val="none"/>
          <w:lang w:val="en-US" w:eastAsia="zh-CN"/>
        </w:rPr>
        <w:t>后，按实际修剪合格树木数量进行价款结算。甲方在结算完成且收到发票之日起</w:t>
      </w:r>
      <w:r>
        <w:rPr>
          <w:rFonts w:hint="eastAsia" w:ascii="仿宋" w:hAnsi="仿宋" w:eastAsia="仿宋" w:cs="仿宋"/>
          <w:b w:val="0"/>
          <w:bCs w:val="0"/>
          <w:color w:val="auto"/>
          <w:sz w:val="24"/>
          <w:szCs w:val="24"/>
          <w:highlight w:val="none"/>
          <w:u w:val="single"/>
          <w:lang w:val="en-US" w:eastAsia="zh-CN"/>
        </w:rPr>
        <w:t>45</w:t>
      </w:r>
      <w:r>
        <w:rPr>
          <w:rFonts w:hint="eastAsia" w:ascii="仿宋" w:hAnsi="仿宋" w:eastAsia="仿宋" w:cs="仿宋"/>
          <w:b w:val="0"/>
          <w:bCs w:val="0"/>
          <w:color w:val="auto"/>
          <w:sz w:val="24"/>
          <w:szCs w:val="24"/>
          <w:highlight w:val="none"/>
          <w:u w:val="none"/>
          <w:lang w:val="en-US" w:eastAsia="zh-CN"/>
        </w:rPr>
        <w:t>个工作日</w:t>
      </w:r>
      <w:r>
        <w:rPr>
          <w:rFonts w:hint="eastAsia" w:ascii="仿宋" w:hAnsi="仿宋" w:eastAsia="仿宋" w:cs="仿宋"/>
          <w:b w:val="0"/>
          <w:bCs w:val="0"/>
          <w:color w:val="auto"/>
          <w:sz w:val="24"/>
          <w:szCs w:val="24"/>
          <w:highlight w:val="none"/>
          <w:lang w:val="en-US" w:eastAsia="zh-CN"/>
        </w:rPr>
        <w:t>内向乙方支付全部结算总价款。</w:t>
      </w:r>
    </w:p>
    <w:p w14:paraId="59C36CF8">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 xml:space="preserve">4 </w:t>
      </w:r>
      <w:r>
        <w:rPr>
          <w:rFonts w:hint="eastAsia" w:ascii="仿宋" w:hAnsi="仿宋" w:eastAsia="仿宋" w:cs="仿宋"/>
          <w:b w:val="0"/>
          <w:bCs w:val="0"/>
          <w:color w:val="auto"/>
          <w:sz w:val="24"/>
          <w:szCs w:val="24"/>
          <w:highlight w:val="none"/>
        </w:rPr>
        <w:t>甲方通过银行转账方式向乙方指定银行账户支付款项。乙方指定收款银行账户的开户名：</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；开户银行：</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；账号：</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w:t>
      </w:r>
    </w:p>
    <w:p w14:paraId="4FDF3B68">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bCs w:val="0"/>
          <w:color w:val="auto"/>
          <w:kern w:val="0"/>
          <w:sz w:val="24"/>
          <w:szCs w:val="24"/>
          <w:highlight w:val="none"/>
          <w:lang w:val="en-US" w:eastAsia="zh-CN" w:bidi="ar-SA"/>
        </w:rPr>
        <w:t>发票要求：</w:t>
      </w:r>
      <w:r>
        <w:rPr>
          <w:rFonts w:hint="eastAsia" w:ascii="仿宋" w:hAnsi="仿宋" w:eastAsia="仿宋" w:cs="仿宋"/>
          <w:b w:val="0"/>
          <w:bCs w:val="0"/>
          <w:color w:val="auto"/>
          <w:sz w:val="24"/>
          <w:szCs w:val="24"/>
          <w:highlight w:val="none"/>
        </w:rPr>
        <w:t>乙方应在甲方付款前，向甲方提供以乙方名义开具的</w:t>
      </w:r>
      <w:r>
        <w:rPr>
          <w:rFonts w:hint="eastAsia" w:ascii="仿宋" w:hAnsi="仿宋" w:eastAsia="仿宋" w:cs="仿宋"/>
          <w:b w:val="0"/>
          <w:bCs w:val="0"/>
          <w:color w:val="auto"/>
          <w:sz w:val="24"/>
          <w:szCs w:val="24"/>
          <w:highlight w:val="none"/>
          <w:lang w:val="en-US" w:eastAsia="zh-CN"/>
        </w:rPr>
        <w:t>价税合计金额</w:t>
      </w:r>
      <w:r>
        <w:rPr>
          <w:rFonts w:hint="eastAsia" w:ascii="仿宋" w:hAnsi="仿宋" w:eastAsia="仿宋" w:cs="仿宋"/>
          <w:b w:val="0"/>
          <w:bCs w:val="0"/>
          <w:color w:val="auto"/>
          <w:sz w:val="24"/>
          <w:szCs w:val="24"/>
          <w:highlight w:val="none"/>
        </w:rPr>
        <w:t>与本合同</w:t>
      </w:r>
      <w:r>
        <w:rPr>
          <w:rFonts w:hint="eastAsia" w:ascii="仿宋" w:hAnsi="仿宋" w:eastAsia="仿宋" w:cs="仿宋"/>
          <w:b w:val="0"/>
          <w:bCs w:val="0"/>
          <w:color w:val="auto"/>
          <w:sz w:val="24"/>
          <w:szCs w:val="24"/>
          <w:highlight w:val="none"/>
          <w:lang w:val="en-US" w:eastAsia="zh-CN"/>
        </w:rPr>
        <w:t>结算</w:t>
      </w:r>
      <w:r>
        <w:rPr>
          <w:rFonts w:hint="eastAsia" w:ascii="仿宋" w:hAnsi="仿宋" w:eastAsia="仿宋" w:cs="仿宋"/>
          <w:b w:val="0"/>
          <w:bCs w:val="0"/>
          <w:color w:val="auto"/>
          <w:sz w:val="24"/>
          <w:szCs w:val="24"/>
          <w:highlight w:val="none"/>
        </w:rPr>
        <w:t>总价等额的增值税普通发票；如乙方未按前述约定及时提供发票，甲方有权拒绝付款且不视为逾期付款，由此产生的责任均由乙方自行承担。</w:t>
      </w:r>
    </w:p>
    <w:bookmarkEnd w:id="9"/>
    <w:p w14:paraId="5BE186FF">
      <w:pPr>
        <w:pStyle w:val="10"/>
        <w:keepNext w:val="0"/>
        <w:keepLines w:val="0"/>
        <w:pageBreakBefore w:val="0"/>
        <w:widowControl w:val="0"/>
        <w:kinsoku/>
        <w:wordWrap/>
        <w:overflowPunct/>
        <w:topLinePunct w:val="0"/>
        <w:autoSpaceDE/>
        <w:autoSpaceDN/>
        <w:bidi w:val="0"/>
        <w:spacing w:line="480" w:lineRule="exact"/>
        <w:ind w:firstLine="482"/>
        <w:jc w:val="both"/>
        <w:textAlignment w:val="auto"/>
        <w:rPr>
          <w:rFonts w:hint="eastAsia" w:ascii="仿宋" w:hAnsi="仿宋" w:eastAsia="仿宋" w:cs="仿宋"/>
          <w:b/>
          <w:bCs/>
          <w:color w:val="auto"/>
          <w:kern w:val="0"/>
          <w:sz w:val="24"/>
          <w:szCs w:val="24"/>
          <w:highlight w:val="none"/>
          <w:lang w:val="en-US" w:eastAsia="zh-CN" w:bidi="ar-SA"/>
        </w:rPr>
      </w:pPr>
      <w:bookmarkStart w:id="10" w:name="第三条-工期与验收"/>
      <w:r>
        <w:rPr>
          <w:rFonts w:hint="eastAsia" w:ascii="仿宋" w:hAnsi="仿宋" w:eastAsia="仿宋" w:cs="仿宋"/>
          <w:b/>
          <w:bCs/>
          <w:color w:val="auto"/>
          <w:kern w:val="0"/>
          <w:sz w:val="24"/>
          <w:szCs w:val="24"/>
          <w:highlight w:val="none"/>
          <w:lang w:val="en-US" w:eastAsia="zh-CN" w:bidi="ar-SA"/>
        </w:rPr>
        <w:t>第三条 工期与验收</w:t>
      </w:r>
    </w:p>
    <w:p w14:paraId="74D5D72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3.1 工期：自合同签订之日起 7个日历天内完工。</w:t>
      </w:r>
    </w:p>
    <w:p w14:paraId="6048F48B">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3.2 验收标准：</w:t>
      </w:r>
    </w:p>
    <w:p w14:paraId="5EF7E9C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3.2.1 树冠与高空电缆的安全距离必须符合国家及行业相关安全规范要求；</w:t>
      </w:r>
    </w:p>
    <w:p w14:paraId="5B709E8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3.2.2 树木切口平滑，无撕裂树皮现象，不影响树木正常生长；</w:t>
      </w:r>
    </w:p>
    <w:p w14:paraId="75FD181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3.2.3 完成死株合规处置及外运。</w:t>
      </w:r>
    </w:p>
    <w:p w14:paraId="3ACF263F">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3.3 验收程序： 乙方完工后书面通知甲方验收，甲方应在接到通知后3个工作日内组织验收。验收合格的，双方签署验收单；验收不合格的，乙方须按甲方要求整改直至合格。</w:t>
      </w:r>
      <w:bookmarkEnd w:id="10"/>
    </w:p>
    <w:p w14:paraId="34EA8A47">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lang w:val="en-US" w:eastAsia="zh-CN"/>
        </w:rPr>
      </w:pPr>
      <w:bookmarkStart w:id="11" w:name="第四条-甲方权利与义务"/>
      <w:r>
        <w:rPr>
          <w:rFonts w:hint="eastAsia" w:ascii="仿宋" w:hAnsi="仿宋" w:eastAsia="仿宋" w:cs="仿宋"/>
          <w:color w:val="auto"/>
          <w:sz w:val="24"/>
          <w:szCs w:val="24"/>
          <w:highlight w:val="none"/>
          <w:lang w:val="en-US" w:eastAsia="zh-CN"/>
        </w:rPr>
        <w:t>第四条 甲方权利与义务</w:t>
      </w:r>
    </w:p>
    <w:p w14:paraId="7033E9A7">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4.1 甲方有权对乙方的施工进度、质量、安全进行监督检查，对不符合要求的部分有权要求乙方立即整改。</w:t>
      </w:r>
    </w:p>
    <w:p w14:paraId="01C35171">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4.2 甲方负责协调院内相关部门，为乙方施工提供必要的进场便利及现场指引。</w:t>
      </w:r>
    </w:p>
    <w:p w14:paraId="59443B5D">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4.3 甲方应按合同约定及时向乙方支付工程款项。</w:t>
      </w:r>
    </w:p>
    <w:p w14:paraId="0AA90590">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4.4 甲方有权要求乙方提供施工人员的意外伤害保险凭证及相关资质证明。</w:t>
      </w:r>
    </w:p>
    <w:p w14:paraId="18AB2FD1">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4.5 甲方不干涉乙方正常的施工组织安排，但有权在发现重大安全隐患时责令停工整改。</w:t>
      </w:r>
      <w:bookmarkEnd w:id="11"/>
    </w:p>
    <w:p w14:paraId="41A62646">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lang w:val="en-US" w:eastAsia="zh-CN"/>
        </w:rPr>
      </w:pPr>
      <w:bookmarkStart w:id="12" w:name="第五条-乙方权利与义务"/>
      <w:r>
        <w:rPr>
          <w:rFonts w:hint="eastAsia" w:ascii="仿宋" w:hAnsi="仿宋" w:eastAsia="仿宋" w:cs="仿宋"/>
          <w:color w:val="auto"/>
          <w:sz w:val="24"/>
          <w:szCs w:val="24"/>
          <w:highlight w:val="none"/>
          <w:lang w:val="en-US" w:eastAsia="zh-CN"/>
        </w:rPr>
        <w:t>第五条 乙方权利与义务</w:t>
      </w:r>
    </w:p>
    <w:p w14:paraId="7E4BA368">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5.1 乙方须具备承接本工程的合法资质及营业执照，并向甲方提供复印件备案。</w:t>
      </w:r>
    </w:p>
    <w:p w14:paraId="67166DD2">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5.2 乙方应严格按照合同约定的工期、质量标准及安全规范进行施工，确保工程按期、保质完成。</w:t>
      </w:r>
      <w:r>
        <w:rPr>
          <w:rFonts w:hint="eastAsia" w:ascii="仿宋" w:hAnsi="仿宋" w:eastAsia="仿宋" w:cs="仿宋"/>
          <w:b w:val="0"/>
          <w:bCs w:val="0"/>
          <w:color w:val="auto"/>
          <w:sz w:val="24"/>
          <w:szCs w:val="24"/>
          <w:highlight w:val="none"/>
          <w:lang w:eastAsia="zh-CN"/>
        </w:rPr>
        <w:t>修剪后的距离需</w:t>
      </w:r>
      <w:r>
        <w:rPr>
          <w:rFonts w:hint="eastAsia" w:ascii="仿宋" w:hAnsi="仿宋" w:eastAsia="仿宋" w:cs="仿宋"/>
          <w:b w:val="0"/>
          <w:bCs w:val="0"/>
          <w:color w:val="auto"/>
          <w:sz w:val="24"/>
          <w:szCs w:val="24"/>
          <w:highlight w:val="none"/>
          <w:shd w:val="clear"/>
          <w:lang w:eastAsia="zh-CN"/>
        </w:rPr>
        <w:t>符合</w:t>
      </w:r>
      <w:r>
        <w:rPr>
          <w:rFonts w:hint="eastAsia" w:ascii="仿宋" w:hAnsi="仿宋" w:eastAsia="仿宋" w:cs="仿宋"/>
          <w:b w:val="0"/>
          <w:bCs w:val="0"/>
          <w:color w:val="auto"/>
          <w:sz w:val="24"/>
          <w:szCs w:val="24"/>
          <w:highlight w:val="none"/>
          <w:shd w:val="clear"/>
          <w:lang w:val="en-US" w:eastAsia="zh-CN"/>
        </w:rPr>
        <w:t>甲方</w:t>
      </w:r>
      <w:r>
        <w:rPr>
          <w:rFonts w:hint="eastAsia" w:ascii="仿宋" w:hAnsi="仿宋" w:eastAsia="仿宋" w:cs="仿宋"/>
          <w:b w:val="0"/>
          <w:bCs w:val="0"/>
          <w:color w:val="auto"/>
          <w:sz w:val="24"/>
          <w:szCs w:val="24"/>
          <w:highlight w:val="none"/>
          <w:shd w:val="clear"/>
          <w:lang w:eastAsia="zh-CN"/>
        </w:rPr>
        <w:t>总务科的要求</w:t>
      </w:r>
      <w:r>
        <w:rPr>
          <w:rFonts w:hint="eastAsia" w:ascii="仿宋" w:hAnsi="仿宋" w:eastAsia="仿宋" w:cs="仿宋"/>
          <w:b w:val="0"/>
          <w:bCs w:val="0"/>
          <w:color w:val="auto"/>
          <w:sz w:val="24"/>
          <w:szCs w:val="24"/>
          <w:highlight w:val="none"/>
          <w:lang w:eastAsia="zh-CN"/>
        </w:rPr>
        <w:t>；树木切口必须平滑，严禁出现撕裂树皮现象，以利于树木伤口愈合及后续生长。</w:t>
      </w:r>
    </w:p>
    <w:p w14:paraId="0FCCE9D8">
      <w:pPr>
        <w:pageBreakBefore w:val="0"/>
        <w:widowControl w:val="0"/>
        <w:kinsoku/>
        <w:wordWrap/>
        <w:overflowPunct/>
        <w:topLinePunct w:val="0"/>
        <w:bidi w:val="0"/>
        <w:spacing w:line="480" w:lineRule="exact"/>
        <w:ind w:firstLine="480" w:firstLineChars="200"/>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5.3 乙方负责施工现场的全面管理，做到安全文明施工，尽量减少对医院正常医疗秩序及患者休息的影响。</w:t>
      </w:r>
      <w:r>
        <w:rPr>
          <w:rFonts w:hint="eastAsia" w:ascii="仿宋" w:hAnsi="仿宋" w:eastAsia="仿宋" w:cs="仿宋"/>
          <w:b w:val="0"/>
          <w:bCs w:val="0"/>
          <w:color w:val="auto"/>
          <w:sz w:val="24"/>
          <w:szCs w:val="24"/>
          <w:highlight w:val="none"/>
          <w:lang w:eastAsia="zh-CN"/>
        </w:rPr>
        <w:t>所有进场施工人员必须严格佩戴安全帽、安全带等高空防护装备，严格遵守医院安全管理规定。</w:t>
      </w:r>
      <w:r>
        <w:rPr>
          <w:rFonts w:hint="eastAsia" w:ascii="仿宋" w:hAnsi="仿宋" w:eastAsia="仿宋" w:cs="仿宋"/>
          <w:b w:val="0"/>
          <w:bCs w:val="0"/>
          <w:color w:val="auto"/>
          <w:kern w:val="2"/>
          <w:sz w:val="24"/>
          <w:szCs w:val="24"/>
          <w:highlight w:val="none"/>
          <w:lang w:val="en-US" w:eastAsia="zh-CN" w:bidi="ar-SA"/>
        </w:rPr>
        <w:t>施工区域须设置明显的安全警示标志及围挡，严禁非施工人员进入作业区。在施工现场注意保护甲方设施设备，如因乙方原因造成甲方设施设备损坏，乙方应照价赔偿。</w:t>
      </w:r>
    </w:p>
    <w:p w14:paraId="6AEF56BF">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5.4 乙方应自行解决施工所需的人员、机械、设备及材料，并承担相关费用。</w:t>
      </w:r>
    </w:p>
    <w:p w14:paraId="19926589">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5.5 乙方须对其施工人员进行安全教育和技术交底，确保特种作业人员持证上岗。</w:t>
      </w:r>
    </w:p>
    <w:p w14:paraId="5888C435">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5.6 乙方有权按合同约定获取工程款项，并有权拒绝甲方提出的违反法律法规或安全规范的不合理要求。</w:t>
      </w:r>
      <w:bookmarkEnd w:id="12"/>
    </w:p>
    <w:p w14:paraId="258F5AC1">
      <w:pPr>
        <w:pStyle w:val="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kern w:val="2"/>
          <w:sz w:val="24"/>
          <w:szCs w:val="24"/>
          <w:highlight w:val="none"/>
          <w:lang w:val="en-US" w:eastAsia="zh-CN" w:bidi="ar-SA"/>
        </w:rPr>
        <w:t xml:space="preserve">5.7 </w:t>
      </w:r>
      <w:r>
        <w:rPr>
          <w:rFonts w:hint="eastAsia" w:ascii="仿宋" w:hAnsi="仿宋" w:eastAsia="仿宋" w:cs="仿宋"/>
          <w:b w:val="0"/>
          <w:bCs w:val="0"/>
          <w:color w:val="auto"/>
          <w:sz w:val="24"/>
          <w:szCs w:val="24"/>
          <w:highlight w:val="none"/>
          <w:lang w:eastAsia="zh-CN"/>
        </w:rPr>
        <w:t>严格执行“工完场清”原则。修剪下的枝叶必须在当日清理完毕，并运出医院区域，不得在医院内过夜或随意堆放，确保医院环境整洁及通道畅通。</w:t>
      </w:r>
      <w:bookmarkStart w:id="13" w:name="第六条-安全责任"/>
    </w:p>
    <w:p w14:paraId="530D9DE6">
      <w:pPr>
        <w:pStyle w:val="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5.8 严禁在甲方区域内焚烧枝叶或违规排放废弃物。修剪产生的枝叶等废弃物须按《中华人民共和国固体废物污染环境防治法》要求分类收集、合法处置，不得随意倾倒或混入生活垃圾。</w:t>
      </w:r>
    </w:p>
    <w:p w14:paraId="5A7CE6C4">
      <w:pPr>
        <w:pStyle w:val="4"/>
        <w:keepNext w:val="0"/>
        <w:keepLines w:val="0"/>
        <w:pageBreakBefore w:val="0"/>
        <w:widowControl w:val="0"/>
        <w:kinsoku/>
        <w:wordWrap/>
        <w:overflowPunct/>
        <w:topLinePunct w:val="0"/>
        <w:autoSpaceDE/>
        <w:autoSpaceDN/>
        <w:bidi w:val="0"/>
        <w:adjustRightInd/>
        <w:snapToGrid/>
        <w:spacing w:before="0" w:after="0" w:line="480" w:lineRule="exac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第六条 安全责任与风险承担</w:t>
      </w:r>
    </w:p>
    <w:p w14:paraId="6D1695E4">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6.1 乙方是安全生产第一责任人，全面负责施工期间的安全管理工作，严格执行国家及地方关于安全生产的法律法规。</w:t>
      </w:r>
    </w:p>
    <w:p w14:paraId="2634C24C">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6.2 乙方须为所有进场施工人员购买足额的意外伤害保险，未保人员严禁进场施工。</w:t>
      </w:r>
    </w:p>
    <w:p w14:paraId="2010B1C6">
      <w:pPr>
        <w:pStyle w:val="28"/>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6.3 乙方承担全部法律责任及经济赔偿责任，包括但不限于医院因停电导致的医疗设备损坏、药品报废、诊疗中断损失、患者转运费用等直接损失和间接损失、甲方因此被第三方索赔的赔偿金、诉讼费、律师费、鉴定费、差旅费等全部费用。</w:t>
      </w:r>
    </w:p>
    <w:p w14:paraId="6AAD3C2D">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6.4 乙方施工人员进入现场必须正确佩戴安全帽、安全带等个人防护装备，高空作业必须落实防坠落措施。</w:t>
      </w:r>
    </w:p>
    <w:p w14:paraId="2316D275">
      <w:pPr>
        <w:pStyle w:val="28"/>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6.5 乙方应在开工前制定详细的安全施工方案及应急预案，并报甲方备案后实施。</w:t>
      </w:r>
      <w:bookmarkEnd w:id="13"/>
    </w:p>
    <w:p w14:paraId="1CB62A50">
      <w:pPr>
        <w:pStyle w:val="4"/>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6.6 乙方在履行本合同过程中发生一切事故给甲方、乙方（含乙方指派参与履行本合同人员）及第三方造成的人身财产损害，由乙方负责处理并承担由此造成的所有经济损失。</w:t>
      </w:r>
    </w:p>
    <w:p w14:paraId="3C87224D">
      <w:pPr>
        <w:pStyle w:val="4"/>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6.7 如甲方因乙方服务等原因涉及纠纷、诉讼或被处以行政处罚，由乙方承担甲方因纠纷、诉讼、罚款等造成的全部经济损失。</w:t>
      </w:r>
    </w:p>
    <w:p w14:paraId="7FFD7174">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eastAsia="zh-CN"/>
        </w:rPr>
        <w:t>七</w:t>
      </w:r>
      <w:r>
        <w:rPr>
          <w:rFonts w:hint="eastAsia" w:ascii="仿宋" w:hAnsi="仿宋" w:eastAsia="仿宋" w:cs="仿宋"/>
          <w:color w:val="auto"/>
          <w:sz w:val="24"/>
          <w:szCs w:val="24"/>
          <w:highlight w:val="none"/>
        </w:rPr>
        <w:t>条 廉洁条款</w:t>
      </w:r>
    </w:p>
    <w:p w14:paraId="7A34B11A">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7</w:t>
      </w:r>
      <w:r>
        <w:rPr>
          <w:rFonts w:hint="eastAsia" w:ascii="仿宋" w:hAnsi="仿宋" w:eastAsia="仿宋" w:cs="仿宋"/>
          <w:b w:val="0"/>
          <w:bCs w:val="0"/>
          <w:color w:val="auto"/>
          <w:sz w:val="24"/>
          <w:szCs w:val="24"/>
          <w:highlight w:val="none"/>
        </w:rPr>
        <w:t>.1 乙方应严格遵守国家相关法律法规，涉及合同的有关业务活动必须坚持公开、公平、公正、诚信原则，不得为获取不正当利益，损害国家、集体和甲方利益。</w:t>
      </w:r>
    </w:p>
    <w:p w14:paraId="6C9B39CA">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lang w:val="en-US" w:eastAsia="zh-CN"/>
        </w:rPr>
        <w:t>7</w:t>
      </w:r>
      <w:r>
        <w:rPr>
          <w:rFonts w:hint="eastAsia" w:ascii="仿宋" w:hAnsi="仿宋" w:eastAsia="仿宋" w:cs="仿宋"/>
          <w:b/>
          <w:bCs/>
          <w:color w:val="auto"/>
          <w:sz w:val="24"/>
          <w:szCs w:val="24"/>
          <w:highlight w:val="none"/>
          <w:u w:val="single"/>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6FE8BBA">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八</w:t>
      </w:r>
      <w:r>
        <w:rPr>
          <w:rFonts w:hint="eastAsia" w:ascii="仿宋" w:hAnsi="仿宋" w:eastAsia="仿宋" w:cs="仿宋"/>
          <w:color w:val="auto"/>
          <w:sz w:val="24"/>
          <w:szCs w:val="24"/>
          <w:highlight w:val="none"/>
        </w:rPr>
        <w:t>条 通知与送达</w:t>
      </w:r>
    </w:p>
    <w:p w14:paraId="133EEC6D">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.1 甲乙双方同意，与本合同有关的任何文书，应以书面方式按照本合同约定发送，书面方式包括手机短信、微信、书面函件、电子邮件等形式。</w:t>
      </w:r>
    </w:p>
    <w:p w14:paraId="426835CF">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 双方确认的文书（包括未来可能发生的诉讼或仲裁活动中法院或仲裁机构的送达法律文书）送达地址：</w:t>
      </w:r>
    </w:p>
    <w:p w14:paraId="52CC56DD">
      <w:pPr>
        <w:pStyle w:val="20"/>
        <w:keepNext w:val="0"/>
        <w:keepLines w:val="0"/>
        <w:pageBreakBefore w:val="0"/>
        <w:widowControl w:val="0"/>
        <w:tabs>
          <w:tab w:val="left" w:pos="312"/>
        </w:tabs>
        <w:kinsoku/>
        <w:wordWrap/>
        <w:overflowPunct/>
        <w:topLinePunct w:val="0"/>
        <w:autoSpaceDE/>
        <w:autoSpaceDN/>
        <w:bidi w:val="0"/>
        <w:snapToGrid w:val="0"/>
        <w:spacing w:line="48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.2.1 甲方的联系地址：</w:t>
      </w:r>
      <w:r>
        <w:rPr>
          <w:rFonts w:hint="eastAsia" w:ascii="仿宋" w:hAnsi="仿宋" w:eastAsia="仿宋" w:cs="仿宋"/>
          <w:b w:val="0"/>
          <w:bCs w:val="0"/>
          <w:color w:val="auto"/>
          <w:sz w:val="24"/>
          <w:szCs w:val="24"/>
          <w:highlight w:val="none"/>
          <w:u w:val="single"/>
        </w:rPr>
        <w:t>娄底市娄星区长青中街51号娄底市中心医院建设管理科</w:t>
      </w:r>
      <w:r>
        <w:rPr>
          <w:rFonts w:hint="eastAsia" w:ascii="仿宋" w:hAnsi="仿宋" w:eastAsia="仿宋" w:cs="仿宋"/>
          <w:b w:val="0"/>
          <w:bCs w:val="0"/>
          <w:color w:val="auto"/>
          <w:sz w:val="24"/>
          <w:szCs w:val="24"/>
          <w:highlight w:val="none"/>
        </w:rPr>
        <w:t>，联系人：</w:t>
      </w:r>
      <w:r>
        <w:rPr>
          <w:rFonts w:hint="eastAsia" w:ascii="仿宋" w:hAnsi="仿宋" w:eastAsia="仿宋" w:cs="仿宋"/>
          <w:b w:val="0"/>
          <w:bCs w:val="0"/>
          <w:color w:val="auto"/>
          <w:sz w:val="24"/>
          <w:szCs w:val="24"/>
          <w:highlight w:val="none"/>
          <w:u w:val="single"/>
        </w:rPr>
        <w:t xml:space="preserve"> 聂东庚</w:t>
      </w:r>
      <w:r>
        <w:rPr>
          <w:rFonts w:hint="eastAsia" w:ascii="仿宋" w:hAnsi="仿宋" w:eastAsia="仿宋" w:cs="仿宋"/>
          <w:b w:val="0"/>
          <w:bCs w:val="0"/>
          <w:color w:val="auto"/>
          <w:sz w:val="24"/>
          <w:szCs w:val="24"/>
          <w:highlight w:val="none"/>
        </w:rPr>
        <w:t>，联系电话：</w:t>
      </w:r>
      <w:r>
        <w:rPr>
          <w:rFonts w:hint="eastAsia" w:ascii="仿宋" w:hAnsi="仿宋" w:eastAsia="仿宋" w:cs="仿宋"/>
          <w:b w:val="0"/>
          <w:bCs w:val="0"/>
          <w:color w:val="auto"/>
          <w:kern w:val="2"/>
          <w:sz w:val="24"/>
          <w:szCs w:val="24"/>
          <w:highlight w:val="none"/>
          <w:u w:val="single"/>
        </w:rPr>
        <w:t xml:space="preserve"> </w:t>
      </w:r>
      <w:r>
        <w:rPr>
          <w:rFonts w:hint="eastAsia" w:ascii="仿宋" w:hAnsi="仿宋" w:eastAsia="仿宋" w:cs="仿宋"/>
          <w:b w:val="0"/>
          <w:bCs w:val="0"/>
          <w:color w:val="auto"/>
          <w:sz w:val="24"/>
          <w:szCs w:val="24"/>
          <w:highlight w:val="none"/>
          <w:u w:val="single"/>
        </w:rPr>
        <w:t xml:space="preserve">13873869596 </w:t>
      </w:r>
      <w:r>
        <w:rPr>
          <w:rFonts w:hint="eastAsia" w:ascii="仿宋" w:hAnsi="仿宋" w:eastAsia="仿宋" w:cs="仿宋"/>
          <w:b w:val="0"/>
          <w:bCs w:val="0"/>
          <w:color w:val="auto"/>
          <w:sz w:val="24"/>
          <w:szCs w:val="24"/>
          <w:highlight w:val="none"/>
        </w:rPr>
        <w:t>。</w:t>
      </w:r>
    </w:p>
    <w:p w14:paraId="39AE4DD3">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 xml:space="preserve">.2.2 乙方的联系地址：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，联系人：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联系电话：</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，或微信号：</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p>
    <w:p w14:paraId="1F8106B6">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.3 上述通知应被视为在下列时间送达：以快递或专人发送的，在收件人签收之日或拒收之日；以挂号邮件发出的，在发出之日起7个工作日；以电子邮件发出的，在电子邮件进入收件方电子邮箱服务器之日。</w:t>
      </w:r>
    </w:p>
    <w:p w14:paraId="33F6BB29">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726FB40">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九</w:t>
      </w:r>
      <w:r>
        <w:rPr>
          <w:rFonts w:hint="eastAsia" w:ascii="仿宋" w:hAnsi="仿宋" w:eastAsia="仿宋" w:cs="仿宋"/>
          <w:color w:val="auto"/>
          <w:sz w:val="24"/>
          <w:szCs w:val="24"/>
          <w:highlight w:val="none"/>
        </w:rPr>
        <w:t>条 合同的变更、解除</w:t>
      </w:r>
    </w:p>
    <w:p w14:paraId="4A5EDD6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.1 本合同经双方协商一致后可以变更，双方应另行签订补充协议。</w:t>
      </w:r>
    </w:p>
    <w:p w14:paraId="01CD605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.2 乙方出现以下违约情形之一的，甲方有权单方解除本合同：</w:t>
      </w:r>
    </w:p>
    <w:p w14:paraId="69640628">
      <w:pPr>
        <w:pStyle w:val="5"/>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spacing w:val="-6"/>
          <w:sz w:val="24"/>
          <w:szCs w:val="24"/>
          <w:highlight w:val="none"/>
          <w:lang w:val="en-US" w:eastAsia="zh-CN"/>
        </w:rPr>
      </w:pPr>
      <w:r>
        <w:rPr>
          <w:rFonts w:hint="eastAsia" w:ascii="仿宋" w:hAnsi="仿宋" w:eastAsia="仿宋" w:cs="仿宋"/>
          <w:b w:val="0"/>
          <w:bCs w:val="0"/>
          <w:color w:val="auto"/>
          <w:spacing w:val="-6"/>
          <w:sz w:val="24"/>
          <w:szCs w:val="24"/>
          <w:highlight w:val="none"/>
          <w:lang w:val="en-US" w:eastAsia="zh-CN"/>
        </w:rPr>
        <w:t xml:space="preserve">9.2.1 </w:t>
      </w:r>
      <w:bookmarkStart w:id="14" w:name="第八条-合同变更与解除"/>
      <w:r>
        <w:rPr>
          <w:rFonts w:hint="eastAsia" w:ascii="仿宋" w:hAnsi="仿宋" w:eastAsia="仿宋" w:cs="仿宋"/>
          <w:b w:val="0"/>
          <w:bCs w:val="0"/>
          <w:color w:val="auto"/>
          <w:spacing w:val="-6"/>
          <w:sz w:val="24"/>
          <w:szCs w:val="24"/>
          <w:highlight w:val="none"/>
          <w:lang w:val="en-US" w:eastAsia="zh-CN"/>
        </w:rPr>
        <w:t>因不可抗力致使不能实现合同目的的；</w:t>
      </w:r>
    </w:p>
    <w:bookmarkEnd w:id="14"/>
    <w:p w14:paraId="6C476603">
      <w:pPr>
        <w:pStyle w:val="5"/>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9.2.2 乙方逾期5日仍未完工的；</w:t>
      </w:r>
    </w:p>
    <w:p w14:paraId="44E7DC78">
      <w:pPr>
        <w:pStyle w:val="5"/>
        <w:keepNext w:val="0"/>
        <w:keepLines w:val="0"/>
        <w:pageBreakBefore w:val="0"/>
        <w:widowControl w:val="0"/>
        <w:kinsoku/>
        <w:wordWrap/>
        <w:overflowPunct/>
        <w:topLinePunct w:val="0"/>
        <w:autoSpaceDE/>
        <w:autoSpaceDN/>
        <w:bidi w:val="0"/>
        <w:spacing w:before="0" w:after="0" w:line="480" w:lineRule="exact"/>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9.2.3 乙方整改二次后仍未通过甲方验收的；</w:t>
      </w:r>
    </w:p>
    <w:p w14:paraId="69DCF31A">
      <w:pPr>
        <w:pStyle w:val="5"/>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9.2.4 乙方将本合同权利义务全部或部分转让给第三方；</w:t>
      </w:r>
    </w:p>
    <w:p w14:paraId="4440F69C">
      <w:pPr>
        <w:pStyle w:val="5"/>
        <w:keepNext w:val="0"/>
        <w:keepLines w:val="0"/>
        <w:pageBreakBefore w:val="0"/>
        <w:widowControl w:val="0"/>
        <w:kinsoku/>
        <w:wordWrap/>
        <w:overflowPunct/>
        <w:topLinePunct w:val="0"/>
        <w:autoSpaceDE/>
        <w:autoSpaceDN/>
        <w:bidi w:val="0"/>
        <w:spacing w:before="0" w:after="0" w:line="480" w:lineRule="exact"/>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9.2.5 因乙方原因造成重大安全事故的；</w:t>
      </w:r>
    </w:p>
    <w:p w14:paraId="01989BA2">
      <w:pPr>
        <w:pStyle w:val="5"/>
        <w:keepNext w:val="0"/>
        <w:keepLines w:val="0"/>
        <w:pageBreakBefore w:val="0"/>
        <w:widowControl w:val="0"/>
        <w:kinsoku/>
        <w:wordWrap/>
        <w:overflowPunct/>
        <w:topLinePunct w:val="0"/>
        <w:autoSpaceDE/>
        <w:autoSpaceDN/>
        <w:bidi w:val="0"/>
        <w:spacing w:before="0" w:after="0" w:line="480" w:lineRule="exact"/>
        <w:jc w:val="both"/>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9.2.6 乙方进入破产清算程序的。</w:t>
      </w:r>
    </w:p>
    <w:p w14:paraId="0B3A08D1">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eastAsia="zh-CN"/>
        </w:rPr>
        <w:t>十</w:t>
      </w:r>
      <w:r>
        <w:rPr>
          <w:rFonts w:hint="eastAsia" w:ascii="仿宋" w:hAnsi="仿宋" w:eastAsia="仿宋" w:cs="仿宋"/>
          <w:color w:val="auto"/>
          <w:sz w:val="24"/>
          <w:szCs w:val="24"/>
          <w:highlight w:val="none"/>
        </w:rPr>
        <w:t>条 违约责任</w:t>
      </w:r>
    </w:p>
    <w:p w14:paraId="3EF90706">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如乙方未在本合同约定期限内</w:t>
      </w:r>
      <w:r>
        <w:rPr>
          <w:rFonts w:hint="eastAsia" w:ascii="仿宋" w:hAnsi="仿宋" w:eastAsia="仿宋" w:cs="仿宋"/>
          <w:b w:val="0"/>
          <w:bCs w:val="0"/>
          <w:color w:val="auto"/>
          <w:sz w:val="24"/>
          <w:szCs w:val="24"/>
          <w:highlight w:val="none"/>
          <w:lang w:val="en-US" w:eastAsia="zh-CN"/>
        </w:rPr>
        <w:t>完成树木修整服务或未通过甲方验收的</w:t>
      </w:r>
      <w:r>
        <w:rPr>
          <w:rFonts w:hint="eastAsia" w:ascii="仿宋" w:hAnsi="仿宋" w:eastAsia="仿宋" w:cs="仿宋"/>
          <w:b w:val="0"/>
          <w:bCs w:val="0"/>
          <w:color w:val="auto"/>
          <w:sz w:val="24"/>
          <w:szCs w:val="24"/>
          <w:highlight w:val="none"/>
        </w:rPr>
        <w:t>，每逾期一日</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应</w:t>
      </w:r>
      <w:r>
        <w:rPr>
          <w:rFonts w:hint="eastAsia" w:ascii="仿宋" w:hAnsi="仿宋" w:eastAsia="仿宋" w:cs="仿宋"/>
          <w:b w:val="0"/>
          <w:bCs w:val="0"/>
          <w:color w:val="auto"/>
          <w:sz w:val="24"/>
          <w:szCs w:val="24"/>
          <w:highlight w:val="none"/>
          <w:lang w:val="en-US" w:eastAsia="zh-CN"/>
        </w:rPr>
        <w:t>按本合同暂定总价的千分之三</w:t>
      </w:r>
      <w:r>
        <w:rPr>
          <w:rFonts w:hint="eastAsia" w:ascii="仿宋" w:hAnsi="仿宋" w:eastAsia="仿宋" w:cs="仿宋"/>
          <w:b w:val="0"/>
          <w:bCs w:val="0"/>
          <w:color w:val="auto"/>
          <w:sz w:val="24"/>
          <w:szCs w:val="24"/>
          <w:highlight w:val="none"/>
        </w:rPr>
        <w:t>向甲方支付违约金</w:t>
      </w:r>
      <w:r>
        <w:rPr>
          <w:rFonts w:hint="eastAsia" w:ascii="仿宋" w:hAnsi="仿宋" w:eastAsia="仿宋" w:cs="仿宋"/>
          <w:b w:val="0"/>
          <w:bCs w:val="0"/>
          <w:color w:val="auto"/>
          <w:sz w:val="24"/>
          <w:szCs w:val="24"/>
          <w:highlight w:val="none"/>
          <w:lang w:eastAsia="zh-CN"/>
        </w:rPr>
        <w:t>。</w:t>
      </w:r>
    </w:p>
    <w:p w14:paraId="22FFB4E4">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2 如乙方单方解除合同或甲方因9.2情形解除合同</w:t>
      </w:r>
      <w:r>
        <w:rPr>
          <w:rFonts w:hint="eastAsia" w:ascii="仿宋" w:hAnsi="仿宋" w:eastAsia="仿宋" w:cs="仿宋"/>
          <w:b w:val="0"/>
          <w:bCs w:val="0"/>
          <w:color w:val="auto"/>
          <w:sz w:val="24"/>
          <w:szCs w:val="24"/>
          <w:highlight w:val="none"/>
        </w:rPr>
        <w:t>，甲方无需支付任何费用，乙方应赔偿甲方</w:t>
      </w:r>
      <w:r>
        <w:rPr>
          <w:rFonts w:hint="eastAsia" w:ascii="仿宋" w:hAnsi="仿宋" w:eastAsia="仿宋" w:cs="仿宋"/>
          <w:b w:val="0"/>
          <w:bCs w:val="0"/>
          <w:color w:val="auto"/>
          <w:sz w:val="24"/>
          <w:szCs w:val="24"/>
          <w:highlight w:val="none"/>
          <w:lang w:val="en-US" w:eastAsia="zh-CN"/>
        </w:rPr>
        <w:t>由此</w:t>
      </w:r>
      <w:r>
        <w:rPr>
          <w:rFonts w:hint="eastAsia" w:ascii="仿宋" w:hAnsi="仿宋" w:eastAsia="仿宋" w:cs="仿宋"/>
          <w:b w:val="0"/>
          <w:bCs w:val="0"/>
          <w:color w:val="auto"/>
          <w:sz w:val="24"/>
          <w:szCs w:val="24"/>
          <w:highlight w:val="none"/>
        </w:rPr>
        <w:t>造成的全部经济损失，并</w:t>
      </w:r>
      <w:r>
        <w:rPr>
          <w:rFonts w:hint="eastAsia" w:ascii="仿宋" w:hAnsi="仿宋" w:eastAsia="仿宋" w:cs="仿宋"/>
          <w:b w:val="0"/>
          <w:bCs w:val="0"/>
          <w:color w:val="auto"/>
          <w:sz w:val="24"/>
          <w:szCs w:val="24"/>
          <w:highlight w:val="none"/>
          <w:lang w:val="en-US" w:eastAsia="zh-CN"/>
        </w:rPr>
        <w:t>按本合同暂定总价的20%向</w:t>
      </w:r>
      <w:r>
        <w:rPr>
          <w:rFonts w:hint="eastAsia" w:ascii="仿宋" w:hAnsi="仿宋" w:eastAsia="仿宋" w:cs="仿宋"/>
          <w:b w:val="0"/>
          <w:bCs w:val="0"/>
          <w:color w:val="auto"/>
          <w:sz w:val="24"/>
          <w:szCs w:val="24"/>
          <w:highlight w:val="none"/>
        </w:rPr>
        <w:t>甲方支付违约金。</w:t>
      </w:r>
    </w:p>
    <w:p w14:paraId="6F10E9E0">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10.3 无论甲方在任意时候（不限于本合同履行期间）发现存在违反本合同廉洁条款的行为，乙方均须按本合同暂定总价的10%向甲方支付一次性惩罚性违约金。如乙方除需承担违反廉洁条款的违约责任外，同时存在其他违约行为，乙方仍须就其他违约行为承担相应违约责任。</w:t>
      </w:r>
    </w:p>
    <w:p w14:paraId="49ED6E9A">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10</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lang w:val="en-US" w:eastAsia="zh-CN"/>
        </w:rPr>
        <w:t>4</w:t>
      </w:r>
      <w:r>
        <w:rPr>
          <w:rFonts w:hint="eastAsia" w:ascii="仿宋" w:hAnsi="仿宋" w:eastAsia="仿宋" w:cs="仿宋"/>
          <w:b/>
          <w:bCs/>
          <w:color w:val="auto"/>
          <w:sz w:val="24"/>
          <w:szCs w:val="24"/>
          <w:highlight w:val="none"/>
          <w:u w:val="single"/>
          <w:lang w:eastAsia="zh-CN"/>
        </w:rPr>
        <w:t xml:space="preserve"> </w:t>
      </w:r>
      <w:r>
        <w:rPr>
          <w:rFonts w:hint="eastAsia" w:ascii="仿宋" w:hAnsi="仿宋" w:eastAsia="仿宋" w:cs="仿宋"/>
          <w:b/>
          <w:bCs/>
          <w:color w:val="auto"/>
          <w:sz w:val="24"/>
          <w:szCs w:val="24"/>
          <w:highlight w:val="none"/>
          <w:u w:val="single"/>
          <w:lang w:val="en-US" w:eastAsia="zh-CN"/>
        </w:rPr>
        <w:t>依据本合同约定乙方应支付给甲方的违约金，甲方有权在应支付给乙方的任意价款中直接予以扣除，如扣除部分不足，乙方应在接到甲方通知后3日内补足。</w:t>
      </w:r>
    </w:p>
    <w:p w14:paraId="5C71EF14">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条 争议解决</w:t>
      </w:r>
    </w:p>
    <w:p w14:paraId="2EE80F08">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.1 本合同适用中华人民共和国法律，并按其解释。</w:t>
      </w:r>
    </w:p>
    <w:p w14:paraId="663EBD1F">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11.2如双方在履行本合同过程中发生争议，任何一方可向甲方所在地有管辖权的人民法院提起诉讼。</w:t>
      </w:r>
    </w:p>
    <w:p w14:paraId="7B4A08B9">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条 附则</w:t>
      </w:r>
    </w:p>
    <w:p w14:paraId="0DE5B35B">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 xml:space="preserve">2.1 </w:t>
      </w:r>
      <w:r>
        <w:rPr>
          <w:rFonts w:hint="eastAsia" w:ascii="仿宋" w:hAnsi="仿宋" w:eastAsia="仿宋" w:cs="仿宋"/>
          <w:b w:val="0"/>
          <w:i w:val="0"/>
          <w:strike w:val="0"/>
          <w:color w:val="auto"/>
          <w:kern w:val="2"/>
          <w:sz w:val="24"/>
          <w:szCs w:val="24"/>
          <w:highlight w:val="none"/>
          <w:u w:val="none"/>
          <w:lang w:val="en-US" w:eastAsia="zh-CN" w:bidi="ar-SA"/>
        </w:rPr>
        <w:t>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5D657E9D">
      <w:pPr>
        <w:keepNext w:val="0"/>
        <w:keepLines w:val="0"/>
        <w:pageBreakBefore w:val="0"/>
        <w:widowControl w:val="0"/>
        <w:kinsoku/>
        <w:wordWrap/>
        <w:overflowPunct/>
        <w:topLinePunct w:val="0"/>
        <w:autoSpaceDE/>
        <w:autoSpaceDN/>
        <w:bidi w:val="0"/>
        <w:spacing w:line="480" w:lineRule="exact"/>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.2 本合同一式</w:t>
      </w:r>
      <w:r>
        <w:rPr>
          <w:rFonts w:hint="eastAsia" w:ascii="仿宋" w:hAnsi="仿宋" w:eastAsia="仿宋" w:cs="仿宋"/>
          <w:b w:val="0"/>
          <w:bCs w:val="0"/>
          <w:color w:val="auto"/>
          <w:sz w:val="24"/>
          <w:szCs w:val="24"/>
          <w:highlight w:val="none"/>
          <w:lang w:eastAsia="zh-CN"/>
        </w:rPr>
        <w:t>陆</w:t>
      </w:r>
      <w:r>
        <w:rPr>
          <w:rFonts w:hint="eastAsia" w:ascii="仿宋" w:hAnsi="仿宋" w:eastAsia="仿宋" w:cs="仿宋"/>
          <w:b w:val="0"/>
          <w:bCs w:val="0"/>
          <w:color w:val="auto"/>
          <w:sz w:val="24"/>
          <w:szCs w:val="24"/>
          <w:highlight w:val="none"/>
        </w:rPr>
        <w:t>份，甲方执</w:t>
      </w:r>
      <w:r>
        <w:rPr>
          <w:rFonts w:hint="eastAsia" w:ascii="仿宋" w:hAnsi="仿宋" w:eastAsia="仿宋" w:cs="仿宋"/>
          <w:b w:val="0"/>
          <w:bCs w:val="0"/>
          <w:color w:val="auto"/>
          <w:sz w:val="24"/>
          <w:szCs w:val="24"/>
          <w:highlight w:val="none"/>
          <w:lang w:val="en-US" w:eastAsia="zh-CN"/>
        </w:rPr>
        <w:t>叁</w:t>
      </w:r>
      <w:r>
        <w:rPr>
          <w:rFonts w:hint="eastAsia" w:ascii="仿宋" w:hAnsi="仿宋" w:eastAsia="仿宋" w:cs="仿宋"/>
          <w:b w:val="0"/>
          <w:bCs w:val="0"/>
          <w:color w:val="auto"/>
          <w:sz w:val="24"/>
          <w:szCs w:val="24"/>
          <w:highlight w:val="none"/>
        </w:rPr>
        <w:t>份、乙方执</w:t>
      </w:r>
      <w:r>
        <w:rPr>
          <w:rFonts w:hint="eastAsia" w:ascii="仿宋" w:hAnsi="仿宋" w:eastAsia="仿宋" w:cs="仿宋"/>
          <w:b w:val="0"/>
          <w:bCs w:val="0"/>
          <w:color w:val="auto"/>
          <w:sz w:val="24"/>
          <w:szCs w:val="24"/>
          <w:highlight w:val="none"/>
          <w:lang w:val="en-US" w:eastAsia="zh-CN"/>
        </w:rPr>
        <w:t>叁</w:t>
      </w:r>
      <w:r>
        <w:rPr>
          <w:rFonts w:hint="eastAsia" w:ascii="仿宋" w:hAnsi="仿宋" w:eastAsia="仿宋" w:cs="仿宋"/>
          <w:b w:val="0"/>
          <w:bCs w:val="0"/>
          <w:color w:val="auto"/>
          <w:sz w:val="24"/>
          <w:szCs w:val="24"/>
          <w:highlight w:val="none"/>
        </w:rPr>
        <w:t>份，自双方签字并盖章后生效。</w:t>
      </w:r>
    </w:p>
    <w:p w14:paraId="5BEF508E">
      <w:pPr>
        <w:keepNext w:val="0"/>
        <w:keepLines w:val="0"/>
        <w:pageBreakBefore w:val="0"/>
        <w:widowControl w:val="0"/>
        <w:kinsoku/>
        <w:wordWrap/>
        <w:overflowPunct/>
        <w:topLinePunct w:val="0"/>
        <w:autoSpaceDE/>
        <w:autoSpaceDN/>
        <w:bidi w:val="0"/>
        <w:spacing w:line="480" w:lineRule="exact"/>
        <w:textAlignment w:val="auto"/>
        <w:rPr>
          <w:rFonts w:hint="eastAsia" w:ascii="仿宋" w:hAnsi="仿宋" w:eastAsia="仿宋" w:cs="仿宋"/>
          <w:color w:val="auto"/>
          <w:sz w:val="24"/>
          <w:szCs w:val="24"/>
          <w:highlight w:val="none"/>
        </w:rPr>
      </w:pPr>
    </w:p>
    <w:p w14:paraId="0A7E949F">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甲方（盖章）：娄底市中心医院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乙方（盖章）：</w:t>
      </w:r>
    </w:p>
    <w:p w14:paraId="1810435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p w14:paraId="55F79EAC">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法定代表人（签字）：              法定代表人（签字）：  </w:t>
      </w:r>
    </w:p>
    <w:p w14:paraId="5432FB3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p w14:paraId="5D2A33A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或委托代理人（签字）：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 委托代理人（签字）：</w:t>
      </w:r>
    </w:p>
    <w:p w14:paraId="44D402A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p w14:paraId="2FB9807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color w:val="auto"/>
          <w:highlight w:val="none"/>
        </w:rPr>
      </w:pPr>
      <w:r>
        <w:rPr>
          <w:rFonts w:hint="eastAsia" w:ascii="仿宋" w:hAnsi="仿宋" w:eastAsia="仿宋" w:cs="仿宋"/>
          <w:b w:val="0"/>
          <w:bCs w:val="0"/>
          <w:color w:val="auto"/>
          <w:sz w:val="24"/>
          <w:szCs w:val="24"/>
          <w:highlight w:val="none"/>
        </w:rPr>
        <w:t xml:space="preserve">合同签订地履行地：娄底市娄星区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签订时间：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月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日</w:t>
      </w:r>
    </w:p>
    <w:p w14:paraId="5E494FF5">
      <w:pPr>
        <w:pStyle w:val="2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eastAsia="zh-CN"/>
        </w:rPr>
      </w:pPr>
    </w:p>
    <w:p w14:paraId="42E9994B">
      <w:pPr>
        <w:pStyle w:val="2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eastAsia="zh-CN"/>
        </w:rPr>
      </w:pPr>
    </w:p>
    <w:p w14:paraId="21BCCA51">
      <w:pPr>
        <w:pStyle w:val="2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第四章</w:t>
      </w:r>
      <w:r>
        <w:rPr>
          <w:rFonts w:hint="eastAsia" w:ascii="仿宋" w:hAnsi="仿宋" w:eastAsia="仿宋" w:cs="仿宋"/>
          <w:b/>
          <w:bCs/>
          <w:color w:val="auto"/>
          <w:sz w:val="32"/>
          <w:szCs w:val="32"/>
          <w:highlight w:val="none"/>
          <w:lang w:val="en-US" w:eastAsia="zh-CN"/>
        </w:rPr>
        <w:t xml:space="preserve">  报价单</w:t>
      </w:r>
    </w:p>
    <w:p w14:paraId="46392DF4">
      <w:pPr>
        <w:pStyle w:val="20"/>
        <w:tabs>
          <w:tab w:val="left" w:pos="312"/>
        </w:tabs>
        <w:snapToGrid w:val="0"/>
        <w:spacing w:line="480" w:lineRule="auto"/>
        <w:ind w:firstLine="643" w:firstLineChars="200"/>
        <w:jc w:val="center"/>
        <w:rPr>
          <w:rFonts w:hint="eastAsia" w:ascii="仿宋" w:hAnsi="仿宋" w:eastAsia="仿宋" w:cs="仿宋"/>
          <w:b/>
          <w:bCs/>
          <w:color w:val="auto"/>
          <w:sz w:val="32"/>
          <w:szCs w:val="32"/>
          <w:highlight w:val="none"/>
          <w:lang w:val="en-US" w:eastAsia="zh-CN"/>
        </w:rPr>
      </w:pPr>
    </w:p>
    <w:tbl>
      <w:tblPr>
        <w:tblStyle w:val="12"/>
        <w:tblW w:w="8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3045"/>
        <w:gridCol w:w="1020"/>
        <w:gridCol w:w="1380"/>
        <w:gridCol w:w="2104"/>
      </w:tblGrid>
      <w:tr w14:paraId="45EE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98" w:type="dxa"/>
            <w:tcBorders>
              <w:tl2br w:val="nil"/>
              <w:tr2bl w:val="nil"/>
            </w:tcBorders>
            <w:shd w:val="clear" w:color="auto" w:fill="auto"/>
            <w:noWrap w:val="0"/>
            <w:vAlign w:val="center"/>
          </w:tcPr>
          <w:p w14:paraId="2F67136B">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p>
          <w:p w14:paraId="4878EDDC">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序号</w:t>
            </w:r>
          </w:p>
        </w:tc>
        <w:tc>
          <w:tcPr>
            <w:tcW w:w="3045" w:type="dxa"/>
            <w:tcBorders>
              <w:tl2br w:val="nil"/>
              <w:tr2bl w:val="nil"/>
            </w:tcBorders>
            <w:shd w:val="clear" w:color="auto" w:fill="auto"/>
            <w:noWrap w:val="0"/>
            <w:vAlign w:val="center"/>
          </w:tcPr>
          <w:p w14:paraId="215C97E5">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服务内容</w:t>
            </w:r>
          </w:p>
        </w:tc>
        <w:tc>
          <w:tcPr>
            <w:tcW w:w="1020" w:type="dxa"/>
            <w:tcBorders>
              <w:tl2br w:val="nil"/>
              <w:tr2bl w:val="nil"/>
            </w:tcBorders>
            <w:shd w:val="clear" w:color="auto" w:fill="auto"/>
            <w:noWrap w:val="0"/>
            <w:vAlign w:val="center"/>
          </w:tcPr>
          <w:p w14:paraId="203DEA1C">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数量</w:t>
            </w:r>
          </w:p>
        </w:tc>
        <w:tc>
          <w:tcPr>
            <w:tcW w:w="1380" w:type="dxa"/>
            <w:tcBorders>
              <w:tl2br w:val="nil"/>
              <w:tr2bl w:val="nil"/>
            </w:tcBorders>
            <w:shd w:val="clear" w:color="auto" w:fill="auto"/>
            <w:noWrap w:val="0"/>
            <w:vAlign w:val="center"/>
          </w:tcPr>
          <w:p w14:paraId="51900B95">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综合单价</w:t>
            </w:r>
          </w:p>
          <w:p w14:paraId="18CD03CE">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（元/棵）</w:t>
            </w:r>
          </w:p>
        </w:tc>
        <w:tc>
          <w:tcPr>
            <w:tcW w:w="2104" w:type="dxa"/>
            <w:tcBorders>
              <w:tl2br w:val="nil"/>
              <w:tr2bl w:val="nil"/>
            </w:tcBorders>
            <w:shd w:val="clear" w:color="auto" w:fill="auto"/>
            <w:noWrap w:val="0"/>
            <w:vAlign w:val="center"/>
          </w:tcPr>
          <w:p w14:paraId="735E4152">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val="en-US" w:eastAsia="zh-CN"/>
              </w:rPr>
              <w:t>备注</w:t>
            </w:r>
          </w:p>
        </w:tc>
      </w:tr>
      <w:tr w14:paraId="7F38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698" w:type="dxa"/>
            <w:tcBorders>
              <w:tl2br w:val="nil"/>
              <w:tr2bl w:val="nil"/>
            </w:tcBorders>
            <w:shd w:val="clear" w:color="auto" w:fill="auto"/>
            <w:noWrap w:val="0"/>
            <w:vAlign w:val="center"/>
          </w:tcPr>
          <w:p w14:paraId="5C509FC3">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1</w:t>
            </w:r>
          </w:p>
        </w:tc>
        <w:tc>
          <w:tcPr>
            <w:tcW w:w="3045" w:type="dxa"/>
            <w:tcBorders>
              <w:tl2br w:val="nil"/>
              <w:tr2bl w:val="nil"/>
            </w:tcBorders>
            <w:shd w:val="clear" w:color="auto" w:fill="auto"/>
            <w:noWrap w:val="0"/>
            <w:vAlign w:val="center"/>
          </w:tcPr>
          <w:p w14:paraId="23691870">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树木打顶、回头及合理修枝，清理并外运枝叶。另含两棵死株合规处置及外运。</w:t>
            </w:r>
          </w:p>
        </w:tc>
        <w:tc>
          <w:tcPr>
            <w:tcW w:w="1020" w:type="dxa"/>
            <w:tcBorders>
              <w:tl2br w:val="nil"/>
              <w:tr2bl w:val="nil"/>
            </w:tcBorders>
            <w:shd w:val="clear" w:color="auto" w:fill="auto"/>
            <w:noWrap w:val="0"/>
            <w:vAlign w:val="center"/>
          </w:tcPr>
          <w:p w14:paraId="13088A81">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约35棵</w:t>
            </w:r>
          </w:p>
        </w:tc>
        <w:tc>
          <w:tcPr>
            <w:tcW w:w="1380" w:type="dxa"/>
            <w:tcBorders>
              <w:tl2br w:val="nil"/>
              <w:tr2bl w:val="nil"/>
            </w:tcBorders>
            <w:shd w:val="clear" w:color="auto" w:fill="auto"/>
            <w:noWrap w:val="0"/>
            <w:vAlign w:val="center"/>
          </w:tcPr>
          <w:p w14:paraId="0487C2BF">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p>
        </w:tc>
        <w:tc>
          <w:tcPr>
            <w:tcW w:w="2104" w:type="dxa"/>
            <w:tcBorders>
              <w:tl2br w:val="nil"/>
              <w:tr2bl w:val="nil"/>
            </w:tcBorders>
            <w:shd w:val="clear" w:color="auto" w:fill="auto"/>
            <w:noWrap w:val="0"/>
            <w:vAlign w:val="center"/>
          </w:tcPr>
          <w:p w14:paraId="004B59C6">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kern w:val="0"/>
                <w:sz w:val="24"/>
                <w:szCs w:val="24"/>
                <w:highlight w:val="none"/>
                <w:lang w:val="en-US" w:eastAsia="zh-CN" w:bidi="ar-SA"/>
              </w:rPr>
              <w:t>最终结算金额以实际修剪合格的树木数量×投标综合单价为准。</w:t>
            </w:r>
          </w:p>
        </w:tc>
      </w:tr>
    </w:tbl>
    <w:p w14:paraId="364E430B">
      <w:pPr>
        <w:pStyle w:val="20"/>
        <w:tabs>
          <w:tab w:val="left" w:pos="312"/>
        </w:tabs>
        <w:snapToGrid w:val="0"/>
        <w:spacing w:line="480" w:lineRule="auto"/>
        <w:ind w:firstLine="480" w:firstLineChars="200"/>
        <w:rPr>
          <w:rFonts w:hint="default" w:ascii="仿宋" w:hAnsi="仿宋" w:eastAsia="仿宋" w:cs="仿宋"/>
          <w:color w:val="auto"/>
          <w:sz w:val="24"/>
          <w:szCs w:val="24"/>
          <w:highlight w:val="none"/>
          <w:lang w:val="en-US" w:eastAsia="zh-CN"/>
        </w:rPr>
      </w:pPr>
    </w:p>
    <w:p w14:paraId="7CC806E9">
      <w:pPr>
        <w:pStyle w:val="21"/>
        <w:rPr>
          <w:rFonts w:hint="default" w:ascii="仿宋" w:hAnsi="仿宋" w:eastAsia="仿宋" w:cs="仿宋"/>
          <w:color w:val="auto"/>
          <w:sz w:val="24"/>
          <w:szCs w:val="24"/>
          <w:highlight w:val="none"/>
          <w:lang w:val="en-US" w:eastAsia="zh-CN"/>
        </w:rPr>
      </w:pPr>
    </w:p>
    <w:p w14:paraId="7EFE00B9">
      <w:pPr>
        <w:pStyle w:val="11"/>
        <w:ind w:left="0" w:leftChars="0" w:firstLine="0" w:firstLineChars="0"/>
        <w:rPr>
          <w:rFonts w:hint="default" w:ascii="仿宋" w:hAnsi="仿宋" w:eastAsia="仿宋" w:cs="仿宋"/>
          <w:color w:val="auto"/>
          <w:sz w:val="24"/>
          <w:szCs w:val="24"/>
          <w:highlight w:val="none"/>
          <w:lang w:val="en-US" w:eastAsia="zh-CN"/>
        </w:rPr>
      </w:pPr>
    </w:p>
    <w:p w14:paraId="634827CB">
      <w:pPr>
        <w:pStyle w:val="11"/>
        <w:rPr>
          <w:rFonts w:hint="default" w:ascii="仿宋" w:hAnsi="仿宋" w:eastAsia="仿宋" w:cs="仿宋"/>
          <w:color w:val="auto"/>
          <w:sz w:val="24"/>
          <w:szCs w:val="24"/>
          <w:highlight w:val="none"/>
          <w:lang w:val="en-US" w:eastAsia="zh-CN"/>
        </w:rPr>
      </w:pPr>
    </w:p>
    <w:p w14:paraId="77F6B24A">
      <w:pPr>
        <w:pStyle w:val="20"/>
        <w:tabs>
          <w:tab w:val="left" w:pos="312"/>
        </w:tabs>
        <w:snapToGrid w:val="0"/>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注：报价单中的综合单价</w:t>
      </w:r>
      <w:r>
        <w:rPr>
          <w:rFonts w:hint="eastAsia" w:ascii="仿宋" w:hAnsi="仿宋" w:eastAsia="仿宋" w:cs="仿宋"/>
          <w:bCs/>
          <w:color w:val="auto"/>
          <w:sz w:val="24"/>
          <w:szCs w:val="24"/>
          <w:highlight w:val="none"/>
          <w:lang w:val="en-US" w:eastAsia="zh-CN"/>
        </w:rPr>
        <w:t>包含人工费、机械设备费、材料费、运输费、死株合规处置及外运费、废弃物清运费、保险费、税金及利润等完成本工程所需的一切费用。</w:t>
      </w:r>
      <w:r>
        <w:rPr>
          <w:rFonts w:hint="eastAsia" w:ascii="仿宋" w:hAnsi="仿宋" w:eastAsia="仿宋" w:cs="仿宋"/>
          <w:color w:val="auto"/>
          <w:sz w:val="24"/>
          <w:szCs w:val="24"/>
          <w:highlight w:val="none"/>
          <w:lang w:val="en-US" w:eastAsia="zh-CN"/>
        </w:rPr>
        <w:t>且不因人工、材料等市场价格波动进行任何调整。</w:t>
      </w:r>
      <w:bookmarkStart w:id="15" w:name="_GoBack"/>
      <w:bookmarkEnd w:id="15"/>
    </w:p>
    <w:p w14:paraId="53776CB5">
      <w:pPr>
        <w:pStyle w:val="20"/>
        <w:tabs>
          <w:tab w:val="left" w:pos="312"/>
        </w:tabs>
        <w:snapToGrid w:val="0"/>
        <w:spacing w:line="480" w:lineRule="auto"/>
        <w:rPr>
          <w:rFonts w:hint="eastAsia" w:ascii="仿宋" w:hAnsi="仿宋" w:eastAsia="仿宋" w:cs="仿宋"/>
          <w:color w:val="auto"/>
          <w:sz w:val="24"/>
          <w:szCs w:val="24"/>
          <w:highlight w:val="none"/>
          <w:lang w:val="en-US" w:eastAsia="zh-CN"/>
        </w:rPr>
      </w:pPr>
    </w:p>
    <w:p w14:paraId="42EB0EDA">
      <w:pPr>
        <w:pStyle w:val="21"/>
        <w:rPr>
          <w:rFonts w:hint="eastAsia"/>
          <w:color w:val="auto"/>
          <w:highlight w:val="none"/>
          <w:lang w:val="en-US" w:eastAsia="zh-CN"/>
        </w:rPr>
      </w:pPr>
    </w:p>
    <w:p w14:paraId="21794586">
      <w:pPr>
        <w:pStyle w:val="2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p>
    <w:p w14:paraId="41608108">
      <w:pPr>
        <w:ind w:left="0" w:leftChars="0"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报价人（法定代表人）：</w:t>
      </w:r>
    </w:p>
    <w:p w14:paraId="1573569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61E49520">
      <w:pPr>
        <w:rPr>
          <w:rFonts w:hint="eastAsia" w:ascii="仿宋" w:hAnsi="仿宋" w:eastAsia="仿宋" w:cs="仿宋"/>
          <w:color w:val="auto"/>
          <w:sz w:val="24"/>
          <w:szCs w:val="24"/>
          <w:highlight w:val="none"/>
          <w:lang w:val="en-US" w:eastAsia="zh-CN"/>
        </w:rPr>
      </w:pPr>
    </w:p>
    <w:p w14:paraId="41331E99">
      <w:pPr>
        <w:ind w:left="0" w:leftChars="0" w:firstLine="0" w:firstLineChars="0"/>
        <w:rPr>
          <w:rFonts w:hint="eastAsia" w:ascii="仿宋" w:hAnsi="仿宋" w:eastAsia="仿宋" w:cs="仿宋"/>
          <w:color w:val="auto"/>
          <w:sz w:val="24"/>
          <w:szCs w:val="24"/>
          <w:highlight w:val="none"/>
          <w:lang w:val="en-US" w:eastAsia="zh-CN"/>
        </w:rPr>
      </w:pPr>
    </w:p>
    <w:p w14:paraId="6809E409">
      <w:pPr>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报价单位：（盖</w:t>
      </w:r>
      <w:r>
        <w:rPr>
          <w:rFonts w:hint="eastAsia" w:ascii="仿宋" w:hAnsi="仿宋" w:eastAsia="仿宋" w:cs="仿宋"/>
          <w:color w:val="auto"/>
          <w:sz w:val="24"/>
          <w:szCs w:val="24"/>
          <w:highlight w:val="none"/>
          <w:lang w:eastAsia="zh-CN"/>
        </w:rPr>
        <w:t>公</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E174DA2-CBD3-4702-9A6A-68F347130EB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ptos Display">
    <w:altName w:val="Segoe UI"/>
    <w:panose1 w:val="00000000000000000000"/>
    <w:charset w:val="01"/>
    <w:family w:val="roman"/>
    <w:pitch w:val="default"/>
    <w:sig w:usb0="00000000" w:usb1="00000000" w:usb2="00000000" w:usb3="00000000" w:csb0="00040001" w:csb1="00000000"/>
  </w:font>
  <w:font w:name="Segoe UI">
    <w:panose1 w:val="020B0502040204020203"/>
    <w:charset w:val="00"/>
    <w:family w:val="auto"/>
    <w:pitch w:val="default"/>
    <w:sig w:usb0="E10022FF" w:usb1="C000E47F" w:usb2="00000029" w:usb3="00000000" w:csb0="200001DF" w:csb1="2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D5D2CA74-FD7E-485C-BF86-05F2CFF720B7}"/>
  </w:font>
  <w:font w:name="方正小标宋简体">
    <w:panose1 w:val="02000000000000000000"/>
    <w:charset w:val="86"/>
    <w:family w:val="auto"/>
    <w:pitch w:val="default"/>
    <w:sig w:usb0="00000001" w:usb1="08000000" w:usb2="00000000" w:usb3="00000000" w:csb0="00040000" w:csb1="00000000"/>
    <w:embedRegular r:id="rId3" w:fontKey="{3899FC03-0ABD-4B6A-8D54-464B3086DB13}"/>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1945">
    <w:pPr>
      <w:pStyle w:val="8"/>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AFACC">
                          <w:pPr>
                            <w:pStyle w:val="8"/>
                            <w:ind w:firstLine="36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D5AFACC">
                    <w:pPr>
                      <w:pStyle w:val="8"/>
                      <w:ind w:firstLine="361"/>
                    </w:pPr>
                    <w:r>
                      <w:fldChar w:fldCharType="begin"/>
                    </w:r>
                    <w:r>
                      <w:instrText xml:space="preserve"> PAGE  \* MERGEFORMAT </w:instrText>
                    </w:r>
                    <w:r>
                      <w:fldChar w:fldCharType="separate"/>
                    </w:r>
                    <w:r>
                      <w:t>6</w:t>
                    </w:r>
                    <w:r>
                      <w:fldChar w:fldCharType="end"/>
                    </w:r>
                  </w:p>
                </w:txbxContent>
              </v:textbox>
            </v:shape>
          </w:pict>
        </mc:Fallback>
      </mc:AlternateContent>
    </w:r>
    <w:r>
      <w:rPr>
        <w:rFonts w:hint="eastAsia"/>
      </w:rPr>
      <w:t xml:space="preserve">                                                                                                 </w:t>
    </w:r>
  </w:p>
  <w:p w14:paraId="54285B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5DBB6">
    <w:pPr>
      <w:pStyle w:val="8"/>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74A0">
    <w:pPr>
      <w:pStyle w:val="8"/>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2"/>
      </w:pPr>
      <w:r>
        <w:separator/>
      </w:r>
    </w:p>
  </w:footnote>
  <w:footnote w:type="continuationSeparator" w:id="1">
    <w:p>
      <w:pPr>
        <w:spacing w:line="240" w:lineRule="auto"/>
        <w:ind w:firstLine="56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97938">
    <w:pPr>
      <w:pStyle w:val="9"/>
      <w:ind w:firstLine="361"/>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1BD5">
    <w:pPr>
      <w:pStyle w:val="9"/>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6F5B">
    <w:pPr>
      <w:pStyle w:val="9"/>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54351"/>
    <w:multiLevelType w:val="singleLevel"/>
    <w:tmpl w:val="7475435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92338"/>
    <w:rsid w:val="06611A3F"/>
    <w:rsid w:val="0BC27879"/>
    <w:rsid w:val="0C4072B2"/>
    <w:rsid w:val="0E43308A"/>
    <w:rsid w:val="0EF240C1"/>
    <w:rsid w:val="11C81111"/>
    <w:rsid w:val="12A72BD6"/>
    <w:rsid w:val="14FE762F"/>
    <w:rsid w:val="162419F3"/>
    <w:rsid w:val="1B834BDC"/>
    <w:rsid w:val="1BBF33B5"/>
    <w:rsid w:val="1C7A6810"/>
    <w:rsid w:val="1F966B83"/>
    <w:rsid w:val="20344F28"/>
    <w:rsid w:val="234E6D46"/>
    <w:rsid w:val="23777184"/>
    <w:rsid w:val="271D04C4"/>
    <w:rsid w:val="2A7F2002"/>
    <w:rsid w:val="2C1764C2"/>
    <w:rsid w:val="2D984D48"/>
    <w:rsid w:val="2DBB1C1A"/>
    <w:rsid w:val="2DF90CB0"/>
    <w:rsid w:val="2F9A4B11"/>
    <w:rsid w:val="30977539"/>
    <w:rsid w:val="3183190F"/>
    <w:rsid w:val="31861C26"/>
    <w:rsid w:val="34057765"/>
    <w:rsid w:val="34A87E50"/>
    <w:rsid w:val="359729B0"/>
    <w:rsid w:val="35A06AED"/>
    <w:rsid w:val="36797EE1"/>
    <w:rsid w:val="37E666B0"/>
    <w:rsid w:val="39F61864"/>
    <w:rsid w:val="3BB17E26"/>
    <w:rsid w:val="3DF37D79"/>
    <w:rsid w:val="3ECE0618"/>
    <w:rsid w:val="40201299"/>
    <w:rsid w:val="409C3C5A"/>
    <w:rsid w:val="47C11390"/>
    <w:rsid w:val="47D525F8"/>
    <w:rsid w:val="47D867B0"/>
    <w:rsid w:val="47E15F32"/>
    <w:rsid w:val="488D786C"/>
    <w:rsid w:val="49D87BE3"/>
    <w:rsid w:val="4A7C17DE"/>
    <w:rsid w:val="4AB529D4"/>
    <w:rsid w:val="4AF97E4E"/>
    <w:rsid w:val="4CF42E75"/>
    <w:rsid w:val="5006756C"/>
    <w:rsid w:val="50AA2368"/>
    <w:rsid w:val="51AB479B"/>
    <w:rsid w:val="51CF42E7"/>
    <w:rsid w:val="52336067"/>
    <w:rsid w:val="54E1269D"/>
    <w:rsid w:val="566969D2"/>
    <w:rsid w:val="58465D90"/>
    <w:rsid w:val="59110CA0"/>
    <w:rsid w:val="5A0709DC"/>
    <w:rsid w:val="5A292701"/>
    <w:rsid w:val="5A2B00F9"/>
    <w:rsid w:val="5BF10CC5"/>
    <w:rsid w:val="5DAA1DAA"/>
    <w:rsid w:val="607127D7"/>
    <w:rsid w:val="6264142C"/>
    <w:rsid w:val="62854B94"/>
    <w:rsid w:val="62954241"/>
    <w:rsid w:val="63077F57"/>
    <w:rsid w:val="64554895"/>
    <w:rsid w:val="64A40AFB"/>
    <w:rsid w:val="651757BD"/>
    <w:rsid w:val="653B3C30"/>
    <w:rsid w:val="656049ED"/>
    <w:rsid w:val="659E23AA"/>
    <w:rsid w:val="65BB44CA"/>
    <w:rsid w:val="661701F9"/>
    <w:rsid w:val="66B8278B"/>
    <w:rsid w:val="66D41A60"/>
    <w:rsid w:val="68B47FE3"/>
    <w:rsid w:val="69B65BFB"/>
    <w:rsid w:val="69F75641"/>
    <w:rsid w:val="6A7C1D2E"/>
    <w:rsid w:val="6A8C234C"/>
    <w:rsid w:val="6C5D4619"/>
    <w:rsid w:val="6C75797B"/>
    <w:rsid w:val="6EE25878"/>
    <w:rsid w:val="715A27F3"/>
    <w:rsid w:val="73B452D9"/>
    <w:rsid w:val="761262A8"/>
    <w:rsid w:val="769D2D1D"/>
    <w:rsid w:val="774150D6"/>
    <w:rsid w:val="77565351"/>
    <w:rsid w:val="79DE4E5E"/>
    <w:rsid w:val="7C6E7692"/>
    <w:rsid w:val="7F1D5900"/>
    <w:rsid w:val="7FFA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6" w:semiHidden="0" w:name="heading 2"/>
    <w:lsdException w:qFormat="1" w:unhideWhenUsed="0" w:uiPriority="6"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6"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562" w:firstLineChars="200"/>
      <w:jc w:val="both"/>
    </w:pPr>
    <w:rPr>
      <w:rFonts w:ascii="宋体" w:hAnsi="宋体" w:eastAsia="宋体" w:cs="宋体"/>
      <w:b/>
      <w:bCs/>
      <w:color w:val="000000" w:themeColor="text1"/>
      <w:kern w:val="2"/>
      <w:sz w:val="28"/>
      <w:szCs w:val="24"/>
      <w:lang w:val="en-US" w:eastAsia="zh-CN" w:bidi="ar-SA"/>
      <w14:textFill>
        <w14:solidFill>
          <w14:schemeClr w14:val="tx1"/>
        </w14:solidFill>
      </w14:textFill>
    </w:rPr>
  </w:style>
  <w:style w:type="paragraph" w:styleId="2">
    <w:name w:val="heading 1"/>
    <w:basedOn w:val="1"/>
    <w:next w:val="1"/>
    <w:link w:val="15"/>
    <w:qFormat/>
    <w:uiPriority w:val="0"/>
    <w:pPr>
      <w:keepNext/>
      <w:keepLines/>
      <w:adjustRightInd w:val="0"/>
      <w:spacing w:before="340" w:after="330" w:line="578" w:lineRule="atLeast"/>
      <w:textAlignment w:val="baseline"/>
      <w:outlineLvl w:val="0"/>
    </w:pPr>
    <w:rPr>
      <w:b w:val="0"/>
      <w:kern w:val="44"/>
      <w:sz w:val="44"/>
      <w:szCs w:val="20"/>
    </w:rPr>
  </w:style>
  <w:style w:type="paragraph" w:styleId="3">
    <w:name w:val="heading 2"/>
    <w:basedOn w:val="1"/>
    <w:next w:val="4"/>
    <w:qFormat/>
    <w:uiPriority w:val="6"/>
    <w:pPr>
      <w:keepNext/>
      <w:keepLines/>
      <w:spacing w:before="160" w:after="80"/>
      <w:outlineLvl w:val="1"/>
    </w:pPr>
    <w:rPr>
      <w:rFonts w:ascii="Aptos Display" w:hAnsi="Aptos Display"/>
      <w:color w:val="0F4761"/>
      <w:sz w:val="32"/>
      <w:szCs w:val="32"/>
    </w:rPr>
  </w:style>
  <w:style w:type="paragraph" w:styleId="5">
    <w:name w:val="heading 3"/>
    <w:basedOn w:val="1"/>
    <w:next w:val="4"/>
    <w:qFormat/>
    <w:uiPriority w:val="6"/>
    <w:pPr>
      <w:keepNext/>
      <w:keepLines/>
      <w:spacing w:before="160" w:after="80"/>
      <w:outlineLvl w:val="2"/>
    </w:pPr>
    <w:rPr>
      <w:color w:val="0F4761"/>
      <w:sz w:val="28"/>
      <w:szCs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6"/>
    <w:pPr>
      <w:spacing w:before="180" w:after="180"/>
    </w:pPr>
  </w:style>
  <w:style w:type="paragraph" w:styleId="6">
    <w:name w:val="annotation text"/>
    <w:basedOn w:val="1"/>
    <w:semiHidden/>
    <w:unhideWhenUsed/>
    <w:qFormat/>
    <w:uiPriority w:val="99"/>
    <w:pPr>
      <w:jc w:val="left"/>
    </w:pPr>
  </w:style>
  <w:style w:type="paragraph" w:styleId="7">
    <w:name w:val="Body Text Indent"/>
    <w:basedOn w:val="1"/>
    <w:link w:val="18"/>
    <w:unhideWhenUsed/>
    <w:qFormat/>
    <w:uiPriority w:val="99"/>
    <w:pPr>
      <w:spacing w:after="120"/>
      <w:ind w:left="420" w:leftChars="200"/>
    </w:pPr>
  </w:style>
  <w:style w:type="paragraph" w:styleId="8">
    <w:name w:val="footer"/>
    <w:basedOn w:val="1"/>
    <w:link w:val="16"/>
    <w:qFormat/>
    <w:uiPriority w:val="0"/>
    <w:pPr>
      <w:tabs>
        <w:tab w:val="center" w:pos="4153"/>
        <w:tab w:val="right" w:pos="8306"/>
      </w:tabs>
      <w:snapToGrid w:val="0"/>
      <w:jc w:val="left"/>
    </w:pPr>
    <w:rPr>
      <w:kern w:val="0"/>
      <w:sz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rPr>
      <w:sz w:val="24"/>
    </w:rPr>
  </w:style>
  <w:style w:type="paragraph" w:styleId="11">
    <w:name w:val="Body Text First Indent 2"/>
    <w:basedOn w:val="7"/>
    <w:link w:val="19"/>
    <w:qFormat/>
    <w:uiPriority w:val="0"/>
    <w:pPr>
      <w:overflowPunct w:val="0"/>
      <w:adjustRightInd w:val="0"/>
      <w:spacing w:after="0" w:line="500" w:lineRule="exact"/>
      <w:ind w:left="630" w:leftChars="0" w:firstLine="420"/>
      <w:textAlignment w:val="baseline"/>
    </w:pPr>
    <w:rPr>
      <w:rFonts w:ascii="楷体_GB2312" w:eastAsia="仿宋_GB2312"/>
      <w:kern w:val="28"/>
      <w:szCs w:val="30"/>
    </w:rPr>
  </w:style>
  <w:style w:type="table" w:styleId="13">
    <w:name w:val="Table Grid"/>
    <w:basedOn w:val="1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标题 1 Char"/>
    <w:basedOn w:val="14"/>
    <w:link w:val="2"/>
    <w:qFormat/>
    <w:uiPriority w:val="0"/>
    <w:rPr>
      <w:rFonts w:ascii="Times New Roman" w:hAnsi="Times New Roman" w:eastAsia="宋体" w:cs="Times New Roman"/>
      <w:b/>
      <w:kern w:val="44"/>
      <w:sz w:val="44"/>
      <w:szCs w:val="20"/>
    </w:rPr>
  </w:style>
  <w:style w:type="character" w:customStyle="1" w:styleId="16">
    <w:name w:val="页脚 Char"/>
    <w:basedOn w:val="14"/>
    <w:link w:val="8"/>
    <w:qFormat/>
    <w:uiPriority w:val="0"/>
    <w:rPr>
      <w:rFonts w:ascii="Times New Roman" w:hAnsi="Times New Roman" w:eastAsia="宋体" w:cs="Times New Roman"/>
      <w:kern w:val="0"/>
      <w:sz w:val="18"/>
      <w:szCs w:val="24"/>
    </w:rPr>
  </w:style>
  <w:style w:type="character" w:customStyle="1" w:styleId="17">
    <w:name w:val="页眉 Char"/>
    <w:basedOn w:val="14"/>
    <w:link w:val="9"/>
    <w:qFormat/>
    <w:uiPriority w:val="0"/>
    <w:rPr>
      <w:rFonts w:ascii="Times New Roman" w:hAnsi="Times New Roman" w:eastAsia="宋体" w:cs="Times New Roman"/>
      <w:sz w:val="18"/>
      <w:szCs w:val="24"/>
    </w:rPr>
  </w:style>
  <w:style w:type="character" w:customStyle="1" w:styleId="18">
    <w:name w:val="正文文本缩进 Char"/>
    <w:basedOn w:val="14"/>
    <w:link w:val="7"/>
    <w:semiHidden/>
    <w:qFormat/>
    <w:uiPriority w:val="99"/>
    <w:rPr>
      <w:rFonts w:ascii="Times New Roman" w:hAnsi="Times New Roman" w:eastAsia="宋体" w:cs="Times New Roman"/>
      <w:szCs w:val="24"/>
    </w:rPr>
  </w:style>
  <w:style w:type="character" w:customStyle="1" w:styleId="19">
    <w:name w:val="正文首行缩进 2 Char"/>
    <w:basedOn w:val="18"/>
    <w:link w:val="11"/>
    <w:qFormat/>
    <w:uiPriority w:val="0"/>
    <w:rPr>
      <w:rFonts w:ascii="楷体_GB2312" w:hAnsi="Times New Roman" w:eastAsia="仿宋_GB2312" w:cs="Times New Roman"/>
      <w:kern w:val="28"/>
      <w:sz w:val="28"/>
      <w:szCs w:val="30"/>
    </w:rPr>
  </w:style>
  <w:style w:type="paragraph" w:customStyle="1" w:styleId="20">
    <w:name w:val="Default"/>
    <w:next w:val="21"/>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paragraph" w:customStyle="1" w:styleId="21">
    <w:name w:val="大标题"/>
    <w:basedOn w:val="1"/>
    <w:next w:val="11"/>
    <w:qFormat/>
    <w:uiPriority w:val="0"/>
    <w:pPr>
      <w:ind w:firstLine="560"/>
      <w:jc w:val="left"/>
    </w:pPr>
    <w:rPr>
      <w:rFonts w:ascii="Arial" w:hAnsi="Arial"/>
      <w:b w:val="0"/>
    </w:rPr>
  </w:style>
  <w:style w:type="paragraph" w:customStyle="1" w:styleId="22">
    <w:name w:val="List Paragraph"/>
    <w:basedOn w:val="1"/>
    <w:qFormat/>
    <w:uiPriority w:val="34"/>
    <w:pPr>
      <w:ind w:firstLine="420"/>
    </w:pPr>
  </w:style>
  <w:style w:type="character" w:customStyle="1" w:styleId="23">
    <w:name w:val="font11"/>
    <w:basedOn w:val="14"/>
    <w:qFormat/>
    <w:uiPriority w:val="0"/>
    <w:rPr>
      <w:rFonts w:hint="eastAsia" w:ascii="宋体" w:hAnsi="宋体" w:eastAsia="宋体" w:cs="宋体"/>
      <w:color w:val="000000"/>
      <w:sz w:val="28"/>
      <w:szCs w:val="28"/>
      <w:u w:val="none"/>
    </w:rPr>
  </w:style>
  <w:style w:type="character" w:customStyle="1" w:styleId="24">
    <w:name w:val="font51"/>
    <w:basedOn w:val="14"/>
    <w:qFormat/>
    <w:uiPriority w:val="0"/>
    <w:rPr>
      <w:rFonts w:hint="eastAsia" w:ascii="宋体" w:hAnsi="宋体" w:eastAsia="宋体" w:cs="宋体"/>
      <w:color w:val="000000"/>
      <w:sz w:val="28"/>
      <w:szCs w:val="28"/>
      <w:u w:val="none"/>
      <w:vertAlign w:val="superscript"/>
    </w:rPr>
  </w:style>
  <w:style w:type="character" w:customStyle="1" w:styleId="25">
    <w:name w:val="font31"/>
    <w:basedOn w:val="14"/>
    <w:qFormat/>
    <w:uiPriority w:val="0"/>
    <w:rPr>
      <w:rFonts w:hint="eastAsia" w:ascii="仿宋" w:hAnsi="仿宋" w:eastAsia="仿宋" w:cs="仿宋"/>
      <w:b/>
      <w:bCs/>
      <w:color w:val="000000"/>
      <w:sz w:val="28"/>
      <w:szCs w:val="28"/>
      <w:u w:val="none"/>
    </w:rPr>
  </w:style>
  <w:style w:type="character" w:customStyle="1" w:styleId="26">
    <w:name w:val="font41"/>
    <w:basedOn w:val="14"/>
    <w:qFormat/>
    <w:uiPriority w:val="0"/>
    <w:rPr>
      <w:rFonts w:hint="eastAsia" w:ascii="仿宋" w:hAnsi="仿宋" w:eastAsia="仿宋" w:cs="仿宋"/>
      <w:b/>
      <w:bCs/>
      <w:color w:val="000000"/>
      <w:sz w:val="28"/>
      <w:szCs w:val="28"/>
      <w:u w:val="none"/>
    </w:rPr>
  </w:style>
  <w:style w:type="paragraph" w:customStyle="1" w:styleId="27">
    <w:name w:val="Compact"/>
    <w:basedOn w:val="4"/>
    <w:qFormat/>
    <w:uiPriority w:val="6"/>
    <w:pPr>
      <w:spacing w:before="36" w:after="36"/>
    </w:pPr>
  </w:style>
  <w:style w:type="paragraph" w:customStyle="1" w:styleId="28">
    <w:name w:val="First Paragraph"/>
    <w:basedOn w:val="4"/>
    <w:next w:val="4"/>
    <w:qFormat/>
    <w:uiPriority w:val="7"/>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2780</Words>
  <Characters>2830</Characters>
  <Lines>36</Lines>
  <Paragraphs>10</Paragraphs>
  <TotalTime>5</TotalTime>
  <ScaleCrop>false</ScaleCrop>
  <LinksUpToDate>false</LinksUpToDate>
  <CharactersWithSpaces>2847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2024-12-18T19:17:00Z</dcterms:created>
  <dc:creator>Mac</dc:creator>
  <cp:lastModifiedBy>青吖纸</cp:lastModifiedBy>
  <cp:lastPrinted>2026-08-31T07:27:00Z</cp:lastPrinted>
  <dcterms:modified xsi:type="dcterms:W3CDTF">2026-09-01T00:24:50Z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5254D8C5DFCF43A1913CE3F43E3A5622_13</vt:lpwstr>
  </property>
  <property fmtid="{D5CDD505-2E9C-101B-9397-08002B2CF9AE}" pid="3" name="KSOProductBuildVer">
    <vt:lpwstr>2052-12.1.0.28043</vt:lpwstr>
  </property>
  <property fmtid="{D5CDD505-2E9C-101B-9397-08002B2CF9AE}" pid="4" name="KSOTemplateDocerSaveRecord">
    <vt:lpwstr>eyJoZGlkIjoiYmQ0NDc3MjJjMTA5NTMxNjlhM2U5ZjZiODc4MjQ3ZDIiLCJ1c2VySWQiOiIyNTU1MzQzODcifQ==</vt:lpwstr>
  </property>
  <property fmtid="{D5CDD505-2E9C-101B-9397-08002B2CF9AE}" pid="5" name="AIGC">
    <vt:lpwstr>{"Label":"1","ContentProducer":"001191440300708461136T1WFUO","ProduceID":"edfb0681c92e391ee7360e0a52b453ac-pqb7","ReservedCode1":"{\"Type\":\" TC260PG\",\"Version\":1,\"Bindings\":[{\"Type\":\"soft\",\"AlgID\":\"sm3\",\"Value\":\"4f7fe9d77833c9d4fe01a707bc270bc2bf507ecc1b1f49a54c37de7b24866c8a\"},{\"Type\":\"hash\",\"AlgID\":\"sm3\",\"Value\":\"5e89b232f106e1984f91a706bcbb844ea912a524eb53b4342650582258ea4d09\"}],\"PubSD\":[{\"Type\":\"DS\",\"AlgID\":\"sm2\",\"TBSData\":{\"Type\":\"Binding\",\"BType\":\"hash\"},\"Signature\":\"3045022100fad04163fafe702d5e6b3cfbcc3372bb16fc6ddb169ee05c5a8c98b36bfbe18d02207ff3b124fc818a91f7752d5aaa8edbb8592176eed03af7265fd121438e665b07\"},{\"Type\":\"PubKey\",\"AlgID\":\"sm2\",\"KeyValue\":\"0407f79b28a17a752b3aae4305c98b48978213832729a2571850b1310b2bc9fe8fee039ccf25ebfeac27502414d9fcef792d777183c98893d226171c2f7a3289a2\"}],\"Extension\":{\"Timestamp\":1786978879,\"KeyVersion\":\"v1-TxLeOmf7bqU223\"}}","ContentPropagator":"001191440300708461136T1WFUO","PropagateID":"edfb0681c92e391ee7360e0a52b453ac-pqb7","ReservedCode2":"{\"Type\":\" TC260PG\",\"Version\":1,\"Bindings\":[{\"Type\":\"soft\",\"AlgID\":\"sm3\",\"Value\":\"4f7fe9d77833c9d4fe01a707bc270bc2bf507ecc1b1f49a54c37de7b24866c8a\"},{\"Type\":\"hash\",\"AlgID\":\"sm3\",\"Value\":\"5e89b232f106e1984f91a706bcbb844ea912a524eb53b4342650582258ea4d09\"}],\"PubSD\":[{\"Type\":\"DS\",\"AlgID\":\"sm2\",\"TBSData\":{\"Type\":\"Binding\",\"BType\":\"hash\"},\"Signature\":\"304402201a1e86d5ffb49c9bf772cb4ba4a736f6299ddcdc22f8ab9e2ea088210543e6140220161cb2b16853903f6df887a4bc250b945085682f71e96be81fed3c7e09a2d956\"},{\"Type\":\"PubKey\",\"AlgID\":\"sm2\",\"KeyValue\":\"0407f79b28a17a752b3aae4305c98b48978213832729a2571850b1310b2bc9fe8fee039ccf25ebfeac27502414d9fcef792d777183c98893d226171c2f7a3289a2\"}],\"Extension\":{\"Timestamp\":1786978879,\"KeyVersion\":\"v1-TxLeOmf7bqU223\"}}"}</vt:lpwstr>
  </property>
</Properties>
</file>