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E43F9">
      <w:pPr>
        <w:pStyle w:val="5"/>
        <w:snapToGrid w:val="0"/>
        <w:jc w:val="center"/>
        <w:rPr>
          <w:rFonts w:ascii="Arial" w:hAnsi="Arial" w:eastAsia="方正小标宋简体" w:cs="Arial"/>
          <w:color w:val="auto"/>
          <w:sz w:val="72"/>
          <w:szCs w:val="72"/>
        </w:rPr>
      </w:pPr>
    </w:p>
    <w:p w14:paraId="16840ED3">
      <w:pPr>
        <w:pStyle w:val="5"/>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lang w:eastAsia="zh-CN"/>
        </w:rPr>
        <w:t>娄底市中心医院/广州医科大学附属第一医院娄底医院</w:t>
      </w:r>
      <w:r>
        <w:rPr>
          <w:rFonts w:hint="eastAsia" w:ascii="Arial" w:hAnsi="Arial" w:eastAsia="方正小标宋简体" w:cs="Arial"/>
          <w:sz w:val="72"/>
          <w:szCs w:val="72"/>
        </w:rPr>
        <w:t>院内</w:t>
      </w:r>
    </w:p>
    <w:p w14:paraId="62762BB7">
      <w:pPr>
        <w:pStyle w:val="5"/>
        <w:snapToGrid w:val="0"/>
        <w:jc w:val="center"/>
        <w:rPr>
          <w:rFonts w:ascii="Arial" w:hAnsi="Arial" w:eastAsia="方正小标宋简体" w:cs="Arial"/>
          <w:sz w:val="72"/>
          <w:szCs w:val="72"/>
        </w:rPr>
      </w:pPr>
    </w:p>
    <w:p w14:paraId="2C6D482E">
      <w:pPr>
        <w:pStyle w:val="5"/>
        <w:snapToGrid w:val="0"/>
        <w:jc w:val="center"/>
        <w:rPr>
          <w:rFonts w:ascii="Arial" w:hAnsi="Arial" w:eastAsia="方正小标宋简体" w:cs="Arial"/>
          <w:sz w:val="72"/>
          <w:szCs w:val="72"/>
        </w:rPr>
      </w:pPr>
    </w:p>
    <w:p w14:paraId="0C1B899A">
      <w:pPr>
        <w:pStyle w:val="5"/>
        <w:snapToGrid w:val="0"/>
        <w:jc w:val="center"/>
        <w:rPr>
          <w:rFonts w:ascii="Arial" w:hAnsi="Arial" w:eastAsia="方正小标宋简体" w:cs="Arial"/>
          <w:sz w:val="72"/>
          <w:szCs w:val="72"/>
        </w:rPr>
      </w:pPr>
    </w:p>
    <w:p w14:paraId="1A95871E">
      <w:pPr>
        <w:pStyle w:val="5"/>
        <w:snapToGrid w:val="0"/>
        <w:jc w:val="center"/>
        <w:rPr>
          <w:rFonts w:ascii="Arial" w:hAnsi="Arial" w:cs="Arial"/>
          <w:sz w:val="32"/>
          <w:szCs w:val="32"/>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2BAC077E">
      <w:pPr>
        <w:pStyle w:val="5"/>
        <w:snapToGrid w:val="0"/>
        <w:jc w:val="center"/>
        <w:rPr>
          <w:rFonts w:ascii="Arial" w:hAnsi="Arial" w:cs="Arial"/>
          <w:sz w:val="32"/>
          <w:szCs w:val="32"/>
        </w:rPr>
      </w:pPr>
    </w:p>
    <w:p w14:paraId="704AEA95">
      <w:pPr>
        <w:pStyle w:val="5"/>
        <w:snapToGrid w:val="0"/>
        <w:jc w:val="center"/>
        <w:rPr>
          <w:rFonts w:ascii="Arial" w:hAnsi="Arial" w:cs="Arial"/>
          <w:sz w:val="32"/>
          <w:szCs w:val="32"/>
        </w:rPr>
      </w:pPr>
    </w:p>
    <w:p w14:paraId="370692B7">
      <w:pPr>
        <w:pStyle w:val="5"/>
        <w:snapToGrid w:val="0"/>
        <w:jc w:val="center"/>
        <w:rPr>
          <w:rFonts w:ascii="Arial" w:hAnsi="Arial" w:cs="Arial"/>
          <w:sz w:val="32"/>
          <w:szCs w:val="32"/>
        </w:rPr>
      </w:pPr>
    </w:p>
    <w:p w14:paraId="3B433057">
      <w:pPr>
        <w:pStyle w:val="5"/>
        <w:snapToGrid w:val="0"/>
        <w:jc w:val="center"/>
        <w:rPr>
          <w:rFonts w:ascii="Arial" w:hAnsi="Arial" w:cs="Arial"/>
          <w:sz w:val="32"/>
          <w:szCs w:val="32"/>
        </w:rPr>
      </w:pPr>
    </w:p>
    <w:p w14:paraId="4682DD67">
      <w:pPr>
        <w:pStyle w:val="5"/>
        <w:snapToGrid w:val="0"/>
        <w:jc w:val="center"/>
        <w:rPr>
          <w:rFonts w:ascii="Arial" w:hAnsi="Arial" w:cs="Arial"/>
          <w:sz w:val="32"/>
          <w:szCs w:val="32"/>
        </w:rPr>
      </w:pPr>
    </w:p>
    <w:p w14:paraId="2B4B62AC">
      <w:pPr>
        <w:pStyle w:val="5"/>
        <w:snapToGrid w:val="0"/>
        <w:jc w:val="center"/>
        <w:rPr>
          <w:rFonts w:ascii="Arial" w:hAnsi="Arial" w:cs="Arial"/>
          <w:sz w:val="32"/>
          <w:szCs w:val="32"/>
        </w:rPr>
      </w:pPr>
    </w:p>
    <w:p w14:paraId="2E9C0262">
      <w:pPr>
        <w:pStyle w:val="5"/>
        <w:snapToGrid w:val="0"/>
        <w:jc w:val="center"/>
        <w:rPr>
          <w:rFonts w:ascii="Arial" w:hAnsi="Arial" w:cs="Arial"/>
          <w:sz w:val="32"/>
          <w:szCs w:val="32"/>
        </w:rPr>
      </w:pPr>
    </w:p>
    <w:p w14:paraId="33AD271B">
      <w:pPr>
        <w:pStyle w:val="5"/>
        <w:snapToGrid w:val="0"/>
        <w:jc w:val="center"/>
        <w:rPr>
          <w:rFonts w:ascii="Arial" w:hAnsi="Arial" w:cs="Arial"/>
          <w:sz w:val="32"/>
          <w:szCs w:val="32"/>
        </w:rPr>
      </w:pPr>
    </w:p>
    <w:p w14:paraId="0F619B18">
      <w:pPr>
        <w:pStyle w:val="5"/>
        <w:snapToGrid w:val="0"/>
        <w:jc w:val="center"/>
        <w:rPr>
          <w:rFonts w:ascii="Arial" w:hAnsi="Arial" w:cs="Arial"/>
          <w:sz w:val="32"/>
          <w:szCs w:val="32"/>
        </w:rPr>
      </w:pPr>
    </w:p>
    <w:p w14:paraId="6357A890">
      <w:pPr>
        <w:spacing w:line="360" w:lineRule="auto"/>
        <w:rPr>
          <w:rFonts w:hint="eastAsia"/>
          <w:bCs/>
          <w:sz w:val="32"/>
          <w:szCs w:val="32"/>
        </w:rPr>
      </w:pPr>
    </w:p>
    <w:p w14:paraId="218BAC5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eastAsia="zh-CN"/>
        </w:rPr>
        <w:t>娄底市中心医院/广州医科大学附属第一医院娄底医院微信公众号多院区改造升级</w:t>
      </w:r>
      <w:r>
        <w:rPr>
          <w:rFonts w:hint="eastAsia"/>
          <w:bCs/>
          <w:sz w:val="32"/>
          <w:szCs w:val="32"/>
        </w:rPr>
        <w:t>项目</w:t>
      </w:r>
      <w:bookmarkStart w:id="4" w:name="_GoBack"/>
      <w:bookmarkEnd w:id="4"/>
      <w:r>
        <w:rPr>
          <w:rFonts w:hint="eastAsia"/>
          <w:bCs/>
          <w:sz w:val="32"/>
          <w:szCs w:val="32"/>
        </w:rPr>
        <w:t>文件（院内</w:t>
      </w:r>
      <w:r>
        <w:rPr>
          <w:rFonts w:hint="eastAsia"/>
          <w:bCs/>
          <w:sz w:val="32"/>
          <w:szCs w:val="32"/>
          <w:lang w:eastAsia="zh-CN"/>
        </w:rPr>
        <w:t>单一来源</w:t>
      </w:r>
      <w:r>
        <w:rPr>
          <w:rFonts w:hint="eastAsia"/>
          <w:bCs/>
          <w:sz w:val="32"/>
          <w:szCs w:val="32"/>
        </w:rPr>
        <w:t>）</w:t>
      </w:r>
    </w:p>
    <w:p w14:paraId="02F110C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587C9C5A">
      <w:pPr>
        <w:spacing w:line="320" w:lineRule="exact"/>
        <w:jc w:val="left"/>
        <w:rPr>
          <w:sz w:val="24"/>
        </w:rPr>
      </w:pPr>
    </w:p>
    <w:p w14:paraId="364B36EC">
      <w:pPr>
        <w:spacing w:line="320" w:lineRule="exact"/>
        <w:ind w:firstLine="3520" w:firstLineChars="1100"/>
        <w:jc w:val="both"/>
        <w:rPr>
          <w:rFonts w:hint="eastAsia" w:ascii="宋体" w:hAnsi="宋体" w:cs="宋体"/>
          <w:color w:val="auto"/>
          <w:sz w:val="44"/>
          <w:szCs w:val="44"/>
          <w:lang w:val="en-US" w:eastAsia="zh-CN"/>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八</w:t>
      </w:r>
      <w:r>
        <w:rPr>
          <w:rFonts w:hint="eastAsia" w:ascii="宋体" w:hAnsi="宋体" w:cs="宋体"/>
          <w:bCs/>
          <w:sz w:val="32"/>
          <w:szCs w:val="32"/>
        </w:rPr>
        <w:t>月</w:t>
      </w:r>
      <w:r>
        <w:rPr>
          <w:rFonts w:hint="eastAsia" w:ascii="宋体" w:hAnsi="宋体" w:cs="宋体"/>
          <w:color w:val="auto"/>
          <w:sz w:val="44"/>
          <w:szCs w:val="44"/>
          <w:lang w:val="en-US" w:eastAsia="zh-CN"/>
        </w:rPr>
        <w:br w:type="page"/>
      </w:r>
    </w:p>
    <w:p w14:paraId="216CC19B">
      <w:pPr>
        <w:pStyle w:val="6"/>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第一章</w:t>
      </w:r>
      <w:r>
        <w:rPr>
          <w:rFonts w:hint="eastAsia" w:ascii="宋体" w:hAnsi="宋体" w:cs="宋体"/>
          <w:color w:val="auto"/>
          <w:sz w:val="44"/>
          <w:szCs w:val="44"/>
        </w:rPr>
        <w:t>投标邀请</w:t>
      </w:r>
      <w:bookmarkEnd w:id="0"/>
    </w:p>
    <w:p w14:paraId="1BF1FA8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娄底市中心医院/广州医科大学附属第一医院娄底医院的微信公众号多院区改造升级项目（项目名称）项目进行单一来源采购，现邀请你单位（金医慧通科技有限公司）参加协商。</w:t>
      </w:r>
    </w:p>
    <w:p w14:paraId="068D625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43280D9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项目名称：微信公众号多院区改造升级项目</w:t>
      </w:r>
    </w:p>
    <w:p w14:paraId="23F2527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二、采购方式</w:t>
      </w:r>
    </w:p>
    <w:p w14:paraId="52349D9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1、院内单一来源议价，由院内组织议价小组谈判。</w:t>
      </w:r>
    </w:p>
    <w:p w14:paraId="739ED6D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2、开标地点;娄底市中心医院/广州医科大学附属第一医院娄底医院</w:t>
      </w:r>
    </w:p>
    <w:p w14:paraId="67F7E3C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1、采购人名称：娄底市中心医院/广州医科大学附属第一医院娄底医院</w:t>
      </w:r>
    </w:p>
    <w:p w14:paraId="31DB0AF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57D4A94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F1CE38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4ED45752">
      <w:pPr>
        <w:pStyle w:val="5"/>
        <w:numPr>
          <w:ilvl w:val="0"/>
          <w:numId w:val="0"/>
        </w:numPr>
        <w:tabs>
          <w:tab w:val="left" w:pos="312"/>
        </w:tabs>
        <w:snapToGrid w:val="0"/>
        <w:spacing w:line="480" w:lineRule="auto"/>
        <w:jc w:val="both"/>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4C207BAA">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3F4A22A0">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14:paraId="493D040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7"/>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14:paraId="4159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1E6601D4">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14:paraId="2CE8C036">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14:paraId="6EE1500F">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14:paraId="080557CD">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预算（万元）</w:t>
            </w:r>
          </w:p>
        </w:tc>
      </w:tr>
      <w:tr w14:paraId="4AE4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0D8AC5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14:paraId="547880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微信公众号多院区改造升级项目</w:t>
            </w:r>
          </w:p>
        </w:tc>
        <w:tc>
          <w:tcPr>
            <w:tcW w:w="1815" w:type="dxa"/>
            <w:tcBorders>
              <w:top w:val="single" w:color="auto" w:sz="4" w:space="0"/>
              <w:left w:val="single" w:color="auto" w:sz="4" w:space="0"/>
              <w:bottom w:val="single" w:color="auto" w:sz="4" w:space="0"/>
              <w:right w:val="single" w:color="auto" w:sz="4" w:space="0"/>
            </w:tcBorders>
            <w:vAlign w:val="center"/>
          </w:tcPr>
          <w:p w14:paraId="61900498">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1批</w:t>
            </w:r>
          </w:p>
        </w:tc>
        <w:tc>
          <w:tcPr>
            <w:tcW w:w="1972" w:type="dxa"/>
            <w:tcBorders>
              <w:top w:val="single" w:color="auto" w:sz="4" w:space="0"/>
              <w:left w:val="single" w:color="auto" w:sz="4" w:space="0"/>
              <w:bottom w:val="single" w:color="auto" w:sz="4" w:space="0"/>
              <w:right w:val="single" w:color="auto" w:sz="4" w:space="0"/>
            </w:tcBorders>
            <w:vAlign w:val="center"/>
          </w:tcPr>
          <w:p w14:paraId="4CE1DA79">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8.5</w:t>
            </w:r>
          </w:p>
        </w:tc>
      </w:tr>
    </w:tbl>
    <w:p w14:paraId="4E0E4728">
      <w:pPr>
        <w:spacing w:line="360" w:lineRule="auto"/>
        <w:rPr>
          <w:rFonts w:hint="default" w:ascii="仿宋_GB2312" w:hAnsi="Times New Roman" w:eastAsia="仿宋_GB2312" w:cs="仿宋_GB2312"/>
          <w:bCs/>
          <w:color w:val="auto"/>
          <w:kern w:val="0"/>
          <w:sz w:val="28"/>
          <w:szCs w:val="28"/>
          <w:lang w:val="en-US" w:eastAsia="zh-CN" w:bidi="ar-SA"/>
        </w:rPr>
      </w:pPr>
    </w:p>
    <w:p w14:paraId="5A0C8E2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、服务地点：</w:t>
      </w:r>
      <w:r>
        <w:rPr>
          <w:rFonts w:hint="eastAsia" w:ascii="仿宋_GB2312" w:eastAsia="仿宋_GB2312" w:cs="仿宋_GB2312"/>
          <w:bCs/>
          <w:color w:val="auto"/>
          <w:kern w:val="0"/>
          <w:sz w:val="28"/>
          <w:szCs w:val="28"/>
          <w:lang w:val="en-US" w:eastAsia="zh-CN" w:bidi="ar-SA"/>
        </w:rPr>
        <w:t>娄底市中心医院/广州医科大学附属第一医院娄底医院</w:t>
      </w:r>
      <w:r>
        <w:rPr>
          <w:rFonts w:hint="eastAsia" w:ascii="仿宋_GB2312" w:hAnsi="Times New Roman" w:eastAsia="仿宋_GB2312" w:cs="仿宋_GB2312"/>
          <w:bCs/>
          <w:color w:val="auto"/>
          <w:kern w:val="0"/>
          <w:sz w:val="28"/>
          <w:szCs w:val="28"/>
          <w:lang w:val="en-US" w:eastAsia="zh-CN" w:bidi="ar-SA"/>
        </w:rPr>
        <w:t>。</w:t>
      </w:r>
    </w:p>
    <w:p w14:paraId="0C01D2BE">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1417"/>
        <w:gridCol w:w="1395"/>
        <w:gridCol w:w="4375"/>
      </w:tblGrid>
      <w:tr w14:paraId="5343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639" w:type="dxa"/>
            <w:vAlign w:val="center"/>
          </w:tcPr>
          <w:p w14:paraId="2B4F8B11">
            <w:pPr>
              <w:spacing w:line="360" w:lineRule="exact"/>
              <w:jc w:val="center"/>
              <w:textAlignment w:val="center"/>
              <w:rPr>
                <w:rFonts w:hint="eastAsia" w:ascii="仿宋" w:hAnsi="仿宋" w:eastAsia="仿宋" w:cs="仿宋"/>
                <w:color w:val="auto"/>
                <w:sz w:val="28"/>
                <w:szCs w:val="28"/>
              </w:rPr>
            </w:pPr>
            <w:r>
              <w:rPr>
                <w:rFonts w:hint="eastAsia" w:ascii="仿宋" w:hAnsi="仿宋" w:eastAsia="仿宋" w:cs="仿宋"/>
                <w:b/>
                <w:bCs/>
                <w:color w:val="auto"/>
                <w:kern w:val="0"/>
                <w:sz w:val="28"/>
                <w:szCs w:val="28"/>
                <w:lang w:bidi="ar"/>
              </w:rPr>
              <w:t>产品名称</w:t>
            </w:r>
          </w:p>
        </w:tc>
        <w:tc>
          <w:tcPr>
            <w:tcW w:w="1417" w:type="dxa"/>
            <w:vAlign w:val="center"/>
          </w:tcPr>
          <w:p w14:paraId="2596C493">
            <w:pPr>
              <w:spacing w:line="360" w:lineRule="exact"/>
              <w:jc w:val="center"/>
              <w:textAlignment w:val="center"/>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类型</w:t>
            </w:r>
          </w:p>
        </w:tc>
        <w:tc>
          <w:tcPr>
            <w:tcW w:w="1395" w:type="dxa"/>
            <w:vAlign w:val="center"/>
          </w:tcPr>
          <w:p w14:paraId="23FFF420">
            <w:pPr>
              <w:spacing w:line="360" w:lineRule="exact"/>
              <w:jc w:val="center"/>
              <w:textAlignment w:val="center"/>
              <w:rPr>
                <w:rFonts w:hint="eastAsia" w:ascii="仿宋" w:hAnsi="仿宋" w:eastAsia="仿宋" w:cs="仿宋"/>
                <w:color w:val="auto"/>
                <w:sz w:val="28"/>
                <w:szCs w:val="28"/>
              </w:rPr>
            </w:pPr>
            <w:r>
              <w:rPr>
                <w:rFonts w:hint="eastAsia" w:ascii="仿宋" w:hAnsi="仿宋" w:eastAsia="仿宋" w:cs="仿宋"/>
                <w:b/>
                <w:bCs/>
                <w:color w:val="auto"/>
                <w:sz w:val="28"/>
                <w:szCs w:val="28"/>
                <w:lang w:val="en-US" w:eastAsia="zh-CN"/>
              </w:rPr>
              <w:t>改造模块</w:t>
            </w:r>
          </w:p>
        </w:tc>
        <w:tc>
          <w:tcPr>
            <w:tcW w:w="4375" w:type="dxa"/>
            <w:vAlign w:val="center"/>
          </w:tcPr>
          <w:p w14:paraId="2D45365C">
            <w:pPr>
              <w:spacing w:line="360" w:lineRule="exact"/>
              <w:jc w:val="center"/>
              <w:textAlignment w:val="center"/>
              <w:rPr>
                <w:rFonts w:hint="eastAsia" w:ascii="仿宋" w:hAnsi="仿宋" w:eastAsia="仿宋" w:cs="仿宋"/>
                <w:color w:val="auto"/>
                <w:sz w:val="28"/>
                <w:szCs w:val="28"/>
                <w:lang w:eastAsia="zh-CN"/>
              </w:rPr>
            </w:pPr>
            <w:r>
              <w:rPr>
                <w:rFonts w:hint="eastAsia" w:ascii="仿宋" w:hAnsi="仿宋" w:eastAsia="仿宋" w:cs="仿宋"/>
                <w:b/>
                <w:bCs/>
                <w:color w:val="auto"/>
                <w:kern w:val="0"/>
                <w:sz w:val="28"/>
                <w:szCs w:val="28"/>
                <w:lang w:bidi="ar"/>
              </w:rPr>
              <w:t>改造</w:t>
            </w:r>
            <w:r>
              <w:rPr>
                <w:rFonts w:hint="eastAsia" w:ascii="仿宋" w:hAnsi="仿宋" w:eastAsia="仿宋" w:cs="仿宋"/>
                <w:b/>
                <w:bCs/>
                <w:color w:val="auto"/>
                <w:kern w:val="0"/>
                <w:sz w:val="28"/>
                <w:szCs w:val="28"/>
                <w:lang w:val="en-US" w:eastAsia="zh-CN" w:bidi="ar"/>
              </w:rPr>
              <w:t>说明</w:t>
            </w:r>
          </w:p>
        </w:tc>
      </w:tr>
      <w:tr w14:paraId="79B6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39" w:type="dxa"/>
            <w:vMerge w:val="restart"/>
            <w:vAlign w:val="center"/>
          </w:tcPr>
          <w:p w14:paraId="531D9C30">
            <w:pPr>
              <w:pStyle w:val="15"/>
              <w:spacing w:after="0" w:line="36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rPr>
              <w:t>患者移动服务与支付软件V1.0</w:t>
            </w:r>
          </w:p>
        </w:tc>
        <w:tc>
          <w:tcPr>
            <w:tcW w:w="1417" w:type="dxa"/>
            <w:vMerge w:val="restart"/>
            <w:vAlign w:val="center"/>
          </w:tcPr>
          <w:p w14:paraId="5894F9C1">
            <w:pPr>
              <w:numPr>
                <w:ilvl w:val="0"/>
                <w:numId w:val="0"/>
              </w:numPr>
              <w:bidi w:val="0"/>
              <w:ind w:leftChars="0"/>
              <w:jc w:val="center"/>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多</w:t>
            </w:r>
          </w:p>
          <w:p w14:paraId="0A7BF5E0">
            <w:pPr>
              <w:numPr>
                <w:ilvl w:val="0"/>
                <w:numId w:val="0"/>
              </w:numPr>
              <w:bidi w:val="0"/>
              <w:ind w:leftChars="0"/>
              <w:jc w:val="center"/>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院</w:t>
            </w:r>
          </w:p>
          <w:p w14:paraId="4DD95CF1">
            <w:pPr>
              <w:numPr>
                <w:ilvl w:val="0"/>
                <w:numId w:val="0"/>
              </w:numPr>
              <w:bidi w:val="0"/>
              <w:ind w:leftChars="0"/>
              <w:jc w:val="center"/>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区</w:t>
            </w:r>
          </w:p>
          <w:p w14:paraId="166D9C4F">
            <w:pPr>
              <w:numPr>
                <w:ilvl w:val="0"/>
                <w:numId w:val="0"/>
              </w:numPr>
              <w:bidi w:val="0"/>
              <w:ind w:leftChars="0"/>
              <w:jc w:val="center"/>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改</w:t>
            </w:r>
          </w:p>
          <w:p w14:paraId="440097FB">
            <w:pPr>
              <w:numPr>
                <w:ilvl w:val="0"/>
                <w:numId w:val="0"/>
              </w:numPr>
              <w:bidi w:val="0"/>
              <w:ind w:leftChars="0"/>
              <w:jc w:val="cente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0"/>
                <w:sz w:val="28"/>
                <w:szCs w:val="28"/>
                <w:lang w:val="en-US" w:eastAsia="zh-CN" w:bidi="ar"/>
              </w:rPr>
              <w:t>造</w:t>
            </w:r>
          </w:p>
        </w:tc>
        <w:tc>
          <w:tcPr>
            <w:tcW w:w="1395" w:type="dxa"/>
            <w:vAlign w:val="center"/>
          </w:tcPr>
          <w:p w14:paraId="3079B708">
            <w:pPr>
              <w:keepNext w:val="0"/>
              <w:keepLines w:val="0"/>
              <w:widowControl/>
              <w:suppressLineNumbers w:val="0"/>
              <w:jc w:val="center"/>
              <w:rPr>
                <w:rFonts w:hint="eastAsia" w:ascii="仿宋" w:hAnsi="仿宋" w:eastAsia="仿宋" w:cs="仿宋"/>
                <w:color w:val="auto"/>
                <w:sz w:val="28"/>
                <w:szCs w:val="28"/>
                <w:lang w:eastAsia="zh-CN"/>
              </w:rPr>
            </w:pPr>
            <w:r>
              <w:rPr>
                <w:rFonts w:hint="eastAsia" w:ascii="仿宋" w:hAnsi="仿宋" w:eastAsia="仿宋" w:cs="仿宋"/>
                <w:color w:val="auto"/>
                <w:kern w:val="0"/>
                <w:sz w:val="28"/>
                <w:szCs w:val="28"/>
                <w:lang w:val="en-US" w:eastAsia="zh-CN" w:bidi="ar"/>
              </w:rPr>
              <w:t>微信公众号多院区业务改造</w:t>
            </w:r>
          </w:p>
        </w:tc>
        <w:tc>
          <w:tcPr>
            <w:tcW w:w="4375" w:type="dxa"/>
            <w:vAlign w:val="center"/>
          </w:tcPr>
          <w:p w14:paraId="78308DA5">
            <w:pPr>
              <w:keepNext w:val="0"/>
              <w:keepLines w:val="0"/>
              <w:widowControl/>
              <w:suppressLineNumbers w:val="0"/>
              <w:jc w:val="left"/>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增加多院区数据区分，包括支持在微信公众号上实现按院区进行选择与挂号，实现多院区服务的选择；</w:t>
            </w:r>
          </w:p>
        </w:tc>
      </w:tr>
      <w:tr w14:paraId="4459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39" w:type="dxa"/>
            <w:vMerge w:val="continue"/>
            <w:vAlign w:val="center"/>
          </w:tcPr>
          <w:p w14:paraId="784A7ED4">
            <w:pPr>
              <w:pStyle w:val="15"/>
              <w:spacing w:after="0" w:line="360" w:lineRule="exact"/>
              <w:jc w:val="center"/>
              <w:rPr>
                <w:rFonts w:hint="eastAsia" w:ascii="仿宋" w:hAnsi="仿宋" w:eastAsia="仿宋" w:cs="仿宋"/>
                <w:color w:val="auto"/>
                <w:sz w:val="28"/>
                <w:szCs w:val="28"/>
              </w:rPr>
            </w:pPr>
          </w:p>
        </w:tc>
        <w:tc>
          <w:tcPr>
            <w:tcW w:w="1417" w:type="dxa"/>
            <w:vMerge w:val="continue"/>
            <w:vAlign w:val="center"/>
          </w:tcPr>
          <w:p w14:paraId="5CF07064">
            <w:pPr>
              <w:widowControl/>
              <w:jc w:val="left"/>
              <w:rPr>
                <w:rFonts w:hint="eastAsia" w:ascii="仿宋" w:hAnsi="仿宋" w:eastAsia="仿宋" w:cs="仿宋"/>
                <w:color w:val="auto"/>
                <w:sz w:val="28"/>
                <w:szCs w:val="28"/>
              </w:rPr>
            </w:pPr>
          </w:p>
        </w:tc>
        <w:tc>
          <w:tcPr>
            <w:tcW w:w="1395" w:type="dxa"/>
            <w:vAlign w:val="center"/>
          </w:tcPr>
          <w:p w14:paraId="57A6B801">
            <w:pPr>
              <w:keepNext w:val="0"/>
              <w:keepLines w:val="0"/>
              <w:widowControl/>
              <w:suppressLineNumbers w:val="0"/>
              <w:jc w:val="center"/>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系统部署</w:t>
            </w:r>
          </w:p>
          <w:p w14:paraId="0F14A364">
            <w:pPr>
              <w:keepNext w:val="0"/>
              <w:keepLines w:val="0"/>
              <w:widowControl/>
              <w:suppressLineNumbers w:val="0"/>
              <w:jc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联调</w:t>
            </w:r>
          </w:p>
        </w:tc>
        <w:tc>
          <w:tcPr>
            <w:tcW w:w="4375" w:type="dxa"/>
            <w:vAlign w:val="center"/>
          </w:tcPr>
          <w:p w14:paraId="25CCFEDC">
            <w:pPr>
              <w:keepNext w:val="0"/>
              <w:keepLines w:val="0"/>
              <w:widowControl/>
              <w:suppressLineNumbers w:val="0"/>
              <w:jc w:val="left"/>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更新接口系统程序，并与 HIS 系统联调，测试多院区预约挂号、 当天挂号等功能，并修复相关问题；</w:t>
            </w:r>
          </w:p>
        </w:tc>
      </w:tr>
      <w:tr w14:paraId="32A0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639" w:type="dxa"/>
            <w:vMerge w:val="continue"/>
            <w:vAlign w:val="center"/>
          </w:tcPr>
          <w:p w14:paraId="4A18A185">
            <w:pPr>
              <w:pStyle w:val="15"/>
              <w:spacing w:after="0" w:line="360" w:lineRule="exact"/>
              <w:jc w:val="center"/>
              <w:rPr>
                <w:rFonts w:hint="eastAsia" w:ascii="仿宋" w:hAnsi="仿宋" w:eastAsia="仿宋" w:cs="仿宋"/>
                <w:color w:val="auto"/>
                <w:sz w:val="28"/>
                <w:szCs w:val="28"/>
              </w:rPr>
            </w:pPr>
          </w:p>
        </w:tc>
        <w:tc>
          <w:tcPr>
            <w:tcW w:w="1417" w:type="dxa"/>
            <w:vMerge w:val="continue"/>
            <w:vAlign w:val="center"/>
          </w:tcPr>
          <w:p w14:paraId="2DF93EB7">
            <w:pPr>
              <w:pStyle w:val="15"/>
              <w:spacing w:after="0" w:line="360" w:lineRule="exact"/>
              <w:jc w:val="center"/>
              <w:rPr>
                <w:rFonts w:hint="eastAsia" w:ascii="仿宋" w:hAnsi="仿宋" w:eastAsia="仿宋" w:cs="仿宋"/>
                <w:color w:val="auto"/>
                <w:sz w:val="28"/>
                <w:szCs w:val="28"/>
              </w:rPr>
            </w:pPr>
          </w:p>
        </w:tc>
        <w:tc>
          <w:tcPr>
            <w:tcW w:w="1395" w:type="dxa"/>
            <w:vAlign w:val="center"/>
          </w:tcPr>
          <w:p w14:paraId="2E17555A">
            <w:pPr>
              <w:keepNext w:val="0"/>
              <w:keepLines w:val="0"/>
              <w:widowControl/>
              <w:suppressLineNumbers w:val="0"/>
              <w:jc w:val="center"/>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系统升级</w:t>
            </w:r>
          </w:p>
          <w:p w14:paraId="4DE7AC53">
            <w:pPr>
              <w:keepNext w:val="0"/>
              <w:keepLines w:val="0"/>
              <w:widowControl/>
              <w:suppressLineNumbers w:val="0"/>
              <w:jc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发布</w:t>
            </w:r>
          </w:p>
        </w:tc>
        <w:tc>
          <w:tcPr>
            <w:tcW w:w="4375" w:type="dxa"/>
            <w:vAlign w:val="center"/>
          </w:tcPr>
          <w:p w14:paraId="3E67E3F2">
            <w:pPr>
              <w:keepNext w:val="0"/>
              <w:keepLines w:val="0"/>
              <w:widowControl/>
              <w:suppressLineNumbers w:val="0"/>
              <w:jc w:val="left"/>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将系统升级至生产环境，并跟踪运行情况，及时处理系统运行中发现的各类问题；</w:t>
            </w:r>
          </w:p>
        </w:tc>
      </w:tr>
      <w:tr w14:paraId="68DD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639" w:type="dxa"/>
            <w:vMerge w:val="continue"/>
            <w:vAlign w:val="center"/>
          </w:tcPr>
          <w:p w14:paraId="1231212B">
            <w:pPr>
              <w:pStyle w:val="15"/>
              <w:spacing w:after="0" w:line="360" w:lineRule="exact"/>
              <w:jc w:val="center"/>
              <w:rPr>
                <w:rFonts w:hint="eastAsia" w:ascii="仿宋" w:hAnsi="仿宋" w:eastAsia="仿宋" w:cs="仿宋"/>
                <w:color w:val="auto"/>
                <w:sz w:val="28"/>
                <w:szCs w:val="28"/>
              </w:rPr>
            </w:pPr>
          </w:p>
        </w:tc>
        <w:tc>
          <w:tcPr>
            <w:tcW w:w="1417" w:type="dxa"/>
            <w:vMerge w:val="continue"/>
            <w:vAlign w:val="center"/>
          </w:tcPr>
          <w:p w14:paraId="3926E6C9">
            <w:pPr>
              <w:pStyle w:val="15"/>
              <w:spacing w:after="0" w:line="360" w:lineRule="exact"/>
              <w:jc w:val="center"/>
              <w:rPr>
                <w:rFonts w:hint="eastAsia" w:ascii="仿宋" w:hAnsi="仿宋" w:eastAsia="仿宋" w:cs="仿宋"/>
                <w:color w:val="auto"/>
                <w:sz w:val="28"/>
                <w:szCs w:val="28"/>
              </w:rPr>
            </w:pPr>
          </w:p>
        </w:tc>
        <w:tc>
          <w:tcPr>
            <w:tcW w:w="1395" w:type="dxa"/>
            <w:vAlign w:val="center"/>
          </w:tcPr>
          <w:p w14:paraId="39510BBE">
            <w:pPr>
              <w:keepNext w:val="0"/>
              <w:keepLines w:val="0"/>
              <w:widowControl/>
              <w:suppressLineNumbers w:val="0"/>
              <w:jc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挂号优化</w:t>
            </w:r>
          </w:p>
        </w:tc>
        <w:tc>
          <w:tcPr>
            <w:tcW w:w="4375" w:type="dxa"/>
            <w:vAlign w:val="center"/>
          </w:tcPr>
          <w:p w14:paraId="23489C70">
            <w:pPr>
              <w:pStyle w:val="15"/>
              <w:numPr>
                <w:ilvl w:val="0"/>
                <w:numId w:val="1"/>
              </w:numPr>
              <w:spacing w:after="0" w:line="360" w:lineRule="exact"/>
              <w:jc w:val="left"/>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挂号界面支持三级科室展示，一级科目：专家团队、内科、外科、妇科、儿科、中医科等；二级科目：相关专业科室，科室下设亚专科；</w:t>
            </w:r>
          </w:p>
          <w:p w14:paraId="21FB001C">
            <w:pPr>
              <w:pStyle w:val="15"/>
              <w:numPr>
                <w:ilvl w:val="0"/>
                <w:numId w:val="1"/>
              </w:numPr>
              <w:spacing w:after="0" w:line="360" w:lineRule="exact"/>
              <w:ind w:left="0" w:leftChars="0" w:firstLine="0" w:firstLineChars="0"/>
              <w:jc w:val="left"/>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挂号医生界面显示上午下午余号总数，点击进入才是分时段号；</w:t>
            </w:r>
          </w:p>
          <w:p w14:paraId="23AC6CEB">
            <w:pPr>
              <w:pStyle w:val="15"/>
              <w:numPr>
                <w:ilvl w:val="0"/>
                <w:numId w:val="1"/>
              </w:numPr>
              <w:spacing w:after="0" w:line="360" w:lineRule="exact"/>
              <w:ind w:left="0" w:leftChars="0" w:firstLine="0" w:firstLineChars="0"/>
              <w:jc w:val="left"/>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支持在首页中直接搜索查询医生与科室信息进行挂号（以上均需要 his 系统的接口支持，包括科室展示、排班与号源返回、医生与科室查询）；</w:t>
            </w:r>
          </w:p>
          <w:p w14:paraId="0C802C9E">
            <w:pPr>
              <w:pStyle w:val="15"/>
              <w:numPr>
                <w:ilvl w:val="0"/>
                <w:numId w:val="0"/>
              </w:numPr>
              <w:spacing w:after="0" w:line="360" w:lineRule="exact"/>
              <w:ind w:leftChars="0"/>
              <w:jc w:val="left"/>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4、合并预约挂号与当天挂号；</w:t>
            </w:r>
          </w:p>
        </w:tc>
      </w:tr>
      <w:tr w14:paraId="4E3F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639" w:type="dxa"/>
            <w:vMerge w:val="continue"/>
            <w:vAlign w:val="center"/>
          </w:tcPr>
          <w:p w14:paraId="095A41EE">
            <w:pPr>
              <w:pStyle w:val="15"/>
              <w:spacing w:after="0" w:line="360" w:lineRule="exact"/>
              <w:jc w:val="center"/>
              <w:rPr>
                <w:rFonts w:hint="eastAsia" w:ascii="仿宋" w:hAnsi="仿宋" w:eastAsia="仿宋" w:cs="仿宋"/>
                <w:color w:val="auto"/>
                <w:sz w:val="28"/>
                <w:szCs w:val="28"/>
              </w:rPr>
            </w:pPr>
          </w:p>
        </w:tc>
        <w:tc>
          <w:tcPr>
            <w:tcW w:w="1417" w:type="dxa"/>
            <w:vAlign w:val="center"/>
          </w:tcPr>
          <w:p w14:paraId="5EE43121">
            <w:pPr>
              <w:pStyle w:val="15"/>
              <w:spacing w:after="0" w:line="360" w:lineRule="exact"/>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接口</w:t>
            </w:r>
          </w:p>
        </w:tc>
        <w:tc>
          <w:tcPr>
            <w:tcW w:w="1395" w:type="dxa"/>
            <w:vAlign w:val="center"/>
          </w:tcPr>
          <w:p w14:paraId="3AA27695">
            <w:pPr>
              <w:keepNext w:val="0"/>
              <w:keepLines w:val="0"/>
              <w:widowControl/>
              <w:suppressLineNumbers w:val="0"/>
              <w:jc w:val="left"/>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HIS接口改造</w:t>
            </w:r>
          </w:p>
        </w:tc>
        <w:tc>
          <w:tcPr>
            <w:tcW w:w="4375" w:type="dxa"/>
            <w:vAlign w:val="center"/>
          </w:tcPr>
          <w:p w14:paraId="003FB2EA">
            <w:pPr>
              <w:pStyle w:val="15"/>
              <w:spacing w:after="0" w:line="360" w:lineRule="exact"/>
              <w:jc w:val="left"/>
              <w:rPr>
                <w:rFonts w:hint="eastAsia" w:ascii="仿宋" w:hAnsi="仿宋" w:eastAsia="仿宋" w:cs="仿宋"/>
                <w:color w:val="auto"/>
                <w:sz w:val="28"/>
                <w:szCs w:val="28"/>
              </w:rPr>
            </w:pPr>
            <w:r>
              <w:rPr>
                <w:rFonts w:hint="eastAsia" w:ascii="仿宋" w:hAnsi="仿宋" w:eastAsia="仿宋" w:cs="仿宋"/>
                <w:color w:val="auto"/>
                <w:sz w:val="28"/>
                <w:szCs w:val="28"/>
              </w:rPr>
              <w:t>优化改造医院信息接口、预约挂号接口、当天挂号接口、订单状态确认接口等，支持多院区处理业务；</w:t>
            </w:r>
          </w:p>
        </w:tc>
      </w:tr>
    </w:tbl>
    <w:p w14:paraId="605014D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14:paraId="68E20B2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3959C0F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79219345">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14:paraId="381D8C2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0DA8D5A9">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2B582E4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14:paraId="477F937C">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14:paraId="156497A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14:paraId="68E003DE">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14:paraId="6120B7CD">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14:paraId="652284E3">
      <w:pPr>
        <w:spacing w:line="480" w:lineRule="exact"/>
        <w:jc w:val="center"/>
        <w:rPr>
          <w:rFonts w:hint="eastAsia" w:ascii="宋体" w:hAnsi="宋体" w:cs="宋体"/>
          <w:color w:val="auto"/>
          <w:sz w:val="28"/>
          <w:szCs w:val="28"/>
        </w:rPr>
      </w:pPr>
      <w:r>
        <w:rPr>
          <w:rFonts w:hint="eastAsia" w:ascii="仿宋_GB2312" w:eastAsia="仿宋_GB2312" w:cs="仿宋_GB2312"/>
          <w:bCs/>
          <w:color w:val="auto"/>
          <w:kern w:val="0"/>
          <w:sz w:val="28"/>
          <w:szCs w:val="28"/>
          <w:lang w:val="en-US" w:eastAsia="zh-CN" w:bidi="ar-SA"/>
        </w:rPr>
        <w:br w:type="page"/>
      </w:r>
      <w:r>
        <w:rPr>
          <w:rFonts w:hint="eastAsia" w:ascii="宋体" w:hAnsi="宋体" w:cs="宋体"/>
          <w:color w:val="auto"/>
          <w:sz w:val="28"/>
          <w:szCs w:val="28"/>
        </w:rPr>
        <w:t>合同编号：</w:t>
      </w:r>
    </w:p>
    <w:p w14:paraId="7850DA18">
      <w:pPr>
        <w:spacing w:line="480" w:lineRule="exact"/>
        <w:jc w:val="center"/>
        <w:rPr>
          <w:rFonts w:hint="eastAsia" w:ascii="宋体" w:hAnsi="宋体" w:cs="宋体"/>
          <w:color w:val="auto"/>
          <w:sz w:val="28"/>
          <w:szCs w:val="28"/>
        </w:rPr>
      </w:pPr>
      <w:r>
        <w:rPr>
          <w:rFonts w:hint="eastAsia" w:ascii="黑体" w:hAnsi="黑体" w:eastAsia="黑体" w:cs="黑体"/>
          <w:color w:val="auto"/>
          <w:sz w:val="44"/>
          <w:szCs w:val="44"/>
          <w:lang w:val="en-US" w:eastAsia="zh-CN"/>
        </w:rPr>
        <w:t>技术</w:t>
      </w:r>
      <w:r>
        <w:rPr>
          <w:rFonts w:hint="eastAsia" w:ascii="黑体" w:hAnsi="黑体" w:eastAsia="黑体" w:cs="黑体"/>
          <w:color w:val="auto"/>
          <w:sz w:val="44"/>
          <w:szCs w:val="44"/>
        </w:rPr>
        <w:t>服务合同</w:t>
      </w:r>
    </w:p>
    <w:p w14:paraId="50CBBE8F">
      <w:pPr>
        <w:spacing w:line="480" w:lineRule="exact"/>
        <w:rPr>
          <w:rFonts w:hint="eastAsia" w:ascii="宋体" w:hAnsi="宋体" w:cs="宋体"/>
          <w:color w:val="auto"/>
          <w:sz w:val="28"/>
          <w:szCs w:val="28"/>
        </w:rPr>
      </w:pPr>
    </w:p>
    <w:p w14:paraId="335A46E5">
      <w:pPr>
        <w:spacing w:line="480" w:lineRule="exact"/>
        <w:rPr>
          <w:rFonts w:hint="eastAsia" w:ascii="宋体" w:hAnsi="宋体" w:cs="宋体"/>
          <w:b/>
          <w:bCs/>
          <w:color w:val="auto"/>
          <w:sz w:val="28"/>
          <w:szCs w:val="28"/>
        </w:rPr>
      </w:pPr>
      <w:r>
        <w:rPr>
          <w:rFonts w:hint="eastAsia" w:ascii="宋体" w:hAnsi="宋体" w:cs="宋体"/>
          <w:b/>
          <w:bCs/>
          <w:color w:val="auto"/>
          <w:sz w:val="28"/>
          <w:szCs w:val="28"/>
        </w:rPr>
        <w:t>甲方：娄底市中心医院/广州医科大学附属第一医院娄底医院</w:t>
      </w:r>
    </w:p>
    <w:p w14:paraId="295E9BF4">
      <w:pPr>
        <w:spacing w:line="480" w:lineRule="exact"/>
        <w:rPr>
          <w:rFonts w:hint="eastAsia" w:ascii="宋体" w:hAnsi="宋体" w:cs="宋体"/>
          <w:color w:val="auto"/>
          <w:sz w:val="28"/>
          <w:szCs w:val="28"/>
        </w:rPr>
      </w:pPr>
      <w:r>
        <w:rPr>
          <w:rFonts w:hint="eastAsia" w:ascii="宋体" w:hAnsi="宋体" w:cs="宋体"/>
          <w:color w:val="auto"/>
          <w:sz w:val="28"/>
          <w:szCs w:val="28"/>
        </w:rPr>
        <w:t>统一社会信用代码：12431300447162073W/12431300MB1P52227T</w:t>
      </w:r>
    </w:p>
    <w:p w14:paraId="2D91B489">
      <w:pPr>
        <w:spacing w:line="480" w:lineRule="exact"/>
        <w:rPr>
          <w:rFonts w:hint="eastAsia" w:ascii="宋体" w:hAnsi="宋体" w:cs="宋体"/>
          <w:b/>
          <w:bCs/>
          <w:color w:val="auto"/>
          <w:sz w:val="28"/>
          <w:szCs w:val="28"/>
        </w:rPr>
      </w:pPr>
      <w:r>
        <w:rPr>
          <w:rFonts w:hint="eastAsia" w:ascii="宋体" w:hAnsi="宋体" w:cs="宋体"/>
          <w:b/>
          <w:bCs/>
          <w:color w:val="auto"/>
          <w:sz w:val="28"/>
          <w:szCs w:val="28"/>
        </w:rPr>
        <w:t>乙方：金医慧通科技有限公司</w:t>
      </w:r>
    </w:p>
    <w:p w14:paraId="49C7BDE4">
      <w:pPr>
        <w:spacing w:line="480" w:lineRule="exact"/>
        <w:rPr>
          <w:rFonts w:hint="eastAsia" w:ascii="宋体" w:hAnsi="宋体" w:cs="宋体"/>
          <w:color w:val="auto"/>
          <w:sz w:val="28"/>
          <w:szCs w:val="28"/>
        </w:rPr>
      </w:pPr>
      <w:r>
        <w:rPr>
          <w:rFonts w:hint="eastAsia" w:ascii="宋体" w:hAnsi="宋体" w:cs="宋体"/>
          <w:color w:val="auto"/>
          <w:sz w:val="28"/>
          <w:szCs w:val="28"/>
        </w:rPr>
        <w:t>统一社会信用代码：91440101633201398Y</w:t>
      </w:r>
    </w:p>
    <w:p w14:paraId="0ECCB0AB">
      <w:pPr>
        <w:spacing w:line="480" w:lineRule="exact"/>
        <w:rPr>
          <w:rFonts w:hint="eastAsia" w:ascii="宋体" w:hAnsi="宋体" w:cs="宋体"/>
          <w:color w:val="auto"/>
          <w:sz w:val="28"/>
          <w:szCs w:val="28"/>
        </w:rPr>
      </w:pPr>
    </w:p>
    <w:p w14:paraId="5DA2459E">
      <w:pPr>
        <w:spacing w:line="480" w:lineRule="exact"/>
        <w:ind w:firstLine="560" w:firstLineChars="200"/>
        <w:rPr>
          <w:rFonts w:hint="eastAsia" w:ascii="宋体" w:hAnsi="宋体" w:cs="宋体"/>
          <w:color w:val="auto"/>
          <w:sz w:val="28"/>
          <w:szCs w:val="28"/>
        </w:rPr>
      </w:pPr>
      <w:r>
        <w:rPr>
          <w:rFonts w:hint="eastAsia" w:ascii="宋体" w:hAnsi="宋体" w:cs="宋体"/>
          <w:color w:val="auto"/>
          <w:sz w:val="28"/>
          <w:szCs w:val="28"/>
        </w:rPr>
        <w:t>甲方需实现医院微信公众号患者服务平台</w:t>
      </w:r>
      <w:r>
        <w:rPr>
          <w:rFonts w:hint="eastAsia" w:ascii="宋体" w:hAnsi="宋体" w:cs="宋体"/>
          <w:color w:val="auto"/>
          <w:sz w:val="28"/>
          <w:szCs w:val="28"/>
          <w:lang w:val="en-US" w:eastAsia="zh-CN"/>
        </w:rPr>
        <w:t>多院区</w:t>
      </w:r>
      <w:r>
        <w:rPr>
          <w:rFonts w:hint="eastAsia" w:ascii="宋体" w:hAnsi="宋体" w:cs="宋体"/>
          <w:color w:val="auto"/>
          <w:sz w:val="28"/>
          <w:szCs w:val="28"/>
        </w:rPr>
        <w:t>升级改造，因</w:t>
      </w:r>
      <w:r>
        <w:rPr>
          <w:rFonts w:hint="eastAsia" w:ascii="宋体" w:hAnsi="宋体" w:cs="宋体"/>
          <w:color w:val="auto"/>
          <w:sz w:val="28"/>
          <w:szCs w:val="28"/>
          <w:u w:val="single"/>
        </w:rPr>
        <w:t>微信公众号多院区改造升级</w:t>
      </w:r>
      <w:r>
        <w:rPr>
          <w:rFonts w:hint="eastAsia" w:ascii="宋体" w:hAnsi="宋体" w:cs="宋体"/>
          <w:color w:val="auto"/>
          <w:sz w:val="28"/>
          <w:szCs w:val="28"/>
          <w:u w:val="single"/>
          <w:lang w:val="en-US" w:eastAsia="zh-CN"/>
        </w:rPr>
        <w:t>项目</w:t>
      </w:r>
      <w:r>
        <w:rPr>
          <w:rFonts w:hint="eastAsia" w:ascii="宋体" w:hAnsi="宋体" w:cs="宋体"/>
          <w:color w:val="auto"/>
          <w:sz w:val="28"/>
          <w:szCs w:val="28"/>
        </w:rPr>
        <w:t>须在医院微信公众号进行改造，乙方为医院微信公众号软件开发商，现甲方采用院内单一来源采购方式向乙方采购</w:t>
      </w:r>
      <w:r>
        <w:rPr>
          <w:rFonts w:hint="eastAsia" w:ascii="宋体" w:hAnsi="宋体" w:cs="宋体"/>
          <w:color w:val="auto"/>
          <w:sz w:val="28"/>
          <w:szCs w:val="28"/>
          <w:u w:val="single"/>
        </w:rPr>
        <w:t>微信公众号多院区改造升级</w:t>
      </w:r>
      <w:r>
        <w:rPr>
          <w:rFonts w:hint="eastAsia" w:ascii="宋体" w:hAnsi="宋体" w:cs="宋体"/>
          <w:color w:val="auto"/>
          <w:sz w:val="28"/>
          <w:szCs w:val="28"/>
          <w:u w:val="single"/>
          <w:lang w:val="en-US" w:eastAsia="zh-CN"/>
        </w:rPr>
        <w:t>项目</w:t>
      </w:r>
      <w:r>
        <w:rPr>
          <w:rFonts w:hint="eastAsia" w:ascii="宋体" w:hAnsi="宋体" w:cs="宋体"/>
          <w:color w:val="auto"/>
          <w:sz w:val="28"/>
          <w:szCs w:val="28"/>
        </w:rPr>
        <w:t>。根据《中华人民共和国民法典》及相关法律法规规定，甲乙双方就</w:t>
      </w:r>
      <w:r>
        <w:rPr>
          <w:rFonts w:hint="eastAsia" w:ascii="宋体" w:hAnsi="宋体" w:cs="宋体"/>
          <w:color w:val="auto"/>
          <w:sz w:val="28"/>
          <w:szCs w:val="28"/>
          <w:u w:val="single"/>
          <w:lang w:eastAsia="zh-CN"/>
        </w:rPr>
        <w:t>微信公众号多院区改造升级项目</w:t>
      </w:r>
      <w:r>
        <w:rPr>
          <w:rFonts w:hint="eastAsia" w:ascii="宋体" w:hAnsi="宋体" w:cs="宋体"/>
          <w:color w:val="auto"/>
          <w:sz w:val="28"/>
          <w:szCs w:val="28"/>
        </w:rPr>
        <w:t>事宜协商一致，特订立本合同，以资共同遵守。</w:t>
      </w:r>
    </w:p>
    <w:p w14:paraId="3555B2C3">
      <w:pPr>
        <w:spacing w:line="480" w:lineRule="exact"/>
        <w:ind w:firstLine="562" w:firstLineChars="200"/>
        <w:rPr>
          <w:rFonts w:hint="eastAsia" w:ascii="宋体" w:hAnsi="宋体" w:cs="宋体"/>
          <w:b/>
          <w:bCs/>
          <w:color w:val="auto"/>
          <w:sz w:val="28"/>
          <w:szCs w:val="28"/>
        </w:rPr>
      </w:pPr>
      <w:r>
        <w:rPr>
          <w:rFonts w:hint="eastAsia" w:ascii="宋体" w:hAnsi="宋体" w:cs="宋体"/>
          <w:b/>
          <w:bCs/>
          <w:color w:val="auto"/>
          <w:sz w:val="28"/>
          <w:szCs w:val="28"/>
        </w:rPr>
        <w:t>第一条 服务内容</w:t>
      </w:r>
    </w:p>
    <w:p w14:paraId="33B7C00D">
      <w:pPr>
        <w:spacing w:line="480" w:lineRule="exact"/>
        <w:ind w:firstLine="560"/>
        <w:rPr>
          <w:rFonts w:hint="eastAsia" w:ascii="宋体" w:hAnsi="宋体" w:cs="宋体"/>
          <w:color w:val="auto"/>
          <w:sz w:val="28"/>
          <w:szCs w:val="28"/>
        </w:rPr>
      </w:pPr>
      <w:r>
        <w:rPr>
          <w:rFonts w:hint="eastAsia" w:ascii="宋体" w:hAnsi="宋体" w:cs="宋体"/>
          <w:color w:val="auto"/>
          <w:sz w:val="28"/>
          <w:szCs w:val="28"/>
        </w:rPr>
        <w:t>1.1 服务项目名称：</w:t>
      </w:r>
      <w:r>
        <w:rPr>
          <w:rFonts w:hint="eastAsia" w:ascii="宋体" w:hAnsi="宋体" w:cs="宋体"/>
          <w:color w:val="auto"/>
          <w:sz w:val="28"/>
          <w:szCs w:val="28"/>
          <w:u w:val="single"/>
          <w:lang w:eastAsia="zh-CN"/>
        </w:rPr>
        <w:t>微信公众号多院区改造升级项目</w:t>
      </w:r>
      <w:r>
        <w:rPr>
          <w:rFonts w:hint="eastAsia" w:ascii="宋体" w:hAnsi="宋体" w:cs="宋体"/>
          <w:color w:val="auto"/>
          <w:sz w:val="28"/>
          <w:szCs w:val="28"/>
        </w:rPr>
        <w:t>。</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1417"/>
        <w:gridCol w:w="1395"/>
        <w:gridCol w:w="4375"/>
      </w:tblGrid>
      <w:tr w14:paraId="538A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639" w:type="dxa"/>
            <w:vAlign w:val="center"/>
          </w:tcPr>
          <w:p w14:paraId="5FECF344">
            <w:pPr>
              <w:spacing w:line="360" w:lineRule="exact"/>
              <w:jc w:val="center"/>
              <w:textAlignment w:val="center"/>
              <w:rPr>
                <w:color w:val="auto"/>
              </w:rPr>
            </w:pPr>
            <w:r>
              <w:rPr>
                <w:rFonts w:hint="eastAsia" w:ascii="宋体" w:hAnsi="宋体" w:cs="宋体"/>
                <w:b/>
                <w:bCs/>
                <w:color w:val="auto"/>
                <w:kern w:val="0"/>
                <w:sz w:val="24"/>
                <w:lang w:bidi="ar"/>
              </w:rPr>
              <w:t>产品名称</w:t>
            </w:r>
          </w:p>
        </w:tc>
        <w:tc>
          <w:tcPr>
            <w:tcW w:w="1417" w:type="dxa"/>
            <w:vAlign w:val="center"/>
          </w:tcPr>
          <w:p w14:paraId="674E47BF">
            <w:pPr>
              <w:spacing w:line="360" w:lineRule="exact"/>
              <w:jc w:val="center"/>
              <w:textAlignment w:val="center"/>
              <w:rPr>
                <w:rFonts w:hint="default" w:eastAsia="宋体"/>
                <w:color w:val="auto"/>
                <w:lang w:val="en-US" w:eastAsia="zh-CN"/>
              </w:rPr>
            </w:pPr>
            <w:r>
              <w:rPr>
                <w:rFonts w:hint="eastAsia"/>
                <w:b/>
                <w:bCs/>
                <w:color w:val="auto"/>
                <w:lang w:val="en-US" w:eastAsia="zh-CN"/>
              </w:rPr>
              <w:t>类型</w:t>
            </w:r>
          </w:p>
        </w:tc>
        <w:tc>
          <w:tcPr>
            <w:tcW w:w="1395" w:type="dxa"/>
            <w:vAlign w:val="center"/>
          </w:tcPr>
          <w:p w14:paraId="20F0C329">
            <w:pPr>
              <w:spacing w:line="360" w:lineRule="exact"/>
              <w:jc w:val="center"/>
              <w:textAlignment w:val="center"/>
              <w:rPr>
                <w:color w:val="auto"/>
              </w:rPr>
            </w:pPr>
            <w:r>
              <w:rPr>
                <w:rFonts w:hint="eastAsia"/>
                <w:b/>
                <w:bCs/>
                <w:color w:val="auto"/>
                <w:lang w:val="en-US" w:eastAsia="zh-CN"/>
              </w:rPr>
              <w:t>改造模块</w:t>
            </w:r>
          </w:p>
        </w:tc>
        <w:tc>
          <w:tcPr>
            <w:tcW w:w="4375" w:type="dxa"/>
            <w:vAlign w:val="center"/>
          </w:tcPr>
          <w:p w14:paraId="44D9EDEC">
            <w:pPr>
              <w:spacing w:line="360" w:lineRule="exact"/>
              <w:jc w:val="center"/>
              <w:textAlignment w:val="center"/>
              <w:rPr>
                <w:rFonts w:hint="eastAsia" w:eastAsia="宋体"/>
                <w:color w:val="auto"/>
                <w:lang w:eastAsia="zh-CN"/>
              </w:rPr>
            </w:pPr>
            <w:r>
              <w:rPr>
                <w:rFonts w:hint="eastAsia" w:ascii="宋体" w:hAnsi="宋体" w:cs="宋体"/>
                <w:b/>
                <w:bCs/>
                <w:color w:val="auto"/>
                <w:kern w:val="0"/>
                <w:sz w:val="24"/>
                <w:lang w:bidi="ar"/>
              </w:rPr>
              <w:t>改造</w:t>
            </w:r>
            <w:r>
              <w:rPr>
                <w:rFonts w:hint="eastAsia" w:ascii="宋体" w:hAnsi="宋体" w:cs="宋体"/>
                <w:b/>
                <w:bCs/>
                <w:color w:val="auto"/>
                <w:kern w:val="0"/>
                <w:sz w:val="24"/>
                <w:lang w:val="en-US" w:eastAsia="zh-CN" w:bidi="ar"/>
              </w:rPr>
              <w:t>说明</w:t>
            </w:r>
          </w:p>
        </w:tc>
      </w:tr>
      <w:tr w14:paraId="5213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39" w:type="dxa"/>
            <w:vMerge w:val="restart"/>
            <w:vAlign w:val="center"/>
          </w:tcPr>
          <w:p w14:paraId="7D2A68AF">
            <w:pPr>
              <w:pStyle w:val="15"/>
              <w:spacing w:after="0" w:line="360" w:lineRule="exact"/>
              <w:jc w:val="center"/>
              <w:rPr>
                <w:rFonts w:hint="eastAsia" w:ascii="宋体" w:hAnsi="宋体" w:cs="宋体"/>
                <w:color w:val="auto"/>
              </w:rPr>
            </w:pPr>
            <w:r>
              <w:rPr>
                <w:rFonts w:hint="eastAsia" w:ascii="宋体" w:hAnsi="宋体" w:cs="宋体"/>
                <w:color w:val="auto"/>
              </w:rPr>
              <w:t>患者移动服务与支付软件V1.0</w:t>
            </w:r>
          </w:p>
        </w:tc>
        <w:tc>
          <w:tcPr>
            <w:tcW w:w="1417" w:type="dxa"/>
            <w:vMerge w:val="restart"/>
            <w:vAlign w:val="center"/>
          </w:tcPr>
          <w:p w14:paraId="46BB0685">
            <w:pPr>
              <w:numPr>
                <w:ilvl w:val="0"/>
                <w:numId w:val="0"/>
              </w:numPr>
              <w:bidi w:val="0"/>
              <w:ind w:leftChars="0"/>
              <w:jc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多</w:t>
            </w:r>
          </w:p>
          <w:p w14:paraId="5B5E3F2B">
            <w:pPr>
              <w:numPr>
                <w:ilvl w:val="0"/>
                <w:numId w:val="0"/>
              </w:numPr>
              <w:bidi w:val="0"/>
              <w:ind w:leftChars="0"/>
              <w:jc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院</w:t>
            </w:r>
          </w:p>
          <w:p w14:paraId="1469E11E">
            <w:pPr>
              <w:numPr>
                <w:ilvl w:val="0"/>
                <w:numId w:val="0"/>
              </w:numPr>
              <w:bidi w:val="0"/>
              <w:ind w:leftChars="0"/>
              <w:jc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区</w:t>
            </w:r>
          </w:p>
          <w:p w14:paraId="6B746FBF">
            <w:pPr>
              <w:numPr>
                <w:ilvl w:val="0"/>
                <w:numId w:val="0"/>
              </w:numPr>
              <w:bidi w:val="0"/>
              <w:ind w:leftChars="0"/>
              <w:jc w:val="center"/>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改</w:t>
            </w:r>
          </w:p>
          <w:p w14:paraId="67617739">
            <w:pPr>
              <w:numPr>
                <w:ilvl w:val="0"/>
                <w:numId w:val="0"/>
              </w:numPr>
              <w:bidi w:val="0"/>
              <w:ind w:leftChars="0"/>
              <w:jc w:val="center"/>
              <w:rPr>
                <w:rFonts w:hint="default" w:ascii="Times New Roman" w:hAnsi="Times New Roman" w:eastAsia="宋体" w:cs="Times New Roman"/>
                <w:color w:val="auto"/>
                <w:kern w:val="2"/>
                <w:sz w:val="21"/>
                <w:szCs w:val="24"/>
                <w:lang w:val="en-US" w:eastAsia="zh-CN" w:bidi="ar-SA"/>
              </w:rPr>
            </w:pPr>
            <w:r>
              <w:rPr>
                <w:rFonts w:hint="eastAsia" w:ascii="宋体" w:hAnsi="宋体" w:eastAsia="宋体" w:cs="宋体"/>
                <w:color w:val="auto"/>
                <w:kern w:val="0"/>
                <w:sz w:val="22"/>
                <w:szCs w:val="22"/>
                <w:lang w:val="en-US" w:eastAsia="zh-CN" w:bidi="ar"/>
              </w:rPr>
              <w:t>造</w:t>
            </w:r>
          </w:p>
        </w:tc>
        <w:tc>
          <w:tcPr>
            <w:tcW w:w="1395" w:type="dxa"/>
            <w:vAlign w:val="center"/>
          </w:tcPr>
          <w:p w14:paraId="7175E53E">
            <w:pPr>
              <w:keepNext w:val="0"/>
              <w:keepLines w:val="0"/>
              <w:widowControl/>
              <w:suppressLineNumbers w:val="0"/>
              <w:jc w:val="center"/>
              <w:rPr>
                <w:rFonts w:hint="eastAsia" w:ascii="宋体" w:hAnsi="宋体" w:eastAsia="宋体" w:cs="宋体"/>
                <w:color w:val="auto"/>
                <w:sz w:val="22"/>
                <w:szCs w:val="28"/>
                <w:lang w:eastAsia="zh-CN"/>
              </w:rPr>
            </w:pPr>
            <w:r>
              <w:rPr>
                <w:rFonts w:hint="eastAsia" w:ascii="宋体" w:hAnsi="宋体" w:eastAsia="宋体" w:cs="宋体"/>
                <w:color w:val="auto"/>
                <w:kern w:val="0"/>
                <w:sz w:val="20"/>
                <w:szCs w:val="20"/>
                <w:lang w:val="en-US" w:eastAsia="zh-CN" w:bidi="ar"/>
              </w:rPr>
              <w:t>微信公众号多院区业务改造</w:t>
            </w:r>
          </w:p>
        </w:tc>
        <w:tc>
          <w:tcPr>
            <w:tcW w:w="4375" w:type="dxa"/>
            <w:vAlign w:val="center"/>
          </w:tcPr>
          <w:p w14:paraId="7101268E">
            <w:pPr>
              <w:keepNext w:val="0"/>
              <w:keepLines w:val="0"/>
              <w:widowControl/>
              <w:suppressLineNumbers w:val="0"/>
              <w:jc w:val="left"/>
              <w:rPr>
                <w:rFonts w:hint="eastAsia" w:ascii="宋体" w:hAnsi="宋体" w:cs="宋体"/>
                <w:color w:val="auto"/>
                <w:sz w:val="22"/>
                <w:szCs w:val="28"/>
              </w:rPr>
            </w:pPr>
            <w:r>
              <w:rPr>
                <w:rFonts w:hint="eastAsia" w:ascii="宋体" w:hAnsi="宋体" w:eastAsia="宋体" w:cs="宋体"/>
                <w:color w:val="auto"/>
                <w:kern w:val="0"/>
                <w:sz w:val="20"/>
                <w:szCs w:val="20"/>
                <w:lang w:val="en-US" w:eastAsia="zh-CN" w:bidi="ar"/>
              </w:rPr>
              <w:t>增加多院区数据区分，包括支持在微信公众号上实现按院区进行选择与挂号，实现多院区服务的选择</w:t>
            </w:r>
            <w:r>
              <w:rPr>
                <w:rFonts w:hint="eastAsia" w:ascii="宋体" w:hAnsi="宋体" w:cs="宋体"/>
                <w:color w:val="auto"/>
                <w:kern w:val="0"/>
                <w:sz w:val="20"/>
                <w:szCs w:val="20"/>
                <w:lang w:val="en-US" w:eastAsia="zh-CN" w:bidi="ar"/>
              </w:rPr>
              <w:t>；</w:t>
            </w:r>
          </w:p>
        </w:tc>
      </w:tr>
      <w:tr w14:paraId="6C50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39" w:type="dxa"/>
            <w:vMerge w:val="continue"/>
            <w:vAlign w:val="center"/>
          </w:tcPr>
          <w:p w14:paraId="182057F3">
            <w:pPr>
              <w:pStyle w:val="15"/>
              <w:spacing w:after="0" w:line="360" w:lineRule="exact"/>
              <w:jc w:val="center"/>
              <w:rPr>
                <w:rFonts w:hint="eastAsia" w:ascii="宋体" w:hAnsi="宋体" w:cs="宋体"/>
                <w:color w:val="auto"/>
              </w:rPr>
            </w:pPr>
          </w:p>
        </w:tc>
        <w:tc>
          <w:tcPr>
            <w:tcW w:w="1417" w:type="dxa"/>
            <w:vMerge w:val="continue"/>
            <w:vAlign w:val="center"/>
          </w:tcPr>
          <w:p w14:paraId="420C0544">
            <w:pPr>
              <w:widowControl/>
              <w:jc w:val="left"/>
              <w:rPr>
                <w:rFonts w:hint="eastAsia" w:ascii="宋体" w:hAnsi="宋体" w:cs="宋体"/>
                <w:color w:val="auto"/>
              </w:rPr>
            </w:pPr>
          </w:p>
        </w:tc>
        <w:tc>
          <w:tcPr>
            <w:tcW w:w="1395" w:type="dxa"/>
            <w:vAlign w:val="center"/>
          </w:tcPr>
          <w:p w14:paraId="78F2252C">
            <w:pPr>
              <w:keepNext w:val="0"/>
              <w:keepLines w:val="0"/>
              <w:widowControl/>
              <w:suppressLineNumbers w:val="0"/>
              <w:jc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系统部署</w:t>
            </w:r>
          </w:p>
          <w:p w14:paraId="772B1F5D">
            <w:pPr>
              <w:keepNext w:val="0"/>
              <w:keepLines w:val="0"/>
              <w:widowControl/>
              <w:suppressLineNumbers w:val="0"/>
              <w:jc w:val="center"/>
              <w:rPr>
                <w:rFonts w:hint="eastAsia" w:ascii="宋体" w:hAnsi="宋体" w:cs="宋体"/>
                <w:color w:val="auto"/>
                <w:sz w:val="22"/>
                <w:szCs w:val="28"/>
              </w:rPr>
            </w:pPr>
            <w:r>
              <w:rPr>
                <w:rFonts w:hint="eastAsia" w:ascii="宋体" w:hAnsi="宋体" w:eastAsia="宋体" w:cs="宋体"/>
                <w:color w:val="auto"/>
                <w:kern w:val="0"/>
                <w:sz w:val="20"/>
                <w:szCs w:val="20"/>
                <w:lang w:val="en-US" w:eastAsia="zh-CN" w:bidi="ar"/>
              </w:rPr>
              <w:t>联调</w:t>
            </w:r>
          </w:p>
        </w:tc>
        <w:tc>
          <w:tcPr>
            <w:tcW w:w="4375" w:type="dxa"/>
            <w:vAlign w:val="center"/>
          </w:tcPr>
          <w:p w14:paraId="6EF54605">
            <w:pPr>
              <w:keepNext w:val="0"/>
              <w:keepLines w:val="0"/>
              <w:widowControl/>
              <w:suppressLineNumbers w:val="0"/>
              <w:jc w:val="left"/>
              <w:rPr>
                <w:rFonts w:ascii="Calibri" w:hAnsi="Calibri"/>
                <w:color w:val="auto"/>
                <w:sz w:val="22"/>
                <w:szCs w:val="28"/>
              </w:rPr>
            </w:pPr>
            <w:r>
              <w:rPr>
                <w:rFonts w:hint="eastAsia" w:ascii="宋体" w:hAnsi="宋体" w:eastAsia="宋体" w:cs="宋体"/>
                <w:color w:val="auto"/>
                <w:kern w:val="0"/>
                <w:sz w:val="20"/>
                <w:szCs w:val="20"/>
                <w:lang w:val="en-US" w:eastAsia="zh-CN" w:bidi="ar"/>
              </w:rPr>
              <w:t>更新接口系统程序，并与 HIS 系统联调，测试多院区预约挂号、 当天挂号等功能，并修复相关问题</w:t>
            </w:r>
            <w:r>
              <w:rPr>
                <w:rFonts w:hint="eastAsia" w:ascii="宋体" w:hAnsi="宋体" w:cs="宋体"/>
                <w:color w:val="auto"/>
                <w:kern w:val="0"/>
                <w:sz w:val="20"/>
                <w:szCs w:val="20"/>
                <w:lang w:val="en-US" w:eastAsia="zh-CN" w:bidi="ar"/>
              </w:rPr>
              <w:t>；</w:t>
            </w:r>
          </w:p>
        </w:tc>
      </w:tr>
      <w:tr w14:paraId="572D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639" w:type="dxa"/>
            <w:vMerge w:val="continue"/>
            <w:vAlign w:val="center"/>
          </w:tcPr>
          <w:p w14:paraId="67A440F9">
            <w:pPr>
              <w:pStyle w:val="15"/>
              <w:spacing w:after="0" w:line="360" w:lineRule="exact"/>
              <w:jc w:val="center"/>
              <w:rPr>
                <w:rFonts w:hint="eastAsia" w:ascii="宋体" w:hAnsi="宋体" w:cs="宋体"/>
                <w:color w:val="auto"/>
              </w:rPr>
            </w:pPr>
          </w:p>
        </w:tc>
        <w:tc>
          <w:tcPr>
            <w:tcW w:w="1417" w:type="dxa"/>
            <w:vMerge w:val="continue"/>
            <w:vAlign w:val="center"/>
          </w:tcPr>
          <w:p w14:paraId="5BAFAFEA">
            <w:pPr>
              <w:pStyle w:val="15"/>
              <w:spacing w:after="0" w:line="360" w:lineRule="exact"/>
              <w:jc w:val="center"/>
              <w:rPr>
                <w:rFonts w:hint="eastAsia" w:ascii="宋体" w:hAnsi="宋体" w:cs="宋体"/>
                <w:color w:val="auto"/>
              </w:rPr>
            </w:pPr>
          </w:p>
        </w:tc>
        <w:tc>
          <w:tcPr>
            <w:tcW w:w="1395" w:type="dxa"/>
            <w:vAlign w:val="center"/>
          </w:tcPr>
          <w:p w14:paraId="52B78735">
            <w:pPr>
              <w:keepNext w:val="0"/>
              <w:keepLines w:val="0"/>
              <w:widowControl/>
              <w:suppressLineNumbers w:val="0"/>
              <w:jc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系统升级</w:t>
            </w:r>
          </w:p>
          <w:p w14:paraId="5C4F14D8">
            <w:pPr>
              <w:keepNext w:val="0"/>
              <w:keepLines w:val="0"/>
              <w:widowControl/>
              <w:suppressLineNumbers w:val="0"/>
              <w:jc w:val="center"/>
              <w:rPr>
                <w:rFonts w:hint="eastAsia" w:ascii="宋体" w:hAnsi="宋体" w:cs="宋体"/>
                <w:color w:val="auto"/>
                <w:sz w:val="22"/>
                <w:szCs w:val="28"/>
              </w:rPr>
            </w:pPr>
            <w:r>
              <w:rPr>
                <w:rFonts w:hint="eastAsia" w:ascii="宋体" w:hAnsi="宋体" w:eastAsia="宋体" w:cs="宋体"/>
                <w:color w:val="auto"/>
                <w:kern w:val="0"/>
                <w:sz w:val="20"/>
                <w:szCs w:val="20"/>
                <w:lang w:val="en-US" w:eastAsia="zh-CN" w:bidi="ar"/>
              </w:rPr>
              <w:t>发布</w:t>
            </w:r>
          </w:p>
        </w:tc>
        <w:tc>
          <w:tcPr>
            <w:tcW w:w="4375" w:type="dxa"/>
            <w:vAlign w:val="center"/>
          </w:tcPr>
          <w:p w14:paraId="1EA1EDF1">
            <w:pPr>
              <w:keepNext w:val="0"/>
              <w:keepLines w:val="0"/>
              <w:widowControl/>
              <w:suppressLineNumbers w:val="0"/>
              <w:jc w:val="left"/>
              <w:rPr>
                <w:rFonts w:ascii="Calibri" w:hAnsi="Calibri"/>
                <w:color w:val="auto"/>
                <w:sz w:val="22"/>
                <w:szCs w:val="28"/>
              </w:rPr>
            </w:pPr>
            <w:r>
              <w:rPr>
                <w:rFonts w:hint="eastAsia" w:ascii="宋体" w:hAnsi="宋体" w:eastAsia="宋体" w:cs="宋体"/>
                <w:color w:val="auto"/>
                <w:kern w:val="0"/>
                <w:sz w:val="20"/>
                <w:szCs w:val="20"/>
                <w:lang w:val="en-US" w:eastAsia="zh-CN" w:bidi="ar"/>
              </w:rPr>
              <w:t>将系统升级至生产环境，并跟踪运行情况，及时处理系统运行中发现的各类问题</w:t>
            </w:r>
            <w:r>
              <w:rPr>
                <w:rFonts w:hint="eastAsia" w:ascii="宋体" w:hAnsi="宋体" w:cs="宋体"/>
                <w:color w:val="auto"/>
                <w:kern w:val="0"/>
                <w:sz w:val="20"/>
                <w:szCs w:val="20"/>
                <w:lang w:val="en-US" w:eastAsia="zh-CN" w:bidi="ar"/>
              </w:rPr>
              <w:t>；</w:t>
            </w:r>
          </w:p>
        </w:tc>
      </w:tr>
      <w:tr w14:paraId="104E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639" w:type="dxa"/>
            <w:vMerge w:val="continue"/>
            <w:vAlign w:val="center"/>
          </w:tcPr>
          <w:p w14:paraId="751E3DDB">
            <w:pPr>
              <w:pStyle w:val="15"/>
              <w:spacing w:after="0" w:line="360" w:lineRule="exact"/>
              <w:jc w:val="center"/>
              <w:rPr>
                <w:rFonts w:hint="eastAsia" w:ascii="宋体" w:hAnsi="宋体" w:cs="宋体"/>
                <w:color w:val="auto"/>
              </w:rPr>
            </w:pPr>
          </w:p>
        </w:tc>
        <w:tc>
          <w:tcPr>
            <w:tcW w:w="1417" w:type="dxa"/>
            <w:vMerge w:val="continue"/>
            <w:vAlign w:val="center"/>
          </w:tcPr>
          <w:p w14:paraId="34DE17A2">
            <w:pPr>
              <w:pStyle w:val="15"/>
              <w:spacing w:after="0" w:line="360" w:lineRule="exact"/>
              <w:jc w:val="center"/>
              <w:rPr>
                <w:rFonts w:hint="eastAsia" w:ascii="宋体" w:hAnsi="宋体" w:cs="宋体"/>
                <w:color w:val="auto"/>
              </w:rPr>
            </w:pPr>
          </w:p>
        </w:tc>
        <w:tc>
          <w:tcPr>
            <w:tcW w:w="1395" w:type="dxa"/>
            <w:vAlign w:val="center"/>
          </w:tcPr>
          <w:p w14:paraId="6BE219E5">
            <w:pPr>
              <w:keepNext w:val="0"/>
              <w:keepLines w:val="0"/>
              <w:widowControl/>
              <w:suppressLineNumbers w:val="0"/>
              <w:jc w:val="center"/>
              <w:rPr>
                <w:rFonts w:hint="eastAsia" w:ascii="宋体" w:hAnsi="宋体" w:cs="宋体"/>
                <w:color w:val="auto"/>
                <w:sz w:val="22"/>
                <w:szCs w:val="28"/>
              </w:rPr>
            </w:pPr>
            <w:r>
              <w:rPr>
                <w:rFonts w:hint="eastAsia" w:ascii="宋体" w:hAnsi="宋体" w:eastAsia="宋体" w:cs="宋体"/>
                <w:color w:val="auto"/>
                <w:kern w:val="0"/>
                <w:sz w:val="20"/>
                <w:szCs w:val="20"/>
                <w:lang w:val="en-US" w:eastAsia="zh-CN" w:bidi="ar"/>
              </w:rPr>
              <w:t>挂号优化</w:t>
            </w:r>
          </w:p>
        </w:tc>
        <w:tc>
          <w:tcPr>
            <w:tcW w:w="4375" w:type="dxa"/>
            <w:vAlign w:val="center"/>
          </w:tcPr>
          <w:p w14:paraId="72FC047D">
            <w:pPr>
              <w:pStyle w:val="15"/>
              <w:numPr>
                <w:ilvl w:val="0"/>
                <w:numId w:val="1"/>
              </w:numPr>
              <w:spacing w:after="0" w:line="360" w:lineRule="exact"/>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挂号界面支持三级科室展示，一级科目：专家团队、内科、外科、妇科、儿科、中医科等；二级科目：相关专业科室，科室下设亚专科</w:t>
            </w:r>
            <w:r>
              <w:rPr>
                <w:rFonts w:hint="eastAsia" w:ascii="宋体" w:hAnsi="宋体" w:cs="宋体"/>
                <w:color w:val="auto"/>
                <w:kern w:val="0"/>
                <w:sz w:val="20"/>
                <w:szCs w:val="20"/>
                <w:lang w:val="en-US" w:eastAsia="zh-CN" w:bidi="ar"/>
              </w:rPr>
              <w:t>；</w:t>
            </w:r>
          </w:p>
          <w:p w14:paraId="2BD73F28">
            <w:pPr>
              <w:pStyle w:val="15"/>
              <w:numPr>
                <w:ilvl w:val="0"/>
                <w:numId w:val="1"/>
              </w:numPr>
              <w:spacing w:after="0" w:line="360" w:lineRule="exact"/>
              <w:ind w:left="0" w:leftChars="0" w:firstLine="0" w:firstLineChars="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挂号医生界面显示上午下午余号总数，点击进入才是分时段号</w:t>
            </w:r>
            <w:r>
              <w:rPr>
                <w:rFonts w:hint="eastAsia" w:ascii="宋体" w:hAnsi="宋体" w:cs="宋体"/>
                <w:color w:val="auto"/>
                <w:kern w:val="0"/>
                <w:sz w:val="20"/>
                <w:szCs w:val="20"/>
                <w:lang w:val="en-US" w:eastAsia="zh-CN" w:bidi="ar"/>
              </w:rPr>
              <w:t>；</w:t>
            </w:r>
          </w:p>
          <w:p w14:paraId="1173B9DC">
            <w:pPr>
              <w:pStyle w:val="15"/>
              <w:numPr>
                <w:ilvl w:val="0"/>
                <w:numId w:val="1"/>
              </w:numPr>
              <w:spacing w:after="0" w:line="360" w:lineRule="exact"/>
              <w:ind w:left="0" w:leftChars="0" w:firstLine="0" w:firstLineChars="0"/>
              <w:jc w:val="left"/>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支持在首页中直接搜索查询医生与科室信息进行挂号（以上均需要 his 系统的接口支持，包括科室展示、排班与号源返回、医生与科室查询）</w:t>
            </w:r>
            <w:r>
              <w:rPr>
                <w:rFonts w:hint="eastAsia" w:ascii="宋体" w:hAnsi="宋体" w:cs="宋体"/>
                <w:color w:val="auto"/>
                <w:kern w:val="0"/>
                <w:sz w:val="20"/>
                <w:szCs w:val="20"/>
                <w:lang w:val="en-US" w:eastAsia="zh-CN" w:bidi="ar"/>
              </w:rPr>
              <w:t>；</w:t>
            </w:r>
          </w:p>
          <w:p w14:paraId="38FCFF51">
            <w:pPr>
              <w:pStyle w:val="15"/>
              <w:numPr>
                <w:ilvl w:val="0"/>
                <w:numId w:val="0"/>
              </w:numPr>
              <w:spacing w:after="0" w:line="360" w:lineRule="exact"/>
              <w:ind w:leftChars="0"/>
              <w:jc w:val="left"/>
              <w:rPr>
                <w:rFonts w:ascii="Calibri" w:hAnsi="Calibri"/>
                <w:color w:val="auto"/>
                <w:sz w:val="22"/>
                <w:szCs w:val="28"/>
              </w:rPr>
            </w:pPr>
            <w:r>
              <w:rPr>
                <w:rFonts w:hint="eastAsia" w:ascii="宋体" w:hAnsi="宋体" w:eastAsia="宋体" w:cs="宋体"/>
                <w:color w:val="auto"/>
                <w:kern w:val="0"/>
                <w:sz w:val="20"/>
                <w:szCs w:val="20"/>
                <w:lang w:val="en-US" w:eastAsia="zh-CN" w:bidi="ar"/>
              </w:rPr>
              <w:t>4、合并预约挂号与当天挂号</w:t>
            </w:r>
            <w:r>
              <w:rPr>
                <w:rFonts w:hint="eastAsia" w:ascii="宋体" w:hAnsi="宋体" w:cs="宋体"/>
                <w:color w:val="auto"/>
                <w:kern w:val="0"/>
                <w:sz w:val="20"/>
                <w:szCs w:val="20"/>
                <w:lang w:val="en-US" w:eastAsia="zh-CN" w:bidi="ar"/>
              </w:rPr>
              <w:t>；</w:t>
            </w:r>
          </w:p>
        </w:tc>
      </w:tr>
      <w:tr w14:paraId="2F4B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639" w:type="dxa"/>
            <w:vMerge w:val="continue"/>
            <w:vAlign w:val="center"/>
          </w:tcPr>
          <w:p w14:paraId="0FAB397C">
            <w:pPr>
              <w:pStyle w:val="15"/>
              <w:spacing w:after="0" w:line="360" w:lineRule="exact"/>
              <w:jc w:val="center"/>
              <w:rPr>
                <w:rFonts w:hint="eastAsia" w:ascii="宋体" w:hAnsi="宋体" w:cs="宋体"/>
                <w:color w:val="auto"/>
              </w:rPr>
            </w:pPr>
          </w:p>
        </w:tc>
        <w:tc>
          <w:tcPr>
            <w:tcW w:w="1417" w:type="dxa"/>
            <w:vAlign w:val="center"/>
          </w:tcPr>
          <w:p w14:paraId="6A703CEF">
            <w:pPr>
              <w:pStyle w:val="15"/>
              <w:spacing w:after="0" w:line="360" w:lineRule="exact"/>
              <w:jc w:val="center"/>
              <w:rPr>
                <w:rFonts w:hint="eastAsia" w:ascii="宋体" w:hAnsi="宋体" w:eastAsia="宋体" w:cs="宋体"/>
                <w:color w:val="auto"/>
                <w:lang w:val="en-US" w:eastAsia="zh-CN"/>
              </w:rPr>
            </w:pPr>
            <w:r>
              <w:rPr>
                <w:rFonts w:hint="eastAsia" w:ascii="宋体" w:hAnsi="宋体" w:cs="宋体"/>
                <w:color w:val="auto"/>
                <w:sz w:val="22"/>
                <w:szCs w:val="28"/>
                <w:lang w:val="en-US" w:eastAsia="zh-CN"/>
              </w:rPr>
              <w:t>接口</w:t>
            </w:r>
          </w:p>
        </w:tc>
        <w:tc>
          <w:tcPr>
            <w:tcW w:w="1395" w:type="dxa"/>
            <w:vAlign w:val="center"/>
          </w:tcPr>
          <w:p w14:paraId="16084DE8">
            <w:pPr>
              <w:keepNext w:val="0"/>
              <w:keepLines w:val="0"/>
              <w:widowControl/>
              <w:suppressLineNumbers w:val="0"/>
              <w:jc w:val="left"/>
              <w:rPr>
                <w:rFonts w:hint="eastAsia" w:ascii="宋体" w:hAnsi="宋体" w:cs="宋体"/>
                <w:color w:val="auto"/>
              </w:rPr>
            </w:pPr>
            <w:r>
              <w:rPr>
                <w:rFonts w:hint="eastAsia" w:ascii="宋体" w:hAnsi="宋体" w:eastAsia="宋体" w:cs="宋体"/>
                <w:color w:val="auto"/>
                <w:kern w:val="0"/>
                <w:sz w:val="20"/>
                <w:szCs w:val="20"/>
                <w:lang w:val="en-US" w:eastAsia="zh-CN" w:bidi="ar"/>
              </w:rPr>
              <w:t>HIS接口改造</w:t>
            </w:r>
          </w:p>
        </w:tc>
        <w:tc>
          <w:tcPr>
            <w:tcW w:w="4375" w:type="dxa"/>
            <w:vAlign w:val="center"/>
          </w:tcPr>
          <w:p w14:paraId="4D1CB60B">
            <w:pPr>
              <w:pStyle w:val="15"/>
              <w:spacing w:after="0" w:line="360" w:lineRule="exact"/>
              <w:jc w:val="left"/>
              <w:rPr>
                <w:rFonts w:ascii="Calibri" w:hAnsi="Calibri"/>
                <w:color w:val="auto"/>
              </w:rPr>
            </w:pPr>
            <w:r>
              <w:rPr>
                <w:rFonts w:hint="eastAsia" w:ascii="Calibri" w:hAnsi="Calibri"/>
                <w:color w:val="auto"/>
              </w:rPr>
              <w:t>优化改造医院信息接口、预约挂号接口、当天挂号接口、订单状态确认接口等，支持多院区处理业务；</w:t>
            </w:r>
          </w:p>
        </w:tc>
      </w:tr>
    </w:tbl>
    <w:p w14:paraId="52BFE115">
      <w:pPr>
        <w:spacing w:line="480" w:lineRule="exact"/>
        <w:ind w:firstLine="560"/>
        <w:rPr>
          <w:rFonts w:hint="eastAsia" w:ascii="宋体" w:hAnsi="宋体" w:cs="宋体"/>
          <w:color w:val="auto"/>
          <w:sz w:val="28"/>
          <w:szCs w:val="28"/>
        </w:rPr>
      </w:pPr>
      <w:r>
        <w:rPr>
          <w:rFonts w:hint="eastAsia" w:ascii="宋体" w:hAnsi="宋体" w:cs="宋体"/>
          <w:color w:val="auto"/>
          <w:sz w:val="28"/>
          <w:szCs w:val="28"/>
        </w:rPr>
        <w:t>1.2 乙方为甲方提供</w:t>
      </w:r>
      <w:r>
        <w:rPr>
          <w:rFonts w:hint="eastAsia" w:ascii="宋体" w:hAnsi="宋体" w:cs="宋体"/>
          <w:color w:val="auto"/>
          <w:sz w:val="28"/>
          <w:szCs w:val="28"/>
          <w:lang w:val="en-US" w:eastAsia="zh-CN"/>
        </w:rPr>
        <w:t>改造</w:t>
      </w:r>
      <w:r>
        <w:rPr>
          <w:rFonts w:hint="eastAsia" w:ascii="宋体" w:hAnsi="宋体" w:cs="宋体"/>
          <w:color w:val="auto"/>
          <w:sz w:val="28"/>
          <w:szCs w:val="28"/>
        </w:rPr>
        <w:t>服务，改造要求见1.1，超出相关文档范围的程序修改，甲乙双方进行充分协商后另行签订补充协议。</w:t>
      </w:r>
      <w:r>
        <w:rPr>
          <w:rFonts w:ascii="宋体" w:hAnsi="宋体" w:cs="宋体"/>
          <w:color w:val="auto"/>
          <w:sz w:val="28"/>
          <w:szCs w:val="28"/>
        </w:rPr>
        <w:t>后续乙方系统版本更新，需保障</w:t>
      </w:r>
      <w:r>
        <w:rPr>
          <w:rFonts w:hint="eastAsia" w:ascii="宋体" w:hAnsi="宋体" w:cs="宋体"/>
          <w:color w:val="auto"/>
          <w:sz w:val="28"/>
          <w:szCs w:val="28"/>
          <w:lang w:val="en-US" w:eastAsia="zh-CN"/>
        </w:rPr>
        <w:t>相关改造程序</w:t>
      </w:r>
      <w:r>
        <w:rPr>
          <w:rFonts w:ascii="宋体" w:hAnsi="宋体" w:cs="宋体"/>
          <w:color w:val="auto"/>
          <w:sz w:val="28"/>
          <w:szCs w:val="28"/>
        </w:rPr>
        <w:t>的正常运行。</w:t>
      </w:r>
    </w:p>
    <w:p w14:paraId="262ABBDF">
      <w:pPr>
        <w:spacing w:line="480" w:lineRule="exact"/>
        <w:ind w:firstLine="560"/>
        <w:rPr>
          <w:rFonts w:hint="eastAsia" w:ascii="宋体" w:hAnsi="宋体" w:cs="宋体"/>
          <w:color w:val="auto"/>
          <w:sz w:val="28"/>
          <w:szCs w:val="28"/>
        </w:rPr>
      </w:pPr>
      <w:r>
        <w:rPr>
          <w:rFonts w:hint="eastAsia" w:ascii="宋体" w:hAnsi="宋体" w:cs="宋体"/>
          <w:color w:val="auto"/>
          <w:sz w:val="28"/>
          <w:szCs w:val="28"/>
        </w:rPr>
        <w:t>1.3 乙方根据甲方需求制定具体实施方案</w:t>
      </w:r>
      <w:r>
        <w:rPr>
          <w:rFonts w:hint="eastAsia" w:ascii="宋体" w:hAnsi="宋体" w:cs="宋体"/>
          <w:color w:val="auto"/>
          <w:sz w:val="28"/>
          <w:szCs w:val="28"/>
          <w:highlight w:val="none"/>
        </w:rPr>
        <w:t>，为甲方改造患者移动服务与支付软件V1.0相关接口提供技术支持，</w:t>
      </w:r>
      <w:r>
        <w:rPr>
          <w:rFonts w:hint="eastAsia" w:ascii="宋体" w:hAnsi="宋体" w:cs="宋体"/>
          <w:color w:val="auto"/>
          <w:sz w:val="28"/>
          <w:szCs w:val="28"/>
        </w:rPr>
        <w:t>并为甲方工作人员免费提供培训。</w:t>
      </w:r>
    </w:p>
    <w:p w14:paraId="50761A4D">
      <w:pPr>
        <w:pStyle w:val="2"/>
        <w:spacing w:after="0" w:line="480" w:lineRule="exact"/>
        <w:ind w:left="0" w:leftChars="0" w:firstLine="0"/>
        <w:rPr>
          <w:rFonts w:hint="default" w:eastAsia="宋体"/>
          <w:color w:val="FF0000"/>
          <w:lang w:val="en-US" w:eastAsia="zh-CN"/>
        </w:rPr>
      </w:pPr>
      <w:r>
        <w:rPr>
          <w:rFonts w:hint="eastAsia" w:ascii="宋体" w:hAnsi="宋体" w:cs="宋体"/>
          <w:color w:val="auto"/>
          <w:sz w:val="28"/>
          <w:szCs w:val="28"/>
        </w:rPr>
        <w:t xml:space="preserve">    1.4 乙方</w:t>
      </w:r>
      <w:r>
        <w:rPr>
          <w:rFonts w:hint="eastAsia" w:ascii="宋体" w:hAnsi="宋体" w:cs="宋体"/>
          <w:color w:val="FF0000"/>
          <w:sz w:val="28"/>
          <w:szCs w:val="28"/>
        </w:rPr>
        <w:t>每天（含节假日）</w:t>
      </w:r>
      <w:r>
        <w:rPr>
          <w:rFonts w:hint="eastAsia" w:ascii="宋体" w:hAnsi="宋体" w:cs="宋体"/>
          <w:color w:val="FF0000"/>
          <w:sz w:val="28"/>
          <w:szCs w:val="28"/>
          <w:lang w:val="en-US" w:eastAsia="zh-CN"/>
        </w:rPr>
        <w:t>为甲方</w:t>
      </w:r>
      <w:r>
        <w:rPr>
          <w:rFonts w:hint="eastAsia" w:ascii="宋体" w:hAnsi="宋体" w:cs="宋体"/>
          <w:color w:val="FF0000"/>
          <w:sz w:val="28"/>
          <w:szCs w:val="28"/>
        </w:rPr>
        <w:t>提供24</w:t>
      </w:r>
      <w:r>
        <w:rPr>
          <w:rFonts w:hint="eastAsia" w:ascii="宋体" w:hAnsi="宋体" w:cs="宋体"/>
          <w:color w:val="FF0000"/>
          <w:sz w:val="28"/>
          <w:szCs w:val="28"/>
          <w:lang w:val="en-US" w:eastAsia="zh-CN"/>
        </w:rPr>
        <w:t>小时</w:t>
      </w:r>
      <w:r>
        <w:rPr>
          <w:rFonts w:hint="eastAsia" w:ascii="宋体" w:hAnsi="宋体" w:cs="宋体"/>
          <w:color w:val="auto"/>
          <w:sz w:val="28"/>
          <w:szCs w:val="28"/>
        </w:rPr>
        <w:t>电话咨询服务（乙方指定</w:t>
      </w:r>
      <w:r>
        <w:rPr>
          <w:rFonts w:hint="eastAsia" w:ascii="宋体" w:hAnsi="宋体" w:cs="宋体"/>
          <w:color w:val="auto"/>
          <w:sz w:val="28"/>
          <w:szCs w:val="28"/>
          <w:lang w:val="en-US" w:eastAsia="zh-CN"/>
        </w:rPr>
        <w:t>联系人</w:t>
      </w:r>
      <w:r>
        <w:rPr>
          <w:rFonts w:hint="eastAsia" w:ascii="宋体" w:hAnsi="宋体" w:cs="宋体"/>
          <w:color w:val="auto"/>
          <w:sz w:val="28"/>
          <w:szCs w:val="28"/>
          <w:u w:val="single"/>
        </w:rPr>
        <w:t xml:space="preserve">吕俊 </w:t>
      </w:r>
      <w:r>
        <w:rPr>
          <w:rFonts w:hint="eastAsia" w:ascii="宋体" w:hAnsi="宋体" w:cs="宋体"/>
          <w:color w:val="auto"/>
          <w:sz w:val="28"/>
          <w:szCs w:val="28"/>
        </w:rPr>
        <w:t>联系电话</w:t>
      </w:r>
      <w:r>
        <w:rPr>
          <w:rFonts w:hint="eastAsia" w:ascii="宋体" w:hAnsi="宋体" w:cs="宋体"/>
          <w:color w:val="auto"/>
          <w:sz w:val="28"/>
          <w:szCs w:val="28"/>
          <w:u w:val="single"/>
        </w:rPr>
        <w:t xml:space="preserve"> 13107499464 </w:t>
      </w:r>
      <w:r>
        <w:rPr>
          <w:rFonts w:hint="eastAsia" w:ascii="宋体" w:hAnsi="宋体" w:cs="宋体"/>
          <w:color w:val="auto"/>
          <w:sz w:val="28"/>
          <w:szCs w:val="28"/>
        </w:rPr>
        <w:t>），以解答甲方提出的有关疑问</w:t>
      </w:r>
      <w:r>
        <w:rPr>
          <w:rFonts w:hint="eastAsia" w:ascii="宋体" w:hAnsi="宋体" w:cs="宋体"/>
          <w:color w:val="FF0000"/>
          <w:sz w:val="28"/>
          <w:szCs w:val="28"/>
          <w:lang w:val="en-US" w:eastAsia="zh-CN"/>
        </w:rPr>
        <w:t>。</w:t>
      </w:r>
    </w:p>
    <w:p w14:paraId="5DDBCFF7">
      <w:pPr>
        <w:spacing w:line="480" w:lineRule="exact"/>
        <w:ind w:firstLine="560"/>
        <w:rPr>
          <w:rFonts w:hint="eastAsia" w:ascii="宋体" w:hAnsi="宋体" w:cs="宋体"/>
          <w:color w:val="auto"/>
          <w:sz w:val="28"/>
          <w:szCs w:val="28"/>
        </w:rPr>
      </w:pPr>
      <w:r>
        <w:rPr>
          <w:rFonts w:hint="eastAsia" w:ascii="宋体" w:hAnsi="宋体" w:cs="宋体"/>
          <w:color w:val="auto"/>
          <w:sz w:val="28"/>
          <w:szCs w:val="28"/>
        </w:rPr>
        <w:t>1.5 乙方完成</w:t>
      </w:r>
      <w:r>
        <w:rPr>
          <w:rFonts w:hint="eastAsia" w:ascii="宋体" w:hAnsi="宋体" w:cs="宋体"/>
          <w:color w:val="auto"/>
          <w:sz w:val="28"/>
          <w:szCs w:val="28"/>
          <w:lang w:val="en-US" w:eastAsia="zh-CN"/>
        </w:rPr>
        <w:t>改造</w:t>
      </w:r>
      <w:r>
        <w:rPr>
          <w:rFonts w:hint="eastAsia" w:ascii="宋体" w:hAnsi="宋体" w:cs="宋体"/>
          <w:color w:val="auto"/>
          <w:sz w:val="28"/>
          <w:szCs w:val="28"/>
        </w:rPr>
        <w:t>开发后，应配合甲方完成调试、测试，确保</w:t>
      </w:r>
      <w:r>
        <w:rPr>
          <w:rFonts w:hint="eastAsia" w:ascii="宋体" w:hAnsi="宋体" w:cs="宋体"/>
          <w:color w:val="auto"/>
          <w:sz w:val="28"/>
          <w:szCs w:val="28"/>
          <w:lang w:eastAsia="zh-CN"/>
        </w:rPr>
        <w:t>公众号改造</w:t>
      </w:r>
      <w:r>
        <w:rPr>
          <w:rFonts w:hint="eastAsia" w:ascii="宋体" w:hAnsi="宋体" w:cs="宋体"/>
          <w:color w:val="auto"/>
          <w:sz w:val="28"/>
          <w:szCs w:val="28"/>
          <w:lang w:val="en-US" w:eastAsia="zh-CN"/>
        </w:rPr>
        <w:t>项目</w:t>
      </w:r>
      <w:r>
        <w:rPr>
          <w:rFonts w:hint="eastAsia" w:ascii="宋体" w:hAnsi="宋体" w:cs="宋体"/>
          <w:color w:val="auto"/>
          <w:sz w:val="28"/>
          <w:szCs w:val="28"/>
        </w:rPr>
        <w:t>正常、稳定运行。</w:t>
      </w:r>
    </w:p>
    <w:p w14:paraId="54C62852">
      <w:pPr>
        <w:pStyle w:val="2"/>
        <w:spacing w:after="0" w:line="480" w:lineRule="exact"/>
        <w:ind w:left="0" w:leftChars="0" w:firstLine="0"/>
        <w:rPr>
          <w:color w:val="auto"/>
        </w:rPr>
      </w:pPr>
      <w:r>
        <w:rPr>
          <w:rFonts w:hint="eastAsia" w:ascii="宋体" w:hAnsi="宋体" w:cs="宋体"/>
          <w:color w:val="auto"/>
          <w:sz w:val="28"/>
          <w:szCs w:val="28"/>
        </w:rPr>
        <w:t xml:space="preserve">    1.6 乙方确保</w:t>
      </w:r>
      <w:r>
        <w:rPr>
          <w:rFonts w:hint="eastAsia" w:ascii="宋体" w:hAnsi="宋体" w:cs="宋体"/>
          <w:color w:val="auto"/>
          <w:sz w:val="28"/>
          <w:szCs w:val="28"/>
          <w:lang w:val="en-US" w:eastAsia="zh-CN"/>
        </w:rPr>
        <w:t>改造和接口</w:t>
      </w:r>
      <w:r>
        <w:rPr>
          <w:rFonts w:hint="eastAsia" w:ascii="宋体" w:hAnsi="宋体" w:cs="宋体"/>
          <w:color w:val="auto"/>
          <w:sz w:val="28"/>
          <w:szCs w:val="28"/>
        </w:rPr>
        <w:t>能长期稳定使用，因乙方系统升级等任何乙方开发软件原因影响服务功能的，乙方无条件免费调整到位。</w:t>
      </w:r>
    </w:p>
    <w:p w14:paraId="5105B9B7">
      <w:pPr>
        <w:pStyle w:val="2"/>
        <w:spacing w:after="0" w:line="480" w:lineRule="exact"/>
        <w:ind w:left="0" w:leftChars="0" w:firstLine="562" w:firstLineChars="200"/>
        <w:rPr>
          <w:rFonts w:hint="eastAsia" w:ascii="宋体" w:hAnsi="宋体" w:cs="宋体"/>
          <w:color w:val="auto"/>
          <w:sz w:val="28"/>
          <w:szCs w:val="28"/>
        </w:rPr>
      </w:pPr>
      <w:r>
        <w:rPr>
          <w:rFonts w:hint="eastAsia" w:ascii="宋体" w:hAnsi="宋体" w:cs="宋体"/>
          <w:b/>
          <w:bCs/>
          <w:color w:val="auto"/>
          <w:sz w:val="28"/>
          <w:szCs w:val="28"/>
        </w:rPr>
        <w:t>第二条 服务期限</w:t>
      </w:r>
      <w:r>
        <w:rPr>
          <w:rFonts w:hint="eastAsia" w:ascii="宋体" w:hAnsi="宋体" w:cs="宋体"/>
          <w:color w:val="auto"/>
          <w:sz w:val="28"/>
          <w:szCs w:val="28"/>
        </w:rPr>
        <w:t xml:space="preserve"> </w:t>
      </w:r>
    </w:p>
    <w:p w14:paraId="63B278D8">
      <w:pPr>
        <w:pStyle w:val="2"/>
        <w:spacing w:after="0" w:line="480" w:lineRule="exact"/>
        <w:ind w:left="0" w:leftChars="0" w:firstLine="560" w:firstLineChars="200"/>
        <w:rPr>
          <w:rFonts w:hint="eastAsia" w:ascii="宋体" w:hAnsi="宋体" w:cs="宋体"/>
          <w:color w:val="auto"/>
          <w:sz w:val="28"/>
          <w:szCs w:val="28"/>
        </w:rPr>
      </w:pPr>
      <w:r>
        <w:rPr>
          <w:rFonts w:hint="eastAsia" w:ascii="宋体" w:hAnsi="宋体" w:cs="宋体"/>
          <w:color w:val="auto"/>
          <w:sz w:val="28"/>
          <w:szCs w:val="28"/>
        </w:rPr>
        <w:t>本合同服务期限为90日，自本合同签订之日起算，乙方须在服务期限内完成</w:t>
      </w:r>
      <w:r>
        <w:rPr>
          <w:rFonts w:hint="eastAsia" w:ascii="宋体" w:hAnsi="宋体" w:cs="宋体"/>
          <w:color w:val="auto"/>
          <w:sz w:val="28"/>
          <w:szCs w:val="28"/>
          <w:lang w:eastAsia="zh-CN"/>
        </w:rPr>
        <w:t>公众号改造</w:t>
      </w:r>
      <w:r>
        <w:rPr>
          <w:rFonts w:hint="eastAsia" w:ascii="宋体" w:hAnsi="宋体" w:cs="宋体"/>
          <w:color w:val="auto"/>
          <w:sz w:val="28"/>
          <w:szCs w:val="28"/>
        </w:rPr>
        <w:t>服务并</w:t>
      </w:r>
      <w:r>
        <w:rPr>
          <w:rFonts w:hint="eastAsia" w:ascii="宋体" w:hAnsi="宋体" w:cs="宋体"/>
          <w:color w:val="FF0000"/>
          <w:sz w:val="28"/>
          <w:szCs w:val="28"/>
          <w:lang w:val="en-US" w:eastAsia="zh-CN"/>
        </w:rPr>
        <w:t>经</w:t>
      </w:r>
      <w:r>
        <w:rPr>
          <w:rFonts w:hint="eastAsia" w:ascii="宋体" w:hAnsi="宋体" w:cs="宋体"/>
          <w:color w:val="FF0000"/>
          <w:sz w:val="28"/>
          <w:szCs w:val="28"/>
        </w:rPr>
        <w:t>甲方验收</w:t>
      </w:r>
      <w:r>
        <w:rPr>
          <w:rFonts w:hint="eastAsia" w:ascii="宋体" w:hAnsi="宋体" w:cs="宋体"/>
          <w:color w:val="FF0000"/>
          <w:sz w:val="28"/>
          <w:szCs w:val="28"/>
          <w:lang w:val="en-US" w:eastAsia="zh-CN"/>
        </w:rPr>
        <w:t>合格</w:t>
      </w:r>
      <w:r>
        <w:rPr>
          <w:rFonts w:hint="eastAsia" w:ascii="宋体" w:hAnsi="宋体" w:cs="宋体"/>
          <w:color w:val="auto"/>
          <w:sz w:val="28"/>
          <w:szCs w:val="28"/>
        </w:rPr>
        <w:t>。</w:t>
      </w:r>
    </w:p>
    <w:p w14:paraId="50D2EEBA">
      <w:pPr>
        <w:pStyle w:val="2"/>
        <w:spacing w:after="0" w:line="480" w:lineRule="exact"/>
        <w:ind w:left="0" w:leftChars="0" w:firstLine="562" w:firstLineChars="200"/>
        <w:rPr>
          <w:rFonts w:hint="eastAsia" w:ascii="宋体" w:hAnsi="宋体" w:cs="宋体"/>
          <w:b/>
          <w:bCs/>
          <w:color w:val="auto"/>
          <w:sz w:val="28"/>
          <w:szCs w:val="28"/>
        </w:rPr>
      </w:pPr>
      <w:r>
        <w:rPr>
          <w:rFonts w:hint="eastAsia" w:ascii="宋体" w:hAnsi="宋体" w:cs="宋体"/>
          <w:b/>
          <w:bCs/>
          <w:color w:val="auto"/>
          <w:sz w:val="28"/>
          <w:szCs w:val="28"/>
        </w:rPr>
        <w:t>第三条 验收及售后服务</w:t>
      </w:r>
    </w:p>
    <w:p w14:paraId="471D43DD">
      <w:pPr>
        <w:spacing w:line="480" w:lineRule="exact"/>
        <w:ind w:left="-14" w:firstLine="560" w:firstLineChars="200"/>
        <w:rPr>
          <w:rFonts w:hint="eastAsia" w:ascii="宋体" w:hAnsi="宋体" w:cs="宋体"/>
          <w:color w:val="auto"/>
          <w:sz w:val="24"/>
          <w:lang w:val="zh-CN"/>
        </w:rPr>
      </w:pPr>
      <w:r>
        <w:rPr>
          <w:rFonts w:hint="eastAsia" w:ascii="宋体" w:hAnsi="宋体" w:cs="宋体"/>
          <w:color w:val="auto"/>
          <w:kern w:val="0"/>
          <w:sz w:val="28"/>
          <w:szCs w:val="28"/>
        </w:rPr>
        <w:t xml:space="preserve">3.1  </w:t>
      </w:r>
      <w:r>
        <w:rPr>
          <w:rFonts w:hint="eastAsia" w:ascii="宋体" w:hAnsi="宋体" w:cs="宋体"/>
          <w:color w:val="auto"/>
          <w:sz w:val="28"/>
          <w:szCs w:val="28"/>
          <w:lang w:val="zh-CN"/>
        </w:rPr>
        <w:t>乙方应于公众号改造上线前3个工作日内将提请公众号改造上线的报告交付甲方</w:t>
      </w:r>
      <w:r>
        <w:rPr>
          <w:rFonts w:hint="eastAsia" w:ascii="宋体" w:hAnsi="宋体" w:cs="宋体"/>
          <w:color w:val="auto"/>
          <w:sz w:val="24"/>
          <w:lang w:val="zh-CN"/>
        </w:rPr>
        <w:t>。</w:t>
      </w:r>
    </w:p>
    <w:p w14:paraId="48C15D83">
      <w:pPr>
        <w:spacing w:line="480" w:lineRule="exact"/>
        <w:ind w:left="-14" w:firstLine="560" w:firstLineChars="200"/>
        <w:rPr>
          <w:rFonts w:hint="eastAsia" w:ascii="宋体" w:hAnsi="宋体" w:cs="宋体"/>
          <w:color w:val="auto"/>
          <w:sz w:val="28"/>
          <w:szCs w:val="28"/>
          <w:lang w:val="zh-CN"/>
        </w:rPr>
      </w:pPr>
      <w:r>
        <w:rPr>
          <w:rFonts w:hint="eastAsia" w:ascii="宋体" w:hAnsi="宋体" w:cs="宋体"/>
          <w:color w:val="auto"/>
          <w:sz w:val="28"/>
          <w:szCs w:val="28"/>
        </w:rPr>
        <w:t xml:space="preserve">3.2 </w:t>
      </w:r>
      <w:r>
        <w:rPr>
          <w:rFonts w:hint="eastAsia" w:ascii="宋体" w:hAnsi="宋体" w:cs="宋体"/>
          <w:color w:val="auto"/>
          <w:sz w:val="28"/>
          <w:szCs w:val="28"/>
          <w:lang w:val="zh-CN"/>
        </w:rPr>
        <w:t>甲方应在接到申请公众号改造上线报告后，在公众号改造上线前，按相关上线条件等核实公众号改造情况，</w:t>
      </w:r>
      <w:r>
        <w:rPr>
          <w:rFonts w:hint="eastAsia" w:ascii="宋体" w:hAnsi="宋体" w:cs="宋体"/>
          <w:color w:val="auto"/>
          <w:sz w:val="28"/>
          <w:szCs w:val="28"/>
          <w:lang w:val="en-US" w:eastAsia="zh-CN"/>
        </w:rPr>
        <w:t>按1.1要求</w:t>
      </w:r>
      <w:r>
        <w:rPr>
          <w:rFonts w:hint="eastAsia" w:ascii="宋体" w:hAnsi="宋体" w:cs="宋体"/>
          <w:color w:val="auto"/>
          <w:sz w:val="28"/>
          <w:szCs w:val="28"/>
        </w:rPr>
        <w:t>予</w:t>
      </w:r>
      <w:r>
        <w:rPr>
          <w:rFonts w:hint="eastAsia" w:ascii="宋体" w:hAnsi="宋体" w:cs="宋体"/>
          <w:color w:val="auto"/>
          <w:sz w:val="28"/>
          <w:szCs w:val="28"/>
          <w:lang w:val="zh-CN"/>
        </w:rPr>
        <w:t>以上线确认。</w:t>
      </w:r>
    </w:p>
    <w:p w14:paraId="3D2D3777">
      <w:pPr>
        <w:spacing w:line="480" w:lineRule="exact"/>
        <w:ind w:left="-14" w:firstLine="560" w:firstLineChars="200"/>
        <w:rPr>
          <w:rFonts w:hint="eastAsia" w:ascii="宋体" w:hAnsi="宋体" w:cs="宋体"/>
          <w:color w:val="auto"/>
          <w:kern w:val="0"/>
          <w:sz w:val="28"/>
          <w:szCs w:val="28"/>
        </w:rPr>
      </w:pPr>
      <w:r>
        <w:rPr>
          <w:rFonts w:hint="eastAsia" w:ascii="宋体" w:hAnsi="宋体" w:cs="宋体"/>
          <w:color w:val="auto"/>
          <w:sz w:val="28"/>
          <w:szCs w:val="28"/>
        </w:rPr>
        <w:t>3.3</w:t>
      </w:r>
      <w:r>
        <w:rPr>
          <w:rFonts w:hint="eastAsia" w:ascii="宋体" w:hAnsi="宋体" w:cs="宋体"/>
          <w:color w:val="auto"/>
          <w:kern w:val="0"/>
          <w:sz w:val="28"/>
          <w:szCs w:val="28"/>
        </w:rPr>
        <w:t>乙方完成</w:t>
      </w:r>
      <w:r>
        <w:rPr>
          <w:rFonts w:hint="eastAsia" w:ascii="宋体" w:hAnsi="宋体" w:cs="宋体"/>
          <w:color w:val="auto"/>
          <w:kern w:val="0"/>
          <w:sz w:val="28"/>
          <w:szCs w:val="28"/>
          <w:lang w:eastAsia="zh-CN"/>
        </w:rPr>
        <w:t>公众号改造</w:t>
      </w:r>
      <w:r>
        <w:rPr>
          <w:rFonts w:hint="eastAsia" w:ascii="宋体" w:hAnsi="宋体" w:cs="宋体"/>
          <w:color w:val="auto"/>
          <w:kern w:val="0"/>
          <w:sz w:val="28"/>
          <w:szCs w:val="28"/>
        </w:rPr>
        <w:t>服务后通知甲方进行内部测试，在甲方书面确认后将</w:t>
      </w:r>
      <w:r>
        <w:rPr>
          <w:rFonts w:hint="eastAsia" w:ascii="宋体" w:hAnsi="宋体" w:cs="宋体"/>
          <w:color w:val="auto"/>
          <w:kern w:val="0"/>
          <w:sz w:val="28"/>
          <w:szCs w:val="28"/>
          <w:lang w:val="en-US" w:eastAsia="zh-CN"/>
        </w:rPr>
        <w:t>项目</w:t>
      </w:r>
      <w:r>
        <w:rPr>
          <w:rFonts w:hint="eastAsia" w:ascii="宋体" w:hAnsi="宋体" w:cs="宋体"/>
          <w:color w:val="auto"/>
          <w:kern w:val="0"/>
          <w:sz w:val="28"/>
          <w:szCs w:val="28"/>
        </w:rPr>
        <w:t>上线，若乙方未经甲方测试确认擅自将程序上线，相应责任由乙方承担。接口上线</w:t>
      </w:r>
      <w:r>
        <w:rPr>
          <w:rFonts w:hint="eastAsia" w:ascii="宋体" w:hAnsi="宋体" w:cs="宋体"/>
          <w:color w:val="FF0000"/>
          <w:kern w:val="0"/>
          <w:sz w:val="28"/>
          <w:szCs w:val="28"/>
          <w:lang w:val="en-US" w:eastAsia="zh-CN"/>
        </w:rPr>
        <w:t>试</w:t>
      </w:r>
      <w:r>
        <w:rPr>
          <w:rFonts w:hint="eastAsia" w:ascii="宋体" w:hAnsi="宋体" w:cs="宋体"/>
          <w:color w:val="FF0000"/>
          <w:kern w:val="0"/>
          <w:sz w:val="28"/>
          <w:szCs w:val="28"/>
        </w:rPr>
        <w:t>运行稳定</w:t>
      </w:r>
      <w:r>
        <w:rPr>
          <w:rFonts w:hint="eastAsia" w:ascii="宋体" w:hAnsi="宋体" w:cs="宋体"/>
          <w:color w:val="auto"/>
          <w:kern w:val="0"/>
          <w:sz w:val="28"/>
          <w:szCs w:val="28"/>
        </w:rPr>
        <w:t>达30日后，乙方通知甲方验收，并提供完整的技术文档等资料。甲方自收到乙方通知后</w:t>
      </w:r>
      <w:r>
        <w:rPr>
          <w:rFonts w:hint="eastAsia" w:ascii="宋体" w:hAnsi="宋体" w:cs="宋体"/>
          <w:color w:val="auto"/>
          <w:kern w:val="0"/>
          <w:sz w:val="28"/>
          <w:szCs w:val="28"/>
          <w:u w:val="single"/>
        </w:rPr>
        <w:t xml:space="preserve"> 7 </w:t>
      </w:r>
      <w:r>
        <w:rPr>
          <w:rFonts w:hint="eastAsia" w:ascii="宋体" w:hAnsi="宋体" w:cs="宋体"/>
          <w:color w:val="auto"/>
          <w:kern w:val="0"/>
          <w:sz w:val="28"/>
          <w:szCs w:val="28"/>
        </w:rPr>
        <w:t>日内按本合同约定和采购需求进行验收，验收合格的签署验收合格报告；如经甲方验收不合格，乙方须在</w:t>
      </w:r>
      <w:r>
        <w:rPr>
          <w:rFonts w:hint="eastAsia" w:ascii="宋体" w:hAnsi="宋体" w:cs="宋体"/>
          <w:color w:val="auto"/>
          <w:kern w:val="0"/>
          <w:sz w:val="28"/>
          <w:szCs w:val="28"/>
          <w:u w:val="single"/>
        </w:rPr>
        <w:t xml:space="preserve"> 3 </w:t>
      </w:r>
      <w:r>
        <w:rPr>
          <w:rFonts w:hint="eastAsia" w:ascii="宋体" w:hAnsi="宋体" w:cs="宋体"/>
          <w:color w:val="auto"/>
          <w:kern w:val="0"/>
          <w:sz w:val="28"/>
          <w:szCs w:val="28"/>
        </w:rPr>
        <w:t>日内无条件返工到位。</w:t>
      </w:r>
    </w:p>
    <w:p w14:paraId="0AB5B802">
      <w:pPr>
        <w:pStyle w:val="2"/>
        <w:keepNext w:val="0"/>
        <w:keepLines w:val="0"/>
        <w:pageBreakBefore w:val="0"/>
        <w:widowControl w:val="0"/>
        <w:kinsoku/>
        <w:wordWrap/>
        <w:overflowPunct/>
        <w:topLinePunct w:val="0"/>
        <w:autoSpaceDE/>
        <w:autoSpaceDN/>
        <w:bidi w:val="0"/>
        <w:adjustRightInd w:val="0"/>
        <w:snapToGrid/>
        <w:spacing w:after="0" w:line="480" w:lineRule="exact"/>
        <w:ind w:left="0" w:leftChars="0" w:firstLine="560" w:firstLineChars="200"/>
        <w:jc w:val="both"/>
        <w:textAlignment w:val="auto"/>
        <w:rPr>
          <w:color w:val="auto"/>
        </w:rPr>
      </w:pPr>
      <w:r>
        <w:rPr>
          <w:rFonts w:hint="eastAsia" w:ascii="宋体" w:hAnsi="宋体" w:cs="宋体"/>
          <w:color w:val="auto"/>
          <w:sz w:val="28"/>
          <w:szCs w:val="28"/>
        </w:rPr>
        <w:t xml:space="preserve"> 3.4 乙方确保本合同接口文档不变更的情况下接口能长期持续稳定使用。甲方在后续使用中出现故障，如故障不影响甲方正常使用，乙方自接到甲方通知后30分钟内响应，如故障影响到甲方正常使用（如：系统崩溃等），乙方自接到甲方通知后10分钟响应，1小时内开展维护工作</w:t>
      </w:r>
      <w:r>
        <w:rPr>
          <w:rFonts w:hint="eastAsia" w:ascii="宋体" w:hAnsi="宋体" w:cs="宋体"/>
          <w:color w:val="auto"/>
          <w:sz w:val="28"/>
          <w:szCs w:val="28"/>
          <w:lang w:val="en-US" w:eastAsia="zh-CN"/>
        </w:rPr>
        <w:t>；</w:t>
      </w:r>
      <w:r>
        <w:rPr>
          <w:rFonts w:hint="eastAsia" w:ascii="宋体" w:hAnsi="宋体" w:cs="宋体"/>
          <w:color w:val="FF0000"/>
          <w:sz w:val="28"/>
          <w:szCs w:val="28"/>
          <w:lang w:val="en-US" w:eastAsia="zh-CN"/>
        </w:rPr>
        <w:t>如通过电话无法解决疑问时，乙方应在接到甲方通知（包含电话通知）时起24小时内赶到现场解决。</w:t>
      </w:r>
    </w:p>
    <w:p w14:paraId="7860EE27">
      <w:pPr>
        <w:pStyle w:val="2"/>
        <w:spacing w:after="0" w:line="480" w:lineRule="exact"/>
        <w:ind w:left="0" w:leftChars="0" w:firstLine="562" w:firstLineChars="200"/>
        <w:rPr>
          <w:rFonts w:hint="eastAsia" w:ascii="宋体" w:hAnsi="宋体" w:cs="宋体"/>
          <w:b/>
          <w:bCs/>
          <w:color w:val="auto"/>
          <w:sz w:val="28"/>
          <w:szCs w:val="28"/>
        </w:rPr>
      </w:pPr>
      <w:r>
        <w:rPr>
          <w:rFonts w:hint="eastAsia" w:ascii="宋体" w:hAnsi="宋体" w:cs="宋体"/>
          <w:b/>
          <w:bCs/>
          <w:color w:val="auto"/>
          <w:sz w:val="28"/>
          <w:szCs w:val="28"/>
        </w:rPr>
        <w:t>第四条 甲方的其他权利和义务</w:t>
      </w:r>
    </w:p>
    <w:p w14:paraId="399D4EAC">
      <w:pPr>
        <w:pStyle w:val="4"/>
        <w:widowControl w:val="0"/>
        <w:spacing w:line="480" w:lineRule="exact"/>
        <w:ind w:firstLine="560" w:firstLineChars="200"/>
        <w:rPr>
          <w:rFonts w:hint="eastAsia" w:ascii="宋体" w:hAnsi="宋体" w:cs="宋体"/>
          <w:color w:val="auto"/>
          <w:sz w:val="28"/>
          <w:szCs w:val="28"/>
        </w:rPr>
      </w:pPr>
      <w:r>
        <w:rPr>
          <w:rFonts w:hint="eastAsia" w:ascii="宋体" w:hAnsi="宋体" w:cs="宋体"/>
          <w:color w:val="auto"/>
          <w:sz w:val="28"/>
          <w:szCs w:val="28"/>
        </w:rPr>
        <w:t>4.1 为乙方履行本合同服务提供必要工作条件，包括软件运行环境、硬件支持。</w:t>
      </w:r>
    </w:p>
    <w:p w14:paraId="62DFE3BD">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4.2 定期做好系统数据备份并妥善保管。</w:t>
      </w:r>
    </w:p>
    <w:p w14:paraId="4230BFE6">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4.3 有权监督乙方服务质量，要求乙方在接到通知后</w:t>
      </w:r>
      <w:r>
        <w:rPr>
          <w:rFonts w:hint="eastAsia" w:ascii="宋体" w:hAnsi="宋体" w:eastAsia="宋体" w:cs="宋体"/>
          <w:color w:val="auto"/>
          <w:sz w:val="28"/>
          <w:szCs w:val="28"/>
          <w:u w:val="single"/>
        </w:rPr>
        <w:t xml:space="preserve"> 7 </w:t>
      </w:r>
      <w:r>
        <w:rPr>
          <w:rFonts w:hint="eastAsia" w:ascii="宋体" w:hAnsi="宋体" w:eastAsia="宋体" w:cs="宋体"/>
          <w:color w:val="auto"/>
          <w:sz w:val="28"/>
          <w:szCs w:val="28"/>
        </w:rPr>
        <w:t>日内更换不符合服务要求的工作人员。</w:t>
      </w:r>
    </w:p>
    <w:p w14:paraId="757930EF">
      <w:pPr>
        <w:pStyle w:val="4"/>
        <w:widowControl w:val="0"/>
        <w:spacing w:line="480" w:lineRule="exact"/>
        <w:ind w:firstLine="560" w:firstLineChars="200"/>
        <w:rPr>
          <w:color w:val="auto"/>
        </w:rPr>
      </w:pPr>
      <w:r>
        <w:rPr>
          <w:rFonts w:hint="eastAsia" w:ascii="宋体" w:hAnsi="宋体" w:cs="宋体"/>
          <w:color w:val="auto"/>
          <w:sz w:val="28"/>
          <w:szCs w:val="28"/>
          <w:highlight w:val="none"/>
        </w:rPr>
        <w:t>4.</w:t>
      </w:r>
      <w:r>
        <w:rPr>
          <w:rFonts w:hint="eastAsia" w:ascii="宋体" w:hAnsi="宋体" w:cs="宋体"/>
          <w:bCs/>
          <w:color w:val="auto"/>
          <w:kern w:val="2"/>
          <w:sz w:val="28"/>
          <w:szCs w:val="28"/>
        </w:rPr>
        <w:t>5 甲方保证仅将本合同的软件应用于【娄底市中心医院】和【</w:t>
      </w:r>
      <w:r>
        <w:rPr>
          <w:rFonts w:hint="eastAsia" w:ascii="宋体" w:hAnsi="宋体" w:cs="宋体"/>
          <w:b w:val="0"/>
          <w:bCs w:val="0"/>
          <w:color w:val="auto"/>
          <w:sz w:val="28"/>
          <w:szCs w:val="28"/>
        </w:rPr>
        <w:t>广州医科大学附属第一医院娄底医院</w:t>
      </w:r>
      <w:r>
        <w:rPr>
          <w:rFonts w:hint="eastAsia" w:ascii="宋体" w:hAnsi="宋体" w:cs="宋体"/>
          <w:bCs/>
          <w:color w:val="auto"/>
          <w:kern w:val="2"/>
          <w:sz w:val="28"/>
          <w:szCs w:val="28"/>
        </w:rPr>
        <w:t>】，不得将本软件销售或重新部署用于其他单位</w:t>
      </w:r>
      <w:r>
        <w:rPr>
          <w:rFonts w:hint="eastAsia" w:ascii="宋体" w:hAnsi="宋体" w:cs="宋体"/>
          <w:bCs/>
          <w:color w:val="auto"/>
          <w:kern w:val="2"/>
          <w:sz w:val="28"/>
          <w:szCs w:val="28"/>
          <w:lang w:val="zh-CN"/>
        </w:rPr>
        <w:t>。</w:t>
      </w:r>
    </w:p>
    <w:p w14:paraId="455729F3">
      <w:pPr>
        <w:pStyle w:val="2"/>
        <w:spacing w:after="0" w:line="480" w:lineRule="exact"/>
        <w:ind w:left="0" w:leftChars="0" w:firstLine="562" w:firstLineChars="200"/>
        <w:rPr>
          <w:rFonts w:hint="eastAsia" w:ascii="宋体" w:hAnsi="宋体" w:cs="宋体"/>
          <w:b/>
          <w:bCs/>
          <w:color w:val="auto"/>
          <w:sz w:val="28"/>
          <w:szCs w:val="28"/>
        </w:rPr>
      </w:pPr>
      <w:r>
        <w:rPr>
          <w:rFonts w:hint="eastAsia" w:ascii="宋体" w:hAnsi="宋体" w:cs="宋体"/>
          <w:b/>
          <w:bCs/>
          <w:color w:val="auto"/>
          <w:sz w:val="28"/>
          <w:szCs w:val="28"/>
        </w:rPr>
        <w:t>第五条 乙方的其他权利和义务</w:t>
      </w:r>
    </w:p>
    <w:p w14:paraId="3BF1231F">
      <w:pPr>
        <w:pStyle w:val="5"/>
        <w:spacing w:line="48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5.1 乙方服务必须符合国家法律法规和行业技术规范要求，遵守甲方制度，确保服务不存在任何网络安全及其他安全隐患，否则由乙方承担全部法律责任和经济赔偿。 </w:t>
      </w:r>
    </w:p>
    <w:p w14:paraId="2CDD3FEB">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5.2 乙方确保履行本合同不会引发任何知识产权纠纷</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 xml:space="preserve">否则由乙方承担全部法律责任和经济赔偿。 </w:t>
      </w:r>
    </w:p>
    <w:p w14:paraId="3EE9E42D">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5.3 乙方不得未经甲方书面签字确认擅自上线，否则由乙方承担全部法律责任和经济赔偿。</w:t>
      </w:r>
    </w:p>
    <w:p w14:paraId="2DE368F7">
      <w:pPr>
        <w:pStyle w:val="5"/>
        <w:spacing w:line="480" w:lineRule="exact"/>
        <w:ind w:firstLine="560" w:firstLineChars="200"/>
        <w:rPr>
          <w:rFonts w:hint="eastAsia" w:ascii="宋体" w:hAnsi="宋体" w:eastAsia="宋体" w:cs="宋体"/>
          <w:bCs/>
          <w:color w:val="auto"/>
          <w:kern w:val="2"/>
          <w:sz w:val="28"/>
          <w:szCs w:val="28"/>
        </w:rPr>
      </w:pPr>
      <w:r>
        <w:rPr>
          <w:rFonts w:hint="eastAsia" w:ascii="宋体" w:hAnsi="宋体" w:eastAsia="宋体" w:cs="宋体"/>
          <w:bCs/>
          <w:color w:val="auto"/>
          <w:kern w:val="2"/>
          <w:sz w:val="28"/>
          <w:szCs w:val="28"/>
        </w:rPr>
        <w:t xml:space="preserve">5.4 </w:t>
      </w:r>
      <w:r>
        <w:rPr>
          <w:rFonts w:hint="eastAsia" w:ascii="宋体" w:hAnsi="宋体" w:eastAsia="宋体" w:cs="宋体"/>
          <w:color w:val="auto"/>
          <w:sz w:val="28"/>
          <w:szCs w:val="28"/>
        </w:rPr>
        <w:t>乙方完成</w:t>
      </w:r>
      <w:r>
        <w:rPr>
          <w:rFonts w:hint="eastAsia" w:ascii="宋体" w:hAnsi="宋体" w:eastAsia="宋体" w:cs="宋体"/>
          <w:color w:val="auto"/>
          <w:sz w:val="28"/>
          <w:szCs w:val="28"/>
          <w:lang w:eastAsia="zh-CN"/>
        </w:rPr>
        <w:t>公众号改造</w:t>
      </w:r>
      <w:r>
        <w:rPr>
          <w:rFonts w:hint="eastAsia" w:ascii="宋体" w:hAnsi="宋体" w:eastAsia="宋体" w:cs="宋体"/>
          <w:color w:val="auto"/>
          <w:sz w:val="28"/>
          <w:szCs w:val="28"/>
        </w:rPr>
        <w:t>程序后须先测试运行一周，保障产品质量和数据稳定性，甲方参与测试并确认，甲方确认后乙方方可上线</w:t>
      </w:r>
      <w:r>
        <w:rPr>
          <w:rFonts w:hint="eastAsia" w:ascii="宋体" w:hAnsi="宋体" w:eastAsia="宋体" w:cs="宋体"/>
          <w:color w:val="FF0000"/>
          <w:sz w:val="28"/>
          <w:szCs w:val="28"/>
          <w:lang w:val="en-US" w:eastAsia="zh-CN"/>
        </w:rPr>
        <w:t>试运行</w:t>
      </w:r>
      <w:r>
        <w:rPr>
          <w:rFonts w:hint="eastAsia" w:ascii="宋体" w:hAnsi="宋体" w:eastAsia="宋体" w:cs="宋体"/>
          <w:bCs/>
          <w:color w:val="auto"/>
          <w:kern w:val="2"/>
          <w:sz w:val="28"/>
          <w:szCs w:val="28"/>
        </w:rPr>
        <w:t>。</w:t>
      </w:r>
    </w:p>
    <w:p w14:paraId="083EA4AD">
      <w:pPr>
        <w:pStyle w:val="2"/>
        <w:spacing w:after="0" w:line="480" w:lineRule="exact"/>
        <w:ind w:left="0" w:leftChars="0" w:firstLine="560" w:firstLineChars="200"/>
        <w:rPr>
          <w:rFonts w:ascii="Times New Roman" w:hAnsi="Times New Roman"/>
          <w:color w:val="auto"/>
          <w:kern w:val="2"/>
          <w:sz w:val="28"/>
          <w:szCs w:val="28"/>
        </w:rPr>
      </w:pPr>
      <w:r>
        <w:rPr>
          <w:rFonts w:hint="eastAsia" w:ascii="宋体" w:hAnsi="宋体" w:cs="宋体"/>
          <w:color w:val="auto"/>
          <w:kern w:val="2"/>
          <w:sz w:val="28"/>
          <w:szCs w:val="28"/>
        </w:rPr>
        <w:t>5.5 乙方拥有乙</w:t>
      </w:r>
      <w:r>
        <w:rPr>
          <w:rFonts w:ascii="Times New Roman" w:hAnsi="Times New Roman"/>
          <w:color w:val="auto"/>
          <w:kern w:val="2"/>
          <w:sz w:val="28"/>
          <w:szCs w:val="28"/>
        </w:rPr>
        <w:t>方编制的程序的版权，并拥有该软件在软件登记中心的申报权。</w:t>
      </w:r>
    </w:p>
    <w:p w14:paraId="66402543">
      <w:pPr>
        <w:pStyle w:val="2"/>
        <w:spacing w:line="480" w:lineRule="exact"/>
        <w:ind w:left="0" w:leftChars="0" w:firstLine="560" w:firstLineChars="200"/>
        <w:rPr>
          <w:rFonts w:hint="eastAsia" w:ascii="宋体" w:hAnsi="宋体" w:cs="宋体"/>
          <w:color w:val="auto"/>
          <w:kern w:val="2"/>
          <w:sz w:val="28"/>
          <w:szCs w:val="28"/>
        </w:rPr>
      </w:pPr>
      <w:r>
        <w:rPr>
          <w:rFonts w:hint="eastAsia" w:ascii="宋体" w:hAnsi="宋体" w:cs="宋体"/>
          <w:color w:val="auto"/>
          <w:kern w:val="2"/>
          <w:sz w:val="28"/>
          <w:szCs w:val="28"/>
        </w:rPr>
        <w:t>5.6 乙方有权就累计已完成的履约部分收取对应款项。</w:t>
      </w:r>
    </w:p>
    <w:p w14:paraId="45E25FD2">
      <w:pPr>
        <w:pStyle w:val="5"/>
        <w:spacing w:line="480" w:lineRule="exact"/>
        <w:ind w:firstLine="560"/>
        <w:rPr>
          <w:rFonts w:hint="eastAsia" w:ascii="宋体" w:hAnsi="宋体" w:eastAsia="宋体" w:cs="宋体"/>
          <w:b/>
          <w:bCs/>
          <w:color w:val="auto"/>
          <w:sz w:val="28"/>
          <w:szCs w:val="28"/>
        </w:rPr>
      </w:pPr>
      <w:r>
        <w:rPr>
          <w:rFonts w:hint="eastAsia" w:ascii="宋体" w:hAnsi="宋体" w:eastAsia="宋体" w:cs="宋体"/>
          <w:b/>
          <w:bCs/>
          <w:color w:val="auto"/>
          <w:sz w:val="28"/>
          <w:szCs w:val="28"/>
        </w:rPr>
        <w:t>第六条 保密条款</w:t>
      </w:r>
    </w:p>
    <w:p w14:paraId="1882C505">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6.1 本合同履行中涉及的以下信息均属保密信息：</w:t>
      </w:r>
    </w:p>
    <w:p w14:paraId="6BCD2076">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6.1.1 双方就合同订立、履行、变更等产生的研究、商讨、交流等信息。</w:t>
      </w:r>
    </w:p>
    <w:p w14:paraId="3763524B">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6.1.2 甲方相关信息：</w:t>
      </w:r>
    </w:p>
    <w:p w14:paraId="7858D1CC">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6.1.2.1 技术信息，包括涉及甲方信息化建设中的技术信息，包括软件技术、数据、管理文件等。</w:t>
      </w:r>
    </w:p>
    <w:p w14:paraId="0275750D">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6.1.2.2 人事信息，包括涉及甲方的人事档案、薪酬及考核等人力资源管理信息。</w:t>
      </w:r>
    </w:p>
    <w:p w14:paraId="6F182399">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6.1.2.3 医院运行信息，包括涉及甲方业务运行的各种信息，医院经营方向、经营决策、定价政策以及内部掌握的合同、协议、项目方案等。</w:t>
      </w:r>
    </w:p>
    <w:p w14:paraId="0C1AA76A">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6.1.2.4 财务信息，包括涉及甲方的各项财务报表、成本及预算报告、员工工资等。</w:t>
      </w:r>
    </w:p>
    <w:p w14:paraId="7595373D">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6.1.2.5 患者信息，包括涉及甲方门诊、住院患者的相关诊疗信息，如患者基本信息、诊疗计划、病历信息、费用信息、处方等。</w:t>
      </w:r>
    </w:p>
    <w:p w14:paraId="78752607">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6.1.3 应当予以保密的其他商业秘密、个人隐私等信息。</w:t>
      </w:r>
    </w:p>
    <w:p w14:paraId="4140D8F2">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6.2 任意一方未经对方书面同意，不得将保密信息用于任何非本合同之目的用途，不得将保密信息透露给任何第三方，不得允许（出借、赠予、出租、转让等处理保密信息的行为皆属于“允许”）或协助未经授权的第三方使用保密信息。</w:t>
      </w:r>
    </w:p>
    <w:p w14:paraId="6FCFA63C">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6.3 乙方向甲方提供从甲方获取的保密信息的保密密级及知悉保密信息的范围，在乙方上述人员知悉该保密信息前，应向其提示保密信息的保密性和应承担的义务，并保证上述人员以书面形式同意接受保密条款的约束，确保上述人员承担保密责任的程度不低于本合同规定的程度。</w:t>
      </w:r>
    </w:p>
    <w:p w14:paraId="0C294256">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6.4 如果乙方被要求向政府部门、法院或其他有权部门提供保密信息，乙方在可能的情况下，应立即向甲方予以通报。</w:t>
      </w:r>
    </w:p>
    <w:p w14:paraId="25E29E82">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6.5 本合同约定的保密信息为永久绝对保密，保密条款在本合同终止后仍然有效。</w:t>
      </w:r>
    </w:p>
    <w:p w14:paraId="01E79CB9">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b/>
          <w:bCs/>
          <w:color w:val="auto"/>
          <w:sz w:val="28"/>
          <w:szCs w:val="28"/>
        </w:rPr>
        <w:t>第七条 费用及支付方式</w:t>
      </w:r>
    </w:p>
    <w:p w14:paraId="2D74213A">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7.1 本合同服务费用总计人民币</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元整（小写：</w:t>
      </w:r>
      <w:r>
        <w:rPr>
          <w:rFonts w:ascii="Arial" w:hAnsi="Arial" w:eastAsia="宋体" w:cs="Arial"/>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元），已包含软件系统费、模块制作安装费、服务费、运输费、包装费、保险费、装卸费、搬运费、安装调试费、安装材料费、检测检验费、培训费、售后服务费、知识产权许可使用、软件升级费用、</w:t>
      </w:r>
      <w:r>
        <w:rPr>
          <w:rFonts w:hint="eastAsia" w:ascii="宋体" w:hAnsi="宋体" w:eastAsia="宋体" w:cs="宋体"/>
          <w:color w:val="0000FF"/>
          <w:sz w:val="28"/>
          <w:szCs w:val="28"/>
          <w:lang w:val="en-US" w:eastAsia="zh-CN"/>
        </w:rPr>
        <w:t>服务改造费、</w:t>
      </w:r>
      <w:r>
        <w:rPr>
          <w:rFonts w:hint="eastAsia" w:ascii="宋体" w:hAnsi="宋体" w:eastAsia="宋体" w:cs="宋体"/>
          <w:color w:val="FF0000"/>
          <w:sz w:val="28"/>
          <w:szCs w:val="28"/>
          <w:lang w:val="en-US" w:eastAsia="zh-CN"/>
        </w:rPr>
        <w:t>接口费、</w:t>
      </w:r>
      <w:r>
        <w:rPr>
          <w:rFonts w:hint="eastAsia" w:ascii="宋体" w:hAnsi="宋体" w:eastAsia="宋体" w:cs="宋体"/>
          <w:color w:val="auto"/>
          <w:sz w:val="28"/>
          <w:szCs w:val="28"/>
        </w:rPr>
        <w:t>税费等全部费用，甲方不再就本合同约定范围内的服务支付任何其他费用。</w:t>
      </w:r>
    </w:p>
    <w:p w14:paraId="5B2B7481">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7.2 甲方通过银行转账分次支付服务费用至乙方指定收款账户：自本合同签订并收到发票30日内，支付服务费用90%即</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元；自本项目经甲方书面验收合格之日起30日内，支付服务费用10%余款即</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元。乙方指定收款账户为：</w:t>
      </w:r>
    </w:p>
    <w:p w14:paraId="2D215FD1">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账户名：</w:t>
      </w:r>
      <w:r>
        <w:rPr>
          <w:rFonts w:hint="eastAsia" w:ascii="宋体" w:hAnsi="宋体" w:eastAsia="宋体" w:cs="宋体"/>
          <w:color w:val="auto"/>
          <w:sz w:val="28"/>
          <w:szCs w:val="28"/>
          <w:u w:val="single"/>
        </w:rPr>
        <w:t>金医慧通科技有限公司</w:t>
      </w:r>
      <w:r>
        <w:rPr>
          <w:rFonts w:hint="eastAsia" w:ascii="宋体" w:hAnsi="宋体" w:eastAsia="宋体" w:cs="宋体"/>
          <w:color w:val="auto"/>
          <w:sz w:val="28"/>
          <w:szCs w:val="28"/>
        </w:rPr>
        <w:t xml:space="preserve">                     </w:t>
      </w:r>
    </w:p>
    <w:p w14:paraId="74659E6D">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开户银行：</w:t>
      </w:r>
      <w:r>
        <w:rPr>
          <w:rFonts w:hint="eastAsia" w:ascii="宋体" w:hAnsi="宋体" w:eastAsia="宋体" w:cs="宋体"/>
          <w:color w:val="auto"/>
          <w:sz w:val="28"/>
          <w:szCs w:val="28"/>
          <w:u w:val="single"/>
        </w:rPr>
        <w:t>中国建设银行股份有限公司广州天河支行</w:t>
      </w:r>
      <w:r>
        <w:rPr>
          <w:rFonts w:hint="eastAsia" w:ascii="宋体" w:hAnsi="宋体" w:eastAsia="宋体" w:cs="宋体"/>
          <w:color w:val="auto"/>
          <w:sz w:val="28"/>
          <w:szCs w:val="28"/>
        </w:rPr>
        <w:t xml:space="preserve">                     </w:t>
      </w:r>
    </w:p>
    <w:p w14:paraId="797BC311">
      <w:pPr>
        <w:pStyle w:val="5"/>
        <w:spacing w:line="480" w:lineRule="exact"/>
        <w:ind w:firstLine="560"/>
        <w:rPr>
          <w:rFonts w:hint="eastAsia" w:ascii="宋体" w:hAnsi="宋体" w:eastAsia="宋体" w:cs="宋体"/>
          <w:color w:val="auto"/>
          <w:sz w:val="28"/>
          <w:szCs w:val="28"/>
        </w:rPr>
      </w:pPr>
      <w:r>
        <w:rPr>
          <w:rFonts w:hint="eastAsia" w:ascii="宋体" w:hAnsi="宋体" w:eastAsia="宋体" w:cs="宋体"/>
          <w:color w:val="auto"/>
          <w:sz w:val="28"/>
          <w:szCs w:val="28"/>
        </w:rPr>
        <w:t>账号：</w:t>
      </w:r>
      <w:r>
        <w:rPr>
          <w:rFonts w:hint="eastAsia" w:ascii="宋体" w:hAnsi="宋体" w:eastAsia="宋体" w:cs="宋体"/>
          <w:color w:val="auto"/>
          <w:sz w:val="28"/>
          <w:szCs w:val="28"/>
          <w:u w:val="single"/>
        </w:rPr>
        <w:t xml:space="preserve">44050158130100000416 </w:t>
      </w:r>
      <w:r>
        <w:rPr>
          <w:rFonts w:hint="eastAsia" w:ascii="宋体" w:hAnsi="宋体" w:eastAsia="宋体" w:cs="宋体"/>
          <w:color w:val="auto"/>
          <w:sz w:val="28"/>
          <w:szCs w:val="28"/>
        </w:rPr>
        <w:t xml:space="preserve">  </w:t>
      </w:r>
    </w:p>
    <w:p w14:paraId="1BF74C9A">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 xml:space="preserve">7.3 乙方应在甲方首次支付前提供以乙方名义开具的全额增值税普通发票，如未提供，甲方有权顺延付款，由此产生的全部责任均由乙方承担。 </w:t>
      </w:r>
    </w:p>
    <w:p w14:paraId="7942794C">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b/>
          <w:bCs/>
          <w:color w:val="auto"/>
          <w:sz w:val="28"/>
          <w:szCs w:val="28"/>
        </w:rPr>
        <w:t>第八条 项目联系人及联系方式</w:t>
      </w:r>
    </w:p>
    <w:p w14:paraId="06345226">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8.1 双方确定，在本合同有效期内，甲方指定</w:t>
      </w:r>
      <w:r>
        <w:rPr>
          <w:rFonts w:hint="eastAsia" w:ascii="宋体" w:hAnsi="宋体" w:eastAsia="宋体" w:cs="宋体"/>
          <w:color w:val="auto"/>
          <w:sz w:val="28"/>
          <w:szCs w:val="28"/>
          <w:u w:val="single"/>
        </w:rPr>
        <w:t xml:space="preserve"> 吴美桂 </w:t>
      </w:r>
      <w:r>
        <w:rPr>
          <w:rFonts w:hint="eastAsia" w:ascii="宋体" w:hAnsi="宋体" w:eastAsia="宋体" w:cs="宋体"/>
          <w:color w:val="auto"/>
          <w:sz w:val="28"/>
          <w:szCs w:val="28"/>
        </w:rPr>
        <w:t>（联系电话：</w:t>
      </w:r>
      <w:r>
        <w:rPr>
          <w:rFonts w:hint="eastAsia" w:ascii="宋体" w:hAnsi="宋体" w:eastAsia="宋体" w:cs="宋体"/>
          <w:color w:val="auto"/>
          <w:sz w:val="28"/>
          <w:szCs w:val="28"/>
          <w:u w:val="single"/>
        </w:rPr>
        <w:t xml:space="preserve"> 13875419887 </w:t>
      </w:r>
      <w:r>
        <w:rPr>
          <w:rFonts w:hint="eastAsia" w:ascii="宋体" w:hAnsi="宋体" w:eastAsia="宋体" w:cs="宋体"/>
          <w:color w:val="auto"/>
          <w:sz w:val="28"/>
          <w:szCs w:val="28"/>
        </w:rPr>
        <w:t>）为甲方项目联系人，乙方指定</w:t>
      </w:r>
      <w:r>
        <w:rPr>
          <w:rFonts w:hint="eastAsia" w:ascii="宋体" w:hAnsi="宋体" w:eastAsia="宋体" w:cs="宋体"/>
          <w:color w:val="auto"/>
          <w:sz w:val="28"/>
          <w:szCs w:val="28"/>
          <w:u w:val="single"/>
        </w:rPr>
        <w:t xml:space="preserve"> 吕俊</w:t>
      </w:r>
      <w:r>
        <w:rPr>
          <w:rFonts w:hint="eastAsia" w:ascii="宋体" w:hAnsi="宋体" w:eastAsia="宋体" w:cs="宋体"/>
          <w:color w:val="auto"/>
          <w:sz w:val="28"/>
          <w:szCs w:val="28"/>
        </w:rPr>
        <w:t>（联系电话：</w:t>
      </w:r>
      <w:r>
        <w:rPr>
          <w:rFonts w:hint="eastAsia" w:ascii="宋体" w:hAnsi="宋体" w:eastAsia="宋体" w:cs="宋体"/>
          <w:color w:val="auto"/>
          <w:sz w:val="28"/>
          <w:szCs w:val="28"/>
          <w:u w:val="single"/>
        </w:rPr>
        <w:t xml:space="preserve"> 13107499464 </w:t>
      </w:r>
      <w:r>
        <w:rPr>
          <w:rFonts w:hint="eastAsia" w:ascii="宋体" w:hAnsi="宋体" w:eastAsia="宋体" w:cs="宋体"/>
          <w:color w:val="auto"/>
          <w:sz w:val="28"/>
          <w:szCs w:val="28"/>
        </w:rPr>
        <w:t>）为乙方项目联系人。</w:t>
      </w:r>
    </w:p>
    <w:p w14:paraId="204020E5">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8.2 一方变更项目联系人的，应当及时以书面形式通知另一方，未及时通知并影响本合同履行或造成损失的，应承担相应的责任。</w:t>
      </w:r>
    </w:p>
    <w:p w14:paraId="573AC7A8">
      <w:pPr>
        <w:pStyle w:val="5"/>
        <w:spacing w:line="480" w:lineRule="exact"/>
        <w:ind w:firstLine="560"/>
        <w:jc w:val="both"/>
        <w:rPr>
          <w:rFonts w:hint="eastAsia" w:ascii="宋体" w:hAnsi="宋体" w:eastAsia="宋体" w:cs="宋体"/>
          <w:b/>
          <w:bCs/>
          <w:color w:val="auto"/>
          <w:sz w:val="28"/>
          <w:szCs w:val="28"/>
        </w:rPr>
      </w:pPr>
      <w:r>
        <w:rPr>
          <w:rFonts w:hint="eastAsia" w:ascii="宋体" w:hAnsi="宋体" w:eastAsia="宋体" w:cs="宋体"/>
          <w:b/>
          <w:bCs/>
          <w:color w:val="auto"/>
          <w:sz w:val="28"/>
          <w:szCs w:val="28"/>
        </w:rPr>
        <w:t>第九条 通知与送达</w:t>
      </w:r>
    </w:p>
    <w:p w14:paraId="050A6967">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9.1 甲乙双方同意，与本合同有关的任何文书，应以书面方式送达本合同约定的联系方式。书面形式包括手机短信、微信、书面函件、电子邮件等形式。</w:t>
      </w:r>
    </w:p>
    <w:p w14:paraId="7B7A4112">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9.2 双方确认的文书（包括未来可能发生的诉讼或仲裁活动中法院或仲裁机构的送达法律文书）送达地址：</w:t>
      </w:r>
    </w:p>
    <w:p w14:paraId="1C1F59A2">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9.2.1 甲方的文书送达地址：</w:t>
      </w:r>
      <w:r>
        <w:rPr>
          <w:rFonts w:hint="eastAsia" w:ascii="宋体" w:hAnsi="宋体" w:eastAsia="宋体" w:cs="宋体"/>
          <w:color w:val="auto"/>
          <w:sz w:val="28"/>
          <w:szCs w:val="28"/>
          <w:u w:val="single"/>
        </w:rPr>
        <w:t>湖南省娄底市娄星区长青街51号</w:t>
      </w:r>
      <w:r>
        <w:rPr>
          <w:rFonts w:hint="eastAsia" w:ascii="宋体" w:hAnsi="宋体" w:eastAsia="宋体" w:cs="宋体"/>
          <w:color w:val="auto"/>
          <w:sz w:val="28"/>
          <w:szCs w:val="28"/>
        </w:rPr>
        <w:t>，收件人：</w:t>
      </w:r>
      <w:r>
        <w:rPr>
          <w:rFonts w:hint="eastAsia" w:ascii="宋体" w:hAnsi="宋体" w:eastAsia="宋体" w:cs="宋体"/>
          <w:color w:val="auto"/>
          <w:sz w:val="28"/>
          <w:szCs w:val="28"/>
          <w:u w:val="single"/>
        </w:rPr>
        <w:t xml:space="preserve"> 董昉 </w:t>
      </w:r>
      <w:r>
        <w:rPr>
          <w:rFonts w:hint="eastAsia" w:ascii="宋体" w:hAnsi="宋体" w:eastAsia="宋体" w:cs="宋体"/>
          <w:color w:val="auto"/>
          <w:sz w:val="28"/>
          <w:szCs w:val="28"/>
        </w:rPr>
        <w:t>，联系电话：</w:t>
      </w:r>
      <w:r>
        <w:rPr>
          <w:rFonts w:hint="eastAsia" w:ascii="宋体" w:hAnsi="宋体" w:eastAsia="宋体" w:cs="宋体"/>
          <w:color w:val="auto"/>
          <w:sz w:val="28"/>
          <w:szCs w:val="28"/>
          <w:u w:val="single"/>
        </w:rPr>
        <w:t xml:space="preserve"> 15973879275 </w:t>
      </w:r>
      <w:r>
        <w:rPr>
          <w:rFonts w:hint="eastAsia" w:ascii="宋体" w:hAnsi="宋体" w:eastAsia="宋体" w:cs="宋体"/>
          <w:color w:val="auto"/>
          <w:sz w:val="28"/>
          <w:szCs w:val="28"/>
        </w:rPr>
        <w:t>，微信号：</w:t>
      </w:r>
      <w:r>
        <w:rPr>
          <w:rFonts w:hint="eastAsia" w:ascii="宋体" w:hAnsi="宋体" w:eastAsia="宋体" w:cs="宋体"/>
          <w:color w:val="auto"/>
          <w:sz w:val="28"/>
          <w:szCs w:val="28"/>
          <w:u w:val="single"/>
        </w:rPr>
        <w:t xml:space="preserve"> df22028581 </w:t>
      </w:r>
      <w:r>
        <w:rPr>
          <w:rFonts w:hint="eastAsia" w:ascii="宋体" w:hAnsi="宋体" w:eastAsia="宋体" w:cs="宋体"/>
          <w:color w:val="auto"/>
          <w:sz w:val="28"/>
          <w:szCs w:val="28"/>
        </w:rPr>
        <w:t>，电子邮箱：</w:t>
      </w:r>
      <w:r>
        <w:rPr>
          <w:rFonts w:hint="eastAsia" w:ascii="宋体" w:hAnsi="宋体" w:eastAsia="宋体" w:cs="宋体"/>
          <w:color w:val="auto"/>
          <w:sz w:val="28"/>
          <w:szCs w:val="28"/>
          <w:u w:val="single"/>
        </w:rPr>
        <w:t xml:space="preserve"> 22028581@qq.com </w:t>
      </w:r>
      <w:r>
        <w:rPr>
          <w:rFonts w:hint="eastAsia" w:ascii="宋体" w:hAnsi="宋体" w:eastAsia="宋体" w:cs="宋体"/>
          <w:color w:val="auto"/>
          <w:sz w:val="28"/>
          <w:szCs w:val="28"/>
        </w:rPr>
        <w:t>。</w:t>
      </w:r>
    </w:p>
    <w:p w14:paraId="79BE6CB2">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9.2.2 乙方的文书送达地址：</w:t>
      </w:r>
      <w:r>
        <w:rPr>
          <w:rFonts w:hint="eastAsia" w:ascii="宋体" w:hAnsi="宋体" w:eastAsia="宋体" w:cs="宋体"/>
          <w:color w:val="auto"/>
          <w:sz w:val="28"/>
          <w:szCs w:val="28"/>
          <w:u w:val="single"/>
        </w:rPr>
        <w:t xml:space="preserve"> 广州市海珠区琶洲大道78号广铝国际中心15楼</w:t>
      </w:r>
      <w:r>
        <w:rPr>
          <w:rFonts w:hint="eastAsia" w:ascii="宋体" w:hAnsi="宋体" w:eastAsia="宋体" w:cs="宋体"/>
          <w:color w:val="auto"/>
          <w:sz w:val="28"/>
          <w:szCs w:val="28"/>
        </w:rPr>
        <w:t>，收件人：</w:t>
      </w:r>
      <w:r>
        <w:rPr>
          <w:rFonts w:hint="eastAsia" w:ascii="宋体" w:hAnsi="宋体" w:eastAsia="宋体" w:cs="宋体"/>
          <w:color w:val="auto"/>
          <w:sz w:val="28"/>
          <w:szCs w:val="28"/>
          <w:u w:val="single"/>
        </w:rPr>
        <w:t>冯伟钤</w:t>
      </w:r>
      <w:r>
        <w:rPr>
          <w:rFonts w:hint="eastAsia" w:ascii="宋体" w:hAnsi="宋体" w:eastAsia="宋体" w:cs="宋体"/>
          <w:color w:val="auto"/>
          <w:sz w:val="28"/>
          <w:szCs w:val="28"/>
        </w:rPr>
        <w:t>，联系电话：</w:t>
      </w:r>
      <w:r>
        <w:rPr>
          <w:rFonts w:hint="eastAsia" w:ascii="宋体" w:hAnsi="宋体" w:eastAsia="宋体" w:cs="宋体"/>
          <w:color w:val="auto"/>
          <w:sz w:val="28"/>
          <w:szCs w:val="28"/>
          <w:u w:val="single"/>
        </w:rPr>
        <w:t xml:space="preserve"> 13660478217</w:t>
      </w:r>
      <w:r>
        <w:rPr>
          <w:rFonts w:hint="eastAsia" w:ascii="宋体" w:hAnsi="宋体" w:eastAsia="宋体" w:cs="宋体"/>
          <w:color w:val="auto"/>
          <w:sz w:val="28"/>
          <w:szCs w:val="28"/>
        </w:rPr>
        <w:t>，电子邮箱：</w:t>
      </w:r>
      <w:r>
        <w:rPr>
          <w:rFonts w:hint="eastAsia" w:ascii="宋体" w:hAnsi="宋体" w:eastAsia="宋体" w:cs="宋体"/>
          <w:color w:val="auto"/>
          <w:sz w:val="28"/>
          <w:szCs w:val="28"/>
          <w:u w:val="single"/>
        </w:rPr>
        <w:t xml:space="preserve">fwqceo@163.com </w:t>
      </w:r>
      <w:r>
        <w:rPr>
          <w:rFonts w:hint="eastAsia" w:ascii="宋体" w:hAnsi="宋体" w:eastAsia="宋体" w:cs="宋体"/>
          <w:color w:val="auto"/>
          <w:sz w:val="28"/>
          <w:szCs w:val="28"/>
        </w:rPr>
        <w:t>。</w:t>
      </w:r>
    </w:p>
    <w:p w14:paraId="195CE87F">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9.3 上述通知应被视为在下列时间送达：以快递或专人发送的，在收件人签收之日或拒收之日；以挂号邮件发出的，在发出之日起7个工作日；以电子邮件发出的，在电子邮件进入收件方电子邮箱服务器之日。</w:t>
      </w:r>
    </w:p>
    <w:p w14:paraId="1C4FFF1F">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 xml:space="preserve">9.4 以上地址和联系方式，任何一方发生变更应在变更之日起3个日历日内通知对方。如未通知，一方按原地址送达的书面资料被退回的，退回之日视为送达之日。任何一方按照确认地址送到另一方的书面资料被拒绝签收导致邮件被退回的，退回之日视为送达之日。  </w:t>
      </w:r>
    </w:p>
    <w:p w14:paraId="38B4DFE2">
      <w:pPr>
        <w:keepNext w:val="0"/>
        <w:keepLines w:val="0"/>
        <w:pageBreakBefore w:val="0"/>
        <w:widowControl w:val="0"/>
        <w:kinsoku/>
        <w:wordWrap/>
        <w:overflowPunct/>
        <w:topLinePunct w:val="0"/>
        <w:autoSpaceDE/>
        <w:autoSpaceDN/>
        <w:bidi w:val="0"/>
        <w:adjustRightInd/>
        <w:snapToGrid/>
        <w:spacing w:line="460" w:lineRule="exact"/>
        <w:ind w:left="0" w:firstLine="562" w:firstLineChars="200"/>
        <w:jc w:val="both"/>
        <w:textAlignment w:val="auto"/>
        <w:rPr>
          <w:rFonts w:hint="default" w:ascii="仿宋_GB2312" w:hAnsi="Times New Roman" w:eastAsia="仿宋_GB2312" w:cs="仿宋_GB2312"/>
          <w:b/>
          <w:bCs w:val="0"/>
          <w:color w:val="auto"/>
          <w:kern w:val="0"/>
          <w:sz w:val="28"/>
          <w:szCs w:val="28"/>
          <w:lang w:val="en-US" w:eastAsia="zh-CN" w:bidi="ar-SA"/>
        </w:rPr>
      </w:pPr>
      <w:r>
        <w:rPr>
          <w:rFonts w:ascii="宋体" w:hAnsi="宋体" w:eastAsia="宋体" w:cs="宋体"/>
          <w:b/>
          <w:bCs/>
          <w:color w:val="auto"/>
          <w:sz w:val="28"/>
          <w:szCs w:val="28"/>
        </w:rPr>
        <w:t xml:space="preserve">第十条 </w:t>
      </w:r>
      <w:r>
        <w:rPr>
          <w:rFonts w:hint="eastAsia" w:ascii="宋体" w:hAnsi="宋体" w:eastAsia="宋体" w:cs="宋体"/>
          <w:b/>
          <w:bCs/>
          <w:color w:val="auto"/>
          <w:sz w:val="28"/>
          <w:szCs w:val="28"/>
          <w:lang w:val="en-US" w:eastAsia="zh-CN"/>
        </w:rPr>
        <w:t>廉洁条款</w:t>
      </w:r>
    </w:p>
    <w:p w14:paraId="2D3764C7">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rPr>
          <w:rFonts w:hint="eastAsia" w:ascii="宋体" w:hAnsi="宋体" w:eastAsia="宋体" w:cs="宋体"/>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10.1 </w:t>
      </w:r>
      <w:r>
        <w:rPr>
          <w:rFonts w:hint="eastAsia" w:ascii="宋体" w:hAnsi="宋体" w:eastAsia="宋体" w:cs="宋体"/>
          <w:color w:val="auto"/>
          <w:kern w:val="0"/>
          <w:sz w:val="28"/>
          <w:szCs w:val="28"/>
          <w:lang w:val="en-US" w:eastAsia="zh-CN" w:bidi="ar-SA"/>
        </w:rPr>
        <w:t>乙方应严格遵守国家相关法律法规，涉及合同的有关业务活动必须坚持公开、公平、公正、诚信原则，不得为获取不正当利益，损害国家、集体和甲方利益。</w:t>
      </w:r>
    </w:p>
    <w:p w14:paraId="4127AB33">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2" w:firstLineChars="200"/>
        <w:jc w:val="both"/>
        <w:textAlignment w:val="auto"/>
        <w:rPr>
          <w:rFonts w:hint="eastAsia" w:ascii="宋体" w:hAnsi="宋体" w:eastAsia="宋体" w:cs="宋体"/>
          <w:b/>
          <w:bCs/>
          <w:color w:val="auto"/>
          <w:kern w:val="0"/>
          <w:sz w:val="28"/>
          <w:szCs w:val="28"/>
          <w:u w:val="single"/>
          <w:lang w:val="en-US" w:eastAsia="zh-CN" w:bidi="ar-SA"/>
        </w:rPr>
      </w:pPr>
      <w:r>
        <w:rPr>
          <w:rFonts w:hint="eastAsia" w:ascii="宋体" w:hAnsi="宋体" w:eastAsia="宋体" w:cs="宋体"/>
          <w:b/>
          <w:bCs/>
          <w:color w:val="auto"/>
          <w:kern w:val="0"/>
          <w:sz w:val="28"/>
          <w:szCs w:val="28"/>
          <w:u w:val="single"/>
          <w:lang w:val="en-US" w:eastAsia="zh-CN" w:bidi="ar-SA"/>
        </w:rPr>
        <w:t>10.2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3FAF777">
      <w:pPr>
        <w:pStyle w:val="5"/>
        <w:spacing w:line="480" w:lineRule="exact"/>
        <w:ind w:firstLine="560"/>
        <w:jc w:val="both"/>
        <w:rPr>
          <w:rFonts w:hint="eastAsia" w:ascii="宋体" w:hAnsi="宋体" w:eastAsia="宋体" w:cs="宋体"/>
          <w:b/>
          <w:bCs/>
          <w:color w:val="auto"/>
          <w:sz w:val="28"/>
          <w:szCs w:val="28"/>
        </w:rPr>
      </w:pPr>
      <w:r>
        <w:rPr>
          <w:rFonts w:hint="eastAsia" w:ascii="宋体" w:hAnsi="宋体" w:eastAsia="宋体" w:cs="宋体"/>
          <w:b/>
          <w:bCs/>
          <w:color w:val="auto"/>
          <w:sz w:val="28"/>
          <w:szCs w:val="28"/>
        </w:rPr>
        <w:t>第十</w:t>
      </w:r>
      <w:r>
        <w:rPr>
          <w:rFonts w:hint="eastAsia" w:ascii="宋体" w:hAnsi="宋体" w:eastAsia="宋体" w:cs="宋体"/>
          <w:b/>
          <w:bCs/>
          <w:color w:val="auto"/>
          <w:sz w:val="28"/>
          <w:szCs w:val="28"/>
          <w:lang w:val="en-US" w:eastAsia="zh-CN"/>
        </w:rPr>
        <w:t>一</w:t>
      </w:r>
      <w:r>
        <w:rPr>
          <w:rFonts w:hint="eastAsia" w:ascii="宋体" w:hAnsi="宋体" w:eastAsia="宋体" w:cs="宋体"/>
          <w:b/>
          <w:bCs/>
          <w:color w:val="auto"/>
          <w:sz w:val="28"/>
          <w:szCs w:val="28"/>
        </w:rPr>
        <w:t>条 合同的变更和解除</w:t>
      </w:r>
    </w:p>
    <w:p w14:paraId="0DF47AB5">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.1 如本合同约定事宜发生重大变更，经双方协商一致后另行签订补充协议。</w:t>
      </w:r>
    </w:p>
    <w:p w14:paraId="7714297F">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.2 出现以下情形之一的，甲方有权单方面解除合同：</w:t>
      </w:r>
    </w:p>
    <w:p w14:paraId="5B88F2BC">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.2.1 乙方逾期7日仍未完成公众号改造服务并通过验收的；</w:t>
      </w:r>
    </w:p>
    <w:p w14:paraId="2FD4EB0B">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 xml:space="preserve">.2.2 乙方服务首次未通过验收，返工后仍不能通过验收的；                                                                                                                                                                                                                                                                                                                                                                                                                                                                                                                                                                                                                                                                                                                                                                                                                                                                                                                                                                                                                                                                                                                                                                                                                                                                                                                                                                                                                                                                                                                                                                                                                                                                                                                                                                                                                                                                                                                                                                                                                                                                                                                                                                                                                                                                                                                                                                                                                                                                                                                                                                                                 </w:t>
      </w:r>
    </w:p>
    <w:p w14:paraId="1649C92F">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.2.3 乙方将项下服务工作转包或分包给第三方的；</w:t>
      </w:r>
    </w:p>
    <w:p w14:paraId="27B7CECA">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.2.4 乙方违反保密条款或侵犯第三人的著作权及其它合法权利，给甲方造成损失或不良影响的；</w:t>
      </w:r>
    </w:p>
    <w:p w14:paraId="5184F67F">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.2.5 乙方经甲方通知未按本合同约定提供维修维护服务累计达</w:t>
      </w:r>
    </w:p>
    <w:p w14:paraId="74F13B2D">
      <w:pPr>
        <w:pStyle w:val="5"/>
        <w:spacing w:line="480" w:lineRule="exact"/>
        <w:jc w:val="both"/>
        <w:rPr>
          <w:rFonts w:hint="eastAsia" w:ascii="宋体" w:hAnsi="宋体" w:eastAsia="宋体" w:cs="宋体"/>
          <w:color w:val="auto"/>
          <w:sz w:val="28"/>
          <w:szCs w:val="28"/>
        </w:rPr>
      </w:pPr>
      <w:r>
        <w:rPr>
          <w:rFonts w:hint="eastAsia" w:ascii="宋体" w:hAnsi="宋体" w:eastAsia="宋体" w:cs="宋体"/>
          <w:color w:val="auto"/>
          <w:sz w:val="28"/>
          <w:szCs w:val="28"/>
          <w:u w:val="single"/>
        </w:rPr>
        <w:t xml:space="preserve"> 7 </w:t>
      </w:r>
      <w:r>
        <w:rPr>
          <w:rFonts w:hint="eastAsia" w:ascii="宋体" w:hAnsi="宋体" w:eastAsia="宋体" w:cs="宋体"/>
          <w:color w:val="auto"/>
          <w:sz w:val="28"/>
          <w:szCs w:val="28"/>
        </w:rPr>
        <w:t>次以上的；</w:t>
      </w:r>
    </w:p>
    <w:p w14:paraId="657833C4">
      <w:pPr>
        <w:pStyle w:val="5"/>
        <w:spacing w:line="480" w:lineRule="exact"/>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.2.6 其他根本违约的情形。</w:t>
      </w:r>
    </w:p>
    <w:p w14:paraId="4F66E14F">
      <w:pPr>
        <w:pStyle w:val="5"/>
        <w:spacing w:line="480" w:lineRule="exact"/>
        <w:ind w:firstLine="560"/>
        <w:jc w:val="both"/>
        <w:rPr>
          <w:rFonts w:hint="eastAsia" w:ascii="宋体" w:hAnsi="宋体" w:eastAsia="宋体" w:cs="宋体"/>
          <w:b/>
          <w:bCs/>
          <w:color w:val="auto"/>
          <w:sz w:val="28"/>
          <w:szCs w:val="28"/>
        </w:rPr>
      </w:pPr>
      <w:r>
        <w:rPr>
          <w:rFonts w:hint="eastAsia" w:ascii="宋体" w:hAnsi="宋体" w:eastAsia="宋体" w:cs="宋体"/>
          <w:b/>
          <w:bCs/>
          <w:color w:val="auto"/>
          <w:sz w:val="28"/>
          <w:szCs w:val="28"/>
        </w:rPr>
        <w:t>第十</w:t>
      </w:r>
      <w:r>
        <w:rPr>
          <w:rFonts w:hint="eastAsia" w:ascii="宋体" w:hAnsi="宋体" w:eastAsia="宋体" w:cs="宋体"/>
          <w:b/>
          <w:bCs/>
          <w:color w:val="auto"/>
          <w:sz w:val="28"/>
          <w:szCs w:val="28"/>
          <w:lang w:val="en-US" w:eastAsia="zh-CN"/>
        </w:rPr>
        <w:t>二</w:t>
      </w:r>
      <w:r>
        <w:rPr>
          <w:rFonts w:hint="eastAsia" w:ascii="宋体" w:hAnsi="宋体" w:eastAsia="宋体" w:cs="宋体"/>
          <w:b/>
          <w:bCs/>
          <w:color w:val="auto"/>
          <w:sz w:val="28"/>
          <w:szCs w:val="28"/>
        </w:rPr>
        <w:t>条 违约责任</w:t>
      </w:r>
    </w:p>
    <w:p w14:paraId="4A9E1BF7">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.1 乙方逾期未完成</w:t>
      </w:r>
      <w:r>
        <w:rPr>
          <w:rFonts w:hint="eastAsia" w:ascii="宋体" w:hAnsi="宋体" w:eastAsia="宋体" w:cs="宋体"/>
          <w:color w:val="auto"/>
          <w:sz w:val="28"/>
          <w:szCs w:val="28"/>
          <w:lang w:eastAsia="zh-CN"/>
        </w:rPr>
        <w:t>公众号改造</w:t>
      </w:r>
      <w:r>
        <w:rPr>
          <w:rFonts w:hint="eastAsia" w:ascii="宋体" w:hAnsi="宋体" w:eastAsia="宋体" w:cs="宋体"/>
          <w:color w:val="auto"/>
          <w:sz w:val="28"/>
          <w:szCs w:val="28"/>
        </w:rPr>
        <w:t>服务并通过验收的，每逾期一日，按本合同费用万分之一的标准向甲方支付违约金，违约金累计不超过合同金额的5%。</w:t>
      </w:r>
    </w:p>
    <w:p w14:paraId="2EA3ADD8">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 xml:space="preserve"> 如乙方单方面解除合同，或甲方因乙方原因单方面解除合同，乙方除赔偿甲方由此造成的直接经济损失外，还须按合同总额的5%向甲方支付违约金。</w:t>
      </w:r>
    </w:p>
    <w:p w14:paraId="3859DDA6">
      <w:pPr>
        <w:pStyle w:val="5"/>
        <w:spacing w:line="4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 xml:space="preserve"> 双方违约金额不超过合同标的物总金额。</w:t>
      </w:r>
    </w:p>
    <w:p w14:paraId="79D7B08F">
      <w:pPr>
        <w:pStyle w:val="5"/>
        <w:spacing w:line="480" w:lineRule="exact"/>
        <w:ind w:firstLine="560"/>
        <w:jc w:val="both"/>
        <w:rPr>
          <w:rFonts w:hint="eastAsia" w:ascii="宋体" w:hAnsi="宋体" w:eastAsia="宋体" w:cs="宋体"/>
          <w:b/>
          <w:bCs/>
          <w:color w:val="auto"/>
          <w:sz w:val="28"/>
          <w:szCs w:val="28"/>
          <w:u w:val="single"/>
          <w:lang w:val="en-US" w:eastAsia="zh-CN"/>
        </w:rPr>
      </w:pPr>
      <w:r>
        <w:rPr>
          <w:rFonts w:hint="eastAsia" w:ascii="宋体" w:hAnsi="宋体" w:eastAsia="宋体" w:cs="宋体"/>
          <w:b/>
          <w:bCs/>
          <w:color w:val="auto"/>
          <w:sz w:val="28"/>
          <w:szCs w:val="28"/>
          <w:u w:val="single"/>
          <w:lang w:val="en-US" w:eastAsia="zh-CN"/>
        </w:rPr>
        <w:t>12.4 无论甲方在任意时候（不限于本合同履行期间）发现存在违反本合同廉洁条款的行为，乙方均须按本合同费用总价款10％的标准向甲方一次性支付惩罚性违约金。如乙方除需承担违反廉洁条款的违约责任外，同时存在其他违约行为，乙方仍须就其他违约行为承担相应违约责任。</w:t>
      </w:r>
    </w:p>
    <w:p w14:paraId="47680225">
      <w:pPr>
        <w:pStyle w:val="5"/>
        <w:spacing w:line="480" w:lineRule="exact"/>
        <w:ind w:firstLine="560"/>
        <w:jc w:val="both"/>
        <w:rPr>
          <w:rFonts w:hint="default" w:ascii="宋体" w:hAnsi="宋体" w:eastAsia="宋体" w:cs="宋体"/>
          <w:b/>
          <w:bCs/>
          <w:color w:val="auto"/>
          <w:sz w:val="28"/>
          <w:szCs w:val="28"/>
          <w:u w:val="single"/>
          <w:lang w:val="en-US" w:eastAsia="zh-CN"/>
        </w:rPr>
      </w:pPr>
      <w:r>
        <w:rPr>
          <w:rFonts w:hint="eastAsia" w:ascii="宋体" w:hAnsi="宋体" w:eastAsia="宋体" w:cs="宋体"/>
          <w:b/>
          <w:bCs/>
          <w:color w:val="auto"/>
          <w:sz w:val="28"/>
          <w:szCs w:val="28"/>
          <w:u w:val="single"/>
          <w:lang w:val="en-US" w:eastAsia="zh-CN"/>
        </w:rPr>
        <w:t>12.5 依据本合同约定乙方应支付给甲方的违约金，经乙方同意认可后，甲方有权在应支付给乙方的任意价款中直接予以扣除，如扣除部分不足，乙方应在接到甲方通知后3日内补足。</w:t>
      </w:r>
    </w:p>
    <w:p w14:paraId="6A98FDE5">
      <w:pPr>
        <w:pStyle w:val="5"/>
        <w:spacing w:line="480" w:lineRule="exact"/>
        <w:ind w:firstLine="560"/>
        <w:jc w:val="both"/>
        <w:rPr>
          <w:rFonts w:hint="eastAsia" w:ascii="宋体" w:hAnsi="宋体" w:eastAsia="宋体" w:cs="宋体"/>
          <w:b/>
          <w:bCs/>
          <w:color w:val="auto"/>
          <w:sz w:val="28"/>
          <w:szCs w:val="28"/>
        </w:rPr>
      </w:pPr>
      <w:r>
        <w:rPr>
          <w:rFonts w:ascii="宋体" w:hAnsi="宋体" w:eastAsia="宋体" w:cs="宋体"/>
          <w:b/>
          <w:bCs/>
          <w:color w:val="auto"/>
          <w:sz w:val="28"/>
          <w:szCs w:val="28"/>
        </w:rPr>
        <w:t>第十</w:t>
      </w:r>
      <w:r>
        <w:rPr>
          <w:rFonts w:hint="eastAsia" w:ascii="宋体" w:hAnsi="宋体" w:eastAsia="宋体" w:cs="宋体"/>
          <w:b/>
          <w:bCs/>
          <w:color w:val="auto"/>
          <w:sz w:val="28"/>
          <w:szCs w:val="28"/>
          <w:lang w:val="en-US" w:eastAsia="zh-CN"/>
        </w:rPr>
        <w:t>三</w:t>
      </w:r>
      <w:r>
        <w:rPr>
          <w:rFonts w:ascii="宋体" w:hAnsi="宋体" w:eastAsia="宋体" w:cs="宋体"/>
          <w:b/>
          <w:bCs/>
          <w:color w:val="auto"/>
          <w:sz w:val="28"/>
          <w:szCs w:val="28"/>
        </w:rPr>
        <w:t>条 争议解决</w:t>
      </w:r>
    </w:p>
    <w:p w14:paraId="37EE847A">
      <w:pPr>
        <w:pStyle w:val="5"/>
        <w:spacing w:line="480" w:lineRule="exact"/>
        <w:ind w:firstLine="560"/>
        <w:jc w:val="both"/>
        <w:rPr>
          <w:rFonts w:hint="eastAsia" w:ascii="宋体" w:hAnsi="宋体" w:eastAsia="宋体" w:cs="宋体"/>
          <w:color w:val="auto"/>
          <w:sz w:val="28"/>
          <w:szCs w:val="28"/>
        </w:rPr>
      </w:pPr>
      <w:r>
        <w:rPr>
          <w:rFonts w:ascii="宋体" w:hAnsi="宋体" w:eastAsia="宋体" w:cs="宋体"/>
          <w:color w:val="auto"/>
          <w:sz w:val="28"/>
          <w:szCs w:val="28"/>
        </w:rPr>
        <w:t>双方因履行本合同而发生的争议，应先协商解决。协商不成的，任意一方均有权向甲方所在地</w:t>
      </w:r>
      <w:r>
        <w:rPr>
          <w:rFonts w:hint="eastAsia" w:ascii="宋体" w:hAnsi="宋体" w:eastAsia="宋体" w:cs="宋体"/>
          <w:color w:val="auto"/>
          <w:sz w:val="28"/>
          <w:szCs w:val="28"/>
        </w:rPr>
        <w:t>有管辖权的</w:t>
      </w:r>
      <w:r>
        <w:rPr>
          <w:rFonts w:ascii="宋体" w:hAnsi="宋体" w:eastAsia="宋体" w:cs="宋体"/>
          <w:color w:val="auto"/>
          <w:sz w:val="28"/>
          <w:szCs w:val="28"/>
        </w:rPr>
        <w:t>人民法院起诉。</w:t>
      </w:r>
    </w:p>
    <w:p w14:paraId="69A46193">
      <w:pPr>
        <w:pStyle w:val="5"/>
        <w:spacing w:line="480" w:lineRule="exact"/>
        <w:ind w:firstLine="560"/>
        <w:jc w:val="both"/>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 xml:space="preserve">第十四条 </w:t>
      </w:r>
      <w:r>
        <w:rPr>
          <w:rFonts w:ascii="宋体" w:hAnsi="宋体" w:eastAsia="宋体" w:cs="宋体"/>
          <w:b/>
          <w:bCs/>
          <w:color w:val="auto"/>
          <w:sz w:val="28"/>
          <w:szCs w:val="28"/>
        </w:rPr>
        <w:t>附则</w:t>
      </w:r>
    </w:p>
    <w:p w14:paraId="62404521">
      <w:pPr>
        <w:pStyle w:val="5"/>
        <w:spacing w:line="480" w:lineRule="exact"/>
        <w:ind w:firstLine="560"/>
        <w:jc w:val="both"/>
        <w:rPr>
          <w:rFonts w:hint="eastAsia" w:ascii="宋体" w:hAnsi="宋体" w:eastAsia="宋体" w:cs="宋体"/>
          <w:color w:val="auto"/>
          <w:sz w:val="28"/>
          <w:szCs w:val="28"/>
        </w:rPr>
      </w:pPr>
      <w:r>
        <w:rPr>
          <w:rFonts w:ascii="宋体" w:hAnsi="宋体" w:eastAsia="宋体" w:cs="宋体"/>
          <w:color w:val="auto"/>
          <w:sz w:val="28"/>
          <w:szCs w:val="28"/>
        </w:rPr>
        <w:t>1</w:t>
      </w:r>
      <w:r>
        <w:rPr>
          <w:rFonts w:hint="eastAsia" w:ascii="宋体" w:hAnsi="宋体" w:eastAsia="宋体" w:cs="宋体"/>
          <w:color w:val="auto"/>
          <w:sz w:val="28"/>
          <w:szCs w:val="28"/>
          <w:lang w:val="en-US" w:eastAsia="zh-CN"/>
        </w:rPr>
        <w:t>4</w:t>
      </w:r>
      <w:r>
        <w:rPr>
          <w:rFonts w:ascii="宋体" w:hAnsi="宋体" w:eastAsia="宋体" w:cs="宋体"/>
          <w:color w:val="auto"/>
          <w:sz w:val="28"/>
          <w:szCs w:val="28"/>
        </w:rPr>
        <w:t>.1 本合同</w:t>
      </w:r>
      <w:r>
        <w:rPr>
          <w:rFonts w:hint="eastAsia" w:ascii="宋体" w:hAnsi="宋体" w:eastAsia="宋体" w:cs="宋体"/>
          <w:color w:val="auto"/>
          <w:sz w:val="28"/>
          <w:szCs w:val="28"/>
        </w:rPr>
        <w:t>组成文件及解释顺序如下：本合同补充协议、乙方在履行本合同中作出的承诺；本合同及附件；采购需求、响应文件；其他与本合同相关的资料。</w:t>
      </w:r>
    </w:p>
    <w:p w14:paraId="56A8DF13">
      <w:pPr>
        <w:pStyle w:val="5"/>
        <w:spacing w:line="480" w:lineRule="exact"/>
        <w:ind w:firstLine="560"/>
        <w:jc w:val="both"/>
        <w:rPr>
          <w:rFonts w:hint="eastAsia" w:ascii="宋体" w:hAnsi="宋体" w:eastAsia="宋体" w:cs="宋体"/>
          <w:color w:val="auto"/>
          <w:sz w:val="28"/>
          <w:szCs w:val="28"/>
        </w:rPr>
      </w:pPr>
      <w:r>
        <w:rPr>
          <w:rFonts w:ascii="宋体" w:hAnsi="宋体" w:eastAsia="宋体" w:cs="宋体"/>
          <w:color w:val="auto"/>
          <w:sz w:val="28"/>
          <w:szCs w:val="28"/>
        </w:rPr>
        <w:t>1</w:t>
      </w:r>
      <w:r>
        <w:rPr>
          <w:rFonts w:hint="eastAsia" w:ascii="宋体" w:hAnsi="宋体" w:eastAsia="宋体" w:cs="宋体"/>
          <w:color w:val="auto"/>
          <w:sz w:val="28"/>
          <w:szCs w:val="28"/>
          <w:lang w:val="en-US" w:eastAsia="zh-CN"/>
        </w:rPr>
        <w:t>4</w:t>
      </w:r>
      <w:r>
        <w:rPr>
          <w:rFonts w:ascii="宋体" w:hAnsi="宋体" w:eastAsia="宋体" w:cs="宋体"/>
          <w:color w:val="auto"/>
          <w:sz w:val="28"/>
          <w:szCs w:val="28"/>
        </w:rPr>
        <w:t>.2 本合同一式</w:t>
      </w:r>
      <w:r>
        <w:rPr>
          <w:rFonts w:hint="eastAsia" w:ascii="宋体" w:hAnsi="宋体" w:eastAsia="宋体" w:cs="宋体"/>
          <w:color w:val="auto"/>
          <w:sz w:val="28"/>
          <w:szCs w:val="28"/>
        </w:rPr>
        <w:t>伍</w:t>
      </w:r>
      <w:r>
        <w:rPr>
          <w:rFonts w:ascii="宋体" w:hAnsi="宋体" w:eastAsia="宋体" w:cs="宋体"/>
          <w:color w:val="auto"/>
          <w:sz w:val="28"/>
          <w:szCs w:val="28"/>
        </w:rPr>
        <w:t>份，甲方执</w:t>
      </w:r>
      <w:r>
        <w:rPr>
          <w:rFonts w:hint="eastAsia" w:ascii="宋体" w:hAnsi="宋体" w:eastAsia="宋体" w:cs="宋体"/>
          <w:color w:val="auto"/>
          <w:sz w:val="28"/>
          <w:szCs w:val="28"/>
        </w:rPr>
        <w:t>肆</w:t>
      </w:r>
      <w:r>
        <w:rPr>
          <w:rFonts w:ascii="宋体" w:hAnsi="宋体" w:eastAsia="宋体" w:cs="宋体"/>
          <w:color w:val="auto"/>
          <w:sz w:val="28"/>
          <w:szCs w:val="28"/>
        </w:rPr>
        <w:t>份，乙方执壹份，自双方签字并盖章之日起生效。</w:t>
      </w:r>
    </w:p>
    <w:p w14:paraId="2782BECF">
      <w:pPr>
        <w:pStyle w:val="5"/>
        <w:spacing w:line="480" w:lineRule="exact"/>
        <w:ind w:firstLine="560"/>
        <w:jc w:val="both"/>
        <w:rPr>
          <w:rFonts w:hint="eastAsia" w:ascii="宋体" w:hAnsi="宋体" w:eastAsia="宋体" w:cs="宋体"/>
          <w:color w:val="auto"/>
          <w:sz w:val="28"/>
          <w:szCs w:val="28"/>
        </w:rPr>
      </w:pPr>
    </w:p>
    <w:p w14:paraId="5912B579">
      <w:pPr>
        <w:pStyle w:val="5"/>
        <w:spacing w:line="480" w:lineRule="exact"/>
        <w:jc w:val="both"/>
        <w:rPr>
          <w:rFonts w:hint="eastAsia" w:ascii="宋体" w:hAnsi="宋体" w:eastAsia="宋体" w:cs="宋体"/>
          <w:color w:val="auto"/>
          <w:spacing w:val="-11"/>
          <w:sz w:val="28"/>
          <w:szCs w:val="28"/>
        </w:rPr>
      </w:pPr>
      <w:r>
        <w:rPr>
          <w:rFonts w:ascii="宋体" w:hAnsi="宋体" w:eastAsia="宋体" w:cs="宋体"/>
          <w:color w:val="auto"/>
          <w:spacing w:val="-11"/>
          <w:sz w:val="28"/>
          <w:szCs w:val="28"/>
        </w:rPr>
        <w:t>甲方（盖章）：</w:t>
      </w:r>
      <w:r>
        <w:rPr>
          <w:rFonts w:hint="eastAsia" w:ascii="宋体" w:hAnsi="宋体" w:eastAsia="宋体" w:cs="宋体"/>
          <w:color w:val="auto"/>
          <w:spacing w:val="-11"/>
          <w:sz w:val="28"/>
          <w:szCs w:val="28"/>
        </w:rPr>
        <w:t>娄底市中心医院</w:t>
      </w:r>
      <w:r>
        <w:rPr>
          <w:rFonts w:hint="eastAsia" w:ascii="宋体" w:hAnsi="宋体" w:eastAsia="宋体" w:cs="宋体"/>
          <w:color w:val="auto"/>
          <w:spacing w:val="-11"/>
          <w:sz w:val="28"/>
          <w:szCs w:val="28"/>
          <w:lang w:val="en-US" w:eastAsia="zh-CN"/>
        </w:rPr>
        <w:t xml:space="preserve">       </w:t>
      </w:r>
      <w:r>
        <w:rPr>
          <w:rFonts w:ascii="宋体" w:hAnsi="宋体" w:eastAsia="宋体" w:cs="宋体"/>
          <w:color w:val="auto"/>
          <w:spacing w:val="-11"/>
          <w:sz w:val="28"/>
          <w:szCs w:val="28"/>
        </w:rPr>
        <w:t>乙方（盖章）：</w:t>
      </w:r>
      <w:r>
        <w:rPr>
          <w:rFonts w:hint="eastAsia" w:ascii="宋体" w:hAnsi="宋体" w:eastAsia="宋体" w:cs="宋体"/>
          <w:color w:val="auto"/>
          <w:spacing w:val="-11"/>
          <w:sz w:val="28"/>
          <w:szCs w:val="28"/>
        </w:rPr>
        <w:t>金医慧通科技有限公司</w:t>
      </w:r>
      <w:r>
        <w:rPr>
          <w:rFonts w:ascii="宋体" w:hAnsi="宋体" w:eastAsia="宋体" w:cs="宋体"/>
          <w:color w:val="auto"/>
          <w:sz w:val="28"/>
          <w:szCs w:val="28"/>
        </w:rPr>
        <w:t xml:space="preserve">    </w:t>
      </w:r>
    </w:p>
    <w:p w14:paraId="49AC91D3">
      <w:pPr>
        <w:pStyle w:val="5"/>
        <w:spacing w:line="480" w:lineRule="exact"/>
        <w:jc w:val="both"/>
        <w:rPr>
          <w:rFonts w:hint="eastAsia" w:ascii="宋体" w:hAnsi="宋体" w:eastAsia="宋体" w:cs="宋体"/>
          <w:color w:val="auto"/>
          <w:sz w:val="28"/>
          <w:szCs w:val="28"/>
        </w:rPr>
      </w:pPr>
      <w:r>
        <w:rPr>
          <w:rFonts w:hint="eastAsia" w:ascii="宋体" w:hAnsi="宋体" w:eastAsia="宋体" w:cs="宋体"/>
          <w:color w:val="auto"/>
          <w:spacing w:val="-11"/>
          <w:sz w:val="28"/>
          <w:szCs w:val="28"/>
        </w:rPr>
        <w:t>广州医科大学附属第一医院娄底医院</w:t>
      </w:r>
      <w:r>
        <w:rPr>
          <w:rFonts w:ascii="宋体" w:hAnsi="宋体" w:eastAsia="宋体" w:cs="宋体"/>
          <w:color w:val="auto"/>
          <w:sz w:val="28"/>
          <w:szCs w:val="28"/>
        </w:rPr>
        <w:t xml:space="preserve">   </w:t>
      </w:r>
      <w:r>
        <w:rPr>
          <w:rFonts w:hint="eastAsia" w:ascii="宋体" w:hAnsi="宋体" w:eastAsia="宋体" w:cs="宋体"/>
          <w:color w:val="auto"/>
          <w:sz w:val="28"/>
          <w:szCs w:val="28"/>
        </w:rPr>
        <w:t xml:space="preserve">   </w:t>
      </w:r>
    </w:p>
    <w:p w14:paraId="01EFEC78">
      <w:pPr>
        <w:pStyle w:val="5"/>
        <w:spacing w:line="480" w:lineRule="exact"/>
        <w:jc w:val="both"/>
        <w:rPr>
          <w:rFonts w:hint="eastAsia" w:ascii="宋体" w:hAnsi="宋体" w:eastAsia="宋体" w:cs="宋体"/>
          <w:color w:val="auto"/>
          <w:sz w:val="28"/>
          <w:szCs w:val="28"/>
        </w:rPr>
      </w:pPr>
      <w:r>
        <w:rPr>
          <w:rFonts w:ascii="宋体" w:hAnsi="宋体" w:eastAsia="宋体" w:cs="宋体"/>
          <w:color w:val="auto"/>
          <w:sz w:val="28"/>
          <w:szCs w:val="28"/>
        </w:rPr>
        <w:t xml:space="preserve">法定代表人（签名）：　　　　   </w:t>
      </w:r>
      <w:r>
        <w:rPr>
          <w:rFonts w:hint="eastAsia" w:ascii="宋体" w:hAnsi="宋体" w:eastAsia="宋体" w:cs="宋体"/>
          <w:color w:val="auto"/>
          <w:sz w:val="28"/>
          <w:szCs w:val="28"/>
          <w:lang w:val="en-US" w:eastAsia="zh-CN"/>
        </w:rPr>
        <w:t xml:space="preserve">   </w:t>
      </w:r>
      <w:r>
        <w:rPr>
          <w:rFonts w:ascii="宋体" w:hAnsi="宋体" w:eastAsia="宋体" w:cs="宋体"/>
          <w:color w:val="auto"/>
          <w:sz w:val="28"/>
          <w:szCs w:val="28"/>
        </w:rPr>
        <w:t xml:space="preserve">  法定代表人（签名）：</w:t>
      </w:r>
    </w:p>
    <w:p w14:paraId="6C4F5D94">
      <w:pPr>
        <w:pStyle w:val="5"/>
        <w:spacing w:line="480" w:lineRule="exact"/>
        <w:jc w:val="both"/>
        <w:rPr>
          <w:rFonts w:hint="eastAsia" w:ascii="宋体" w:hAnsi="宋体" w:eastAsia="宋体" w:cs="宋体"/>
          <w:color w:val="auto"/>
          <w:sz w:val="28"/>
          <w:szCs w:val="28"/>
        </w:rPr>
      </w:pPr>
      <w:r>
        <w:rPr>
          <w:rFonts w:ascii="宋体" w:hAnsi="宋体" w:eastAsia="宋体" w:cs="宋体"/>
          <w:color w:val="auto"/>
          <w:sz w:val="28"/>
          <w:szCs w:val="28"/>
        </w:rPr>
        <w:t xml:space="preserve">或委托代理人（签名）：         </w:t>
      </w:r>
      <w:r>
        <w:rPr>
          <w:rFonts w:hint="eastAsia" w:ascii="宋体" w:hAnsi="宋体" w:eastAsia="宋体" w:cs="宋体"/>
          <w:color w:val="auto"/>
          <w:sz w:val="28"/>
          <w:szCs w:val="28"/>
          <w:lang w:val="en-US" w:eastAsia="zh-CN"/>
        </w:rPr>
        <w:t xml:space="preserve">   </w:t>
      </w:r>
      <w:r>
        <w:rPr>
          <w:rFonts w:ascii="宋体" w:hAnsi="宋体" w:eastAsia="宋体" w:cs="宋体"/>
          <w:color w:val="auto"/>
          <w:sz w:val="28"/>
          <w:szCs w:val="28"/>
        </w:rPr>
        <w:t xml:space="preserve">  或委托代理人（签名）：                              </w:t>
      </w:r>
    </w:p>
    <w:p w14:paraId="3BC5FA7E">
      <w:pPr>
        <w:pStyle w:val="5"/>
        <w:spacing w:line="480" w:lineRule="exact"/>
        <w:ind w:firstLine="560"/>
        <w:jc w:val="both"/>
        <w:rPr>
          <w:rFonts w:hint="eastAsia" w:ascii="宋体" w:hAnsi="宋体" w:eastAsia="宋体" w:cs="宋体"/>
          <w:color w:val="auto"/>
          <w:sz w:val="28"/>
          <w:szCs w:val="28"/>
        </w:rPr>
      </w:pPr>
    </w:p>
    <w:p w14:paraId="35278AC4">
      <w:pPr>
        <w:pStyle w:val="5"/>
        <w:spacing w:line="480" w:lineRule="exact"/>
        <w:jc w:val="both"/>
        <w:rPr>
          <w:rFonts w:hint="eastAsia" w:ascii="宋体" w:hAnsi="宋体" w:eastAsia="宋体" w:cs="宋体"/>
          <w:color w:val="auto"/>
          <w:sz w:val="28"/>
          <w:szCs w:val="28"/>
        </w:rPr>
      </w:pPr>
      <w:r>
        <w:rPr>
          <w:rFonts w:ascii="宋体" w:hAnsi="宋体" w:eastAsia="宋体" w:cs="宋体"/>
          <w:color w:val="auto"/>
          <w:sz w:val="28"/>
          <w:szCs w:val="28"/>
        </w:rPr>
        <w:t xml:space="preserve">合同签订地履行地：娄底市娄星区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w:t>
      </w:r>
      <w:r>
        <w:rPr>
          <w:rFonts w:ascii="宋体" w:hAnsi="宋体" w:eastAsia="宋体" w:cs="宋体"/>
          <w:color w:val="auto"/>
          <w:sz w:val="28"/>
          <w:szCs w:val="28"/>
        </w:rPr>
        <w:t>签订日期：</w:t>
      </w:r>
      <w:r>
        <w:rPr>
          <w:rFonts w:hint="eastAsia" w:ascii="宋体" w:hAnsi="宋体" w:eastAsia="宋体" w:cs="宋体"/>
          <w:color w:val="auto"/>
          <w:sz w:val="28"/>
          <w:szCs w:val="28"/>
        </w:rPr>
        <w:t xml:space="preserve">  </w:t>
      </w:r>
      <w:r>
        <w:rPr>
          <w:rFonts w:ascii="宋体" w:hAnsi="宋体" w:eastAsia="宋体" w:cs="宋体"/>
          <w:color w:val="auto"/>
          <w:sz w:val="28"/>
          <w:szCs w:val="28"/>
        </w:rPr>
        <w:t xml:space="preserve">   年   月   日</w:t>
      </w:r>
    </w:p>
    <w:p w14:paraId="6797681C">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ascii="仿宋_GB2312" w:eastAsia="仿宋_GB2312" w:cs="仿宋_GB2312"/>
          <w:bCs/>
          <w:color w:val="auto"/>
          <w:kern w:val="0"/>
          <w:sz w:val="28"/>
          <w:szCs w:val="28"/>
          <w:lang w:val="en-US" w:eastAsia="zh-CN" w:bidi="ar-SA"/>
        </w:rPr>
      </w:pPr>
    </w:p>
    <w:p w14:paraId="74BAB820">
      <w:pPr>
        <w:pStyle w:val="5"/>
        <w:keepNext w:val="0"/>
        <w:keepLines w:val="0"/>
        <w:pageBreakBefore w:val="0"/>
        <w:widowControl w:val="0"/>
        <w:kinsoku/>
        <w:wordWrap/>
        <w:overflowPunct/>
        <w:topLinePunct w:val="0"/>
        <w:bidi w:val="0"/>
        <w:snapToGrid/>
        <w:spacing w:line="480" w:lineRule="exact"/>
        <w:ind w:firstLine="480" w:firstLineChars="200"/>
        <w:jc w:val="both"/>
        <w:textAlignment w:val="auto"/>
        <w:rPr>
          <w:rFonts w:hint="eastAsia" w:ascii="仿宋" w:hAnsi="仿宋" w:eastAsia="仿宋" w:cs="仿宋"/>
          <w:sz w:val="24"/>
        </w:rPr>
      </w:pPr>
    </w:p>
    <w:p w14:paraId="31DCC956">
      <w:pPr>
        <w:rPr>
          <w:rFonts w:hint="eastAsia" w:ascii="宋体" w:hAnsi="宋体" w:cs="宋体"/>
          <w:color w:val="auto"/>
          <w:sz w:val="30"/>
          <w:szCs w:val="30"/>
          <w:lang w:val="en-US" w:eastAsia="zh-CN"/>
        </w:rPr>
      </w:pPr>
      <w:bookmarkStart w:id="1" w:name="_Toc16523574"/>
      <w:r>
        <w:rPr>
          <w:rFonts w:hint="eastAsia" w:ascii="宋体" w:hAnsi="宋体" w:cs="宋体"/>
          <w:color w:val="auto"/>
          <w:sz w:val="30"/>
          <w:szCs w:val="30"/>
          <w:lang w:val="en-US" w:eastAsia="zh-CN"/>
        </w:rPr>
        <w:br w:type="page"/>
      </w:r>
    </w:p>
    <w:p w14:paraId="310156A1">
      <w:pPr>
        <w:pStyle w:val="6"/>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第三章</w:t>
      </w:r>
      <w:r>
        <w:rPr>
          <w:rFonts w:hint="eastAsia" w:ascii="宋体" w:hAnsi="宋体" w:cs="宋体"/>
          <w:color w:val="auto"/>
          <w:sz w:val="30"/>
          <w:szCs w:val="30"/>
        </w:rPr>
        <w:t>投标文件的格式</w:t>
      </w:r>
    </w:p>
    <w:p w14:paraId="44CF23D2">
      <w:pPr>
        <w:pStyle w:val="6"/>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5C34550A">
      <w:pPr>
        <w:rPr>
          <w:rFonts w:hint="eastAsia" w:ascii="宋体" w:hAnsi="宋体" w:cs="宋体"/>
          <w:color w:val="auto"/>
        </w:rPr>
      </w:pPr>
    </w:p>
    <w:bookmarkEnd w:id="1"/>
    <w:p w14:paraId="3EFEBBAB">
      <w:pPr>
        <w:rPr>
          <w:rFonts w:hint="eastAsia"/>
          <w:color w:val="auto"/>
        </w:rPr>
      </w:pPr>
    </w:p>
    <w:p w14:paraId="3067E5C8">
      <w:pPr>
        <w:jc w:val="center"/>
        <w:rPr>
          <w:b/>
          <w:color w:val="auto"/>
          <w:sz w:val="24"/>
        </w:rPr>
      </w:pPr>
      <w:r>
        <w:rPr>
          <w:b/>
          <w:color w:val="auto"/>
          <w:sz w:val="28"/>
          <w:szCs w:val="28"/>
        </w:rPr>
        <w:t>第一部分、开标一览表</w:t>
      </w:r>
    </w:p>
    <w:p w14:paraId="0F45E72B">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14:paraId="30A2EA32">
      <w:pPr>
        <w:pStyle w:val="22"/>
        <w:rPr>
          <w:color w:val="auto"/>
        </w:rPr>
      </w:pPr>
    </w:p>
    <w:p w14:paraId="38A7B552">
      <w:pPr>
        <w:adjustRightInd w:val="0"/>
        <w:snapToGrid w:val="0"/>
        <w:spacing w:line="360" w:lineRule="auto"/>
        <w:jc w:val="center"/>
        <w:rPr>
          <w:rFonts w:hint="eastAsia" w:ascii="宋体" w:hAnsi="宋体" w:cs="宋体"/>
          <w:b/>
          <w:color w:val="auto"/>
          <w:sz w:val="28"/>
          <w:szCs w:val="28"/>
        </w:rPr>
      </w:pPr>
    </w:p>
    <w:p w14:paraId="331DD0B8">
      <w:pPr>
        <w:adjustRightInd w:val="0"/>
        <w:snapToGrid w:val="0"/>
        <w:spacing w:line="360" w:lineRule="auto"/>
        <w:jc w:val="center"/>
        <w:rPr>
          <w:rFonts w:hint="eastAsia" w:ascii="宋体" w:hAnsi="宋体" w:cs="宋体"/>
          <w:b/>
          <w:color w:val="auto"/>
          <w:sz w:val="28"/>
          <w:szCs w:val="28"/>
        </w:rPr>
      </w:pPr>
    </w:p>
    <w:p w14:paraId="3A9A539E">
      <w:pPr>
        <w:adjustRightInd w:val="0"/>
        <w:snapToGrid w:val="0"/>
        <w:spacing w:line="360" w:lineRule="auto"/>
        <w:jc w:val="center"/>
        <w:rPr>
          <w:rFonts w:hint="eastAsia" w:ascii="宋体" w:hAnsi="宋体" w:cs="宋体"/>
          <w:b/>
          <w:color w:val="auto"/>
          <w:sz w:val="28"/>
          <w:szCs w:val="28"/>
        </w:rPr>
      </w:pPr>
    </w:p>
    <w:p w14:paraId="5B595E2B">
      <w:pPr>
        <w:adjustRightInd w:val="0"/>
        <w:snapToGrid w:val="0"/>
        <w:spacing w:line="360" w:lineRule="auto"/>
        <w:jc w:val="center"/>
        <w:rPr>
          <w:rFonts w:hint="eastAsia" w:ascii="宋体" w:hAnsi="宋体" w:cs="宋体"/>
          <w:b/>
          <w:color w:val="auto"/>
          <w:sz w:val="28"/>
          <w:szCs w:val="28"/>
        </w:rPr>
      </w:pPr>
    </w:p>
    <w:p w14:paraId="76E01CA1">
      <w:pPr>
        <w:adjustRightInd w:val="0"/>
        <w:snapToGrid w:val="0"/>
        <w:spacing w:line="360" w:lineRule="auto"/>
        <w:jc w:val="center"/>
        <w:rPr>
          <w:rFonts w:hint="eastAsia" w:ascii="宋体" w:hAnsi="宋体" w:cs="宋体"/>
          <w:b/>
          <w:color w:val="auto"/>
          <w:sz w:val="28"/>
          <w:szCs w:val="28"/>
        </w:rPr>
      </w:pPr>
    </w:p>
    <w:p w14:paraId="396A0E96">
      <w:pPr>
        <w:adjustRightInd w:val="0"/>
        <w:snapToGrid w:val="0"/>
        <w:spacing w:line="360" w:lineRule="auto"/>
        <w:jc w:val="center"/>
        <w:rPr>
          <w:rFonts w:hint="eastAsia" w:ascii="宋体" w:hAnsi="宋体" w:cs="宋体"/>
          <w:b/>
          <w:color w:val="auto"/>
          <w:sz w:val="28"/>
          <w:szCs w:val="28"/>
        </w:rPr>
      </w:pPr>
    </w:p>
    <w:p w14:paraId="6AE46E3D">
      <w:pPr>
        <w:adjustRightInd w:val="0"/>
        <w:snapToGrid w:val="0"/>
        <w:spacing w:line="360" w:lineRule="auto"/>
        <w:jc w:val="center"/>
        <w:rPr>
          <w:rFonts w:hint="eastAsia" w:ascii="宋体" w:hAnsi="宋体" w:cs="宋体"/>
          <w:b/>
          <w:color w:val="auto"/>
          <w:sz w:val="28"/>
          <w:szCs w:val="28"/>
        </w:rPr>
      </w:pPr>
    </w:p>
    <w:p w14:paraId="1F4D20FF">
      <w:pPr>
        <w:adjustRightInd w:val="0"/>
        <w:snapToGrid w:val="0"/>
        <w:spacing w:line="360" w:lineRule="auto"/>
        <w:jc w:val="center"/>
        <w:rPr>
          <w:rFonts w:hint="eastAsia" w:ascii="宋体" w:hAnsi="宋体" w:cs="宋体"/>
          <w:b/>
          <w:color w:val="auto"/>
          <w:sz w:val="28"/>
          <w:szCs w:val="28"/>
        </w:rPr>
      </w:pPr>
    </w:p>
    <w:p w14:paraId="0A3BEDB1">
      <w:pPr>
        <w:adjustRightInd w:val="0"/>
        <w:snapToGrid w:val="0"/>
        <w:spacing w:line="360" w:lineRule="auto"/>
        <w:jc w:val="center"/>
        <w:rPr>
          <w:rFonts w:hint="eastAsia" w:ascii="宋体" w:hAnsi="宋体" w:cs="宋体"/>
          <w:b/>
          <w:color w:val="auto"/>
          <w:sz w:val="28"/>
          <w:szCs w:val="28"/>
        </w:rPr>
      </w:pPr>
    </w:p>
    <w:p w14:paraId="5A6BE973">
      <w:pPr>
        <w:adjustRightInd w:val="0"/>
        <w:snapToGrid w:val="0"/>
        <w:spacing w:line="360" w:lineRule="auto"/>
        <w:jc w:val="center"/>
        <w:rPr>
          <w:rFonts w:hint="eastAsia" w:ascii="宋体" w:hAnsi="宋体" w:cs="宋体"/>
          <w:b/>
          <w:color w:val="auto"/>
          <w:sz w:val="28"/>
          <w:szCs w:val="28"/>
        </w:rPr>
      </w:pPr>
    </w:p>
    <w:p w14:paraId="077D27DF">
      <w:pPr>
        <w:adjustRightInd w:val="0"/>
        <w:snapToGrid w:val="0"/>
        <w:spacing w:line="360" w:lineRule="auto"/>
        <w:jc w:val="center"/>
        <w:rPr>
          <w:rFonts w:hint="eastAsia" w:ascii="宋体" w:hAnsi="宋体" w:cs="宋体"/>
          <w:b/>
          <w:color w:val="auto"/>
          <w:sz w:val="28"/>
          <w:szCs w:val="28"/>
        </w:rPr>
      </w:pPr>
    </w:p>
    <w:p w14:paraId="664750C7">
      <w:pPr>
        <w:adjustRightInd w:val="0"/>
        <w:snapToGrid w:val="0"/>
        <w:spacing w:line="360" w:lineRule="auto"/>
        <w:jc w:val="center"/>
        <w:rPr>
          <w:rFonts w:hint="eastAsia" w:ascii="宋体" w:hAnsi="宋体" w:cs="宋体"/>
          <w:b/>
          <w:color w:val="auto"/>
          <w:sz w:val="28"/>
          <w:szCs w:val="28"/>
        </w:rPr>
      </w:pPr>
    </w:p>
    <w:p w14:paraId="1619E6AC">
      <w:pPr>
        <w:adjustRightInd w:val="0"/>
        <w:snapToGrid w:val="0"/>
        <w:spacing w:line="360" w:lineRule="auto"/>
        <w:jc w:val="center"/>
        <w:rPr>
          <w:rFonts w:hint="eastAsia" w:ascii="宋体" w:hAnsi="宋体" w:cs="宋体"/>
          <w:b/>
          <w:color w:val="auto"/>
          <w:sz w:val="28"/>
          <w:szCs w:val="28"/>
        </w:rPr>
      </w:pPr>
    </w:p>
    <w:p w14:paraId="5E79E8C4">
      <w:pPr>
        <w:adjustRightInd w:val="0"/>
        <w:snapToGrid w:val="0"/>
        <w:spacing w:line="360" w:lineRule="auto"/>
        <w:jc w:val="center"/>
        <w:rPr>
          <w:rFonts w:hint="eastAsia" w:ascii="宋体" w:hAnsi="宋体" w:cs="宋体"/>
          <w:b/>
          <w:color w:val="auto"/>
          <w:sz w:val="28"/>
          <w:szCs w:val="28"/>
        </w:rPr>
      </w:pPr>
    </w:p>
    <w:p w14:paraId="254507CD">
      <w:pPr>
        <w:adjustRightInd w:val="0"/>
        <w:snapToGrid w:val="0"/>
        <w:spacing w:line="360" w:lineRule="auto"/>
        <w:jc w:val="center"/>
        <w:rPr>
          <w:rFonts w:hint="eastAsia" w:ascii="宋体" w:hAnsi="宋体" w:cs="宋体"/>
          <w:b/>
          <w:color w:val="auto"/>
          <w:sz w:val="28"/>
          <w:szCs w:val="28"/>
        </w:rPr>
      </w:pPr>
    </w:p>
    <w:p w14:paraId="4C3E7405">
      <w:pPr>
        <w:adjustRightInd w:val="0"/>
        <w:snapToGrid w:val="0"/>
        <w:spacing w:line="360" w:lineRule="auto"/>
        <w:jc w:val="center"/>
        <w:rPr>
          <w:rFonts w:hint="eastAsia" w:ascii="宋体" w:hAnsi="宋体" w:cs="宋体"/>
          <w:b/>
          <w:color w:val="auto"/>
          <w:sz w:val="28"/>
          <w:szCs w:val="28"/>
        </w:rPr>
      </w:pPr>
    </w:p>
    <w:p w14:paraId="6E861038">
      <w:pPr>
        <w:adjustRightInd w:val="0"/>
        <w:snapToGrid w:val="0"/>
        <w:spacing w:line="360" w:lineRule="auto"/>
        <w:jc w:val="center"/>
        <w:rPr>
          <w:rFonts w:hint="eastAsia" w:ascii="宋体" w:hAnsi="宋体" w:cs="宋体"/>
          <w:b/>
          <w:color w:val="auto"/>
          <w:sz w:val="28"/>
          <w:szCs w:val="28"/>
        </w:rPr>
      </w:pPr>
    </w:p>
    <w:p w14:paraId="016E7C72">
      <w:pPr>
        <w:adjustRightInd w:val="0"/>
        <w:snapToGrid w:val="0"/>
        <w:spacing w:line="360" w:lineRule="auto"/>
        <w:jc w:val="center"/>
        <w:rPr>
          <w:rFonts w:hint="eastAsia" w:ascii="宋体" w:hAnsi="宋体" w:cs="宋体"/>
          <w:b/>
          <w:color w:val="auto"/>
          <w:sz w:val="28"/>
          <w:szCs w:val="28"/>
        </w:rPr>
      </w:pPr>
    </w:p>
    <w:p w14:paraId="6B663503">
      <w:pPr>
        <w:adjustRightInd w:val="0"/>
        <w:snapToGrid w:val="0"/>
        <w:spacing w:line="360" w:lineRule="auto"/>
        <w:jc w:val="center"/>
        <w:rPr>
          <w:rFonts w:hint="eastAsia" w:ascii="宋体" w:hAnsi="宋体" w:cs="宋体"/>
          <w:b/>
          <w:color w:val="auto"/>
          <w:sz w:val="28"/>
          <w:szCs w:val="28"/>
        </w:rPr>
      </w:pPr>
    </w:p>
    <w:p w14:paraId="675508EA">
      <w:pPr>
        <w:adjustRightInd w:val="0"/>
        <w:snapToGrid w:val="0"/>
        <w:spacing w:line="360" w:lineRule="auto"/>
        <w:jc w:val="center"/>
        <w:rPr>
          <w:rFonts w:hint="eastAsia" w:ascii="宋体" w:hAnsi="宋体" w:cs="宋体"/>
          <w:b/>
          <w:color w:val="auto"/>
          <w:sz w:val="28"/>
          <w:szCs w:val="28"/>
        </w:rPr>
      </w:pPr>
    </w:p>
    <w:p w14:paraId="49D012BE">
      <w:pPr>
        <w:adjustRightInd w:val="0"/>
        <w:snapToGrid w:val="0"/>
        <w:spacing w:line="360" w:lineRule="auto"/>
        <w:jc w:val="center"/>
        <w:rPr>
          <w:rFonts w:hint="eastAsia" w:ascii="宋体" w:hAnsi="宋体" w:cs="宋体"/>
          <w:b/>
          <w:color w:val="auto"/>
          <w:sz w:val="28"/>
          <w:szCs w:val="28"/>
        </w:rPr>
      </w:pPr>
    </w:p>
    <w:p w14:paraId="5639F5B8">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CBFAFF8">
      <w:pPr>
        <w:pStyle w:val="21"/>
        <w:rPr>
          <w:rFonts w:hint="eastAsia"/>
          <w:lang w:eastAsia="zh-CN"/>
        </w:rPr>
      </w:pPr>
    </w:p>
    <w:p w14:paraId="2B96E86C">
      <w:pPr>
        <w:adjustRightInd w:val="0"/>
        <w:snapToGrid w:val="0"/>
        <w:spacing w:line="360" w:lineRule="auto"/>
        <w:jc w:val="center"/>
        <w:rPr>
          <w:rFonts w:hint="eastAsia" w:ascii="宋体" w:hAnsi="宋体" w:cs="宋体"/>
          <w:b/>
          <w:color w:val="auto"/>
          <w:sz w:val="24"/>
          <w:szCs w:val="20"/>
        </w:rPr>
      </w:pPr>
    </w:p>
    <w:p w14:paraId="5861645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108B5B2">
      <w:pPr>
        <w:adjustRightInd w:val="0"/>
        <w:snapToGrid w:val="0"/>
        <w:spacing w:line="360" w:lineRule="auto"/>
        <w:rPr>
          <w:rFonts w:hint="eastAsia" w:ascii="宋体" w:hAnsi="宋体" w:cs="宋体"/>
          <w:b/>
          <w:color w:val="auto"/>
          <w:sz w:val="28"/>
          <w:szCs w:val="28"/>
        </w:rPr>
      </w:pPr>
    </w:p>
    <w:p w14:paraId="70C98E2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（采购编号：）投标文件、签订合同和处理有关事宜，其法律后果由我方承担。</w:t>
      </w:r>
    </w:p>
    <w:p w14:paraId="33E6BAE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p>
    <w:p w14:paraId="342DAF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4E804A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本授权书于日期：年月日签字生效，特此声明。</w:t>
      </w:r>
    </w:p>
    <w:p w14:paraId="45F8D755">
      <w:pPr>
        <w:adjustRightInd w:val="0"/>
        <w:snapToGrid w:val="0"/>
        <w:spacing w:line="360" w:lineRule="auto"/>
        <w:ind w:firstLine="480" w:firstLineChars="200"/>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280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BF534D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7B13F04E">
      <w:pPr>
        <w:adjustRightInd w:val="0"/>
        <w:snapToGrid w:val="0"/>
        <w:spacing w:line="360" w:lineRule="auto"/>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B6B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231B0B5">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7A714E3">
      <w:pPr>
        <w:adjustRightInd w:val="0"/>
        <w:snapToGrid w:val="0"/>
        <w:spacing w:line="360" w:lineRule="auto"/>
        <w:rPr>
          <w:rFonts w:hint="eastAsia" w:ascii="宋体" w:hAnsi="宋体" w:cs="宋体"/>
          <w:color w:val="auto"/>
          <w:sz w:val="24"/>
        </w:rPr>
      </w:pPr>
    </w:p>
    <w:p w14:paraId="52848829">
      <w:pPr>
        <w:adjustRightInd w:val="0"/>
        <w:snapToGrid w:val="0"/>
        <w:spacing w:line="360" w:lineRule="auto"/>
        <w:rPr>
          <w:rFonts w:hint="eastAsia" w:ascii="宋体" w:hAnsi="宋体" w:cs="宋体"/>
          <w:color w:val="auto"/>
          <w:sz w:val="24"/>
        </w:rPr>
      </w:pPr>
    </w:p>
    <w:p w14:paraId="0EE0215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9589E9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7FD7CFA">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F1E3E30">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日期：年月日</w:t>
      </w:r>
    </w:p>
    <w:p w14:paraId="7AF40CD1">
      <w:pPr>
        <w:adjustRightInd w:val="0"/>
        <w:snapToGrid w:val="0"/>
        <w:spacing w:line="360" w:lineRule="auto"/>
        <w:rPr>
          <w:rFonts w:hint="eastAsia" w:ascii="宋体" w:hAnsi="宋体" w:cs="宋体"/>
          <w:b/>
          <w:color w:val="auto"/>
          <w:sz w:val="28"/>
          <w:szCs w:val="28"/>
        </w:rPr>
      </w:pPr>
    </w:p>
    <w:p w14:paraId="25E55F2B">
      <w:pPr>
        <w:adjustRightInd w:val="0"/>
        <w:snapToGrid w:val="0"/>
        <w:spacing w:line="360" w:lineRule="auto"/>
        <w:rPr>
          <w:rFonts w:hint="eastAsia" w:ascii="宋体" w:hAnsi="宋体" w:cs="宋体"/>
          <w:b/>
          <w:color w:val="auto"/>
          <w:sz w:val="28"/>
          <w:szCs w:val="28"/>
        </w:rPr>
      </w:pPr>
    </w:p>
    <w:p w14:paraId="469DBE46">
      <w:pPr>
        <w:adjustRightInd w:val="0"/>
        <w:snapToGrid w:val="0"/>
        <w:spacing w:line="360" w:lineRule="auto"/>
        <w:rPr>
          <w:rFonts w:hint="eastAsia" w:ascii="宋体" w:hAnsi="宋体" w:cs="宋体"/>
          <w:b/>
          <w:color w:val="auto"/>
          <w:sz w:val="28"/>
          <w:szCs w:val="28"/>
        </w:rPr>
      </w:pPr>
    </w:p>
    <w:p w14:paraId="52675198">
      <w:pPr>
        <w:adjustRightInd w:val="0"/>
        <w:snapToGrid w:val="0"/>
        <w:spacing w:line="360" w:lineRule="auto"/>
        <w:rPr>
          <w:rFonts w:hint="eastAsia" w:ascii="宋体" w:hAnsi="宋体" w:cs="宋体"/>
          <w:b/>
          <w:color w:val="auto"/>
          <w:sz w:val="28"/>
          <w:szCs w:val="28"/>
        </w:rPr>
      </w:pPr>
    </w:p>
    <w:p w14:paraId="3501AF05">
      <w:pPr>
        <w:adjustRightInd w:val="0"/>
        <w:snapToGrid w:val="0"/>
        <w:spacing w:line="360" w:lineRule="auto"/>
        <w:rPr>
          <w:rFonts w:hint="eastAsia" w:ascii="宋体" w:hAnsi="宋体" w:cs="宋体"/>
          <w:b/>
          <w:color w:val="auto"/>
          <w:sz w:val="28"/>
          <w:szCs w:val="28"/>
        </w:rPr>
      </w:pPr>
    </w:p>
    <w:p w14:paraId="71EA75F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6CA7A92">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p>
    <w:p w14:paraId="3864BF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7F7EE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一、我单位是按照中华人民共和国法律规定登记注册的，注册地点为，全称为，统一社会信用代码为，法定代表人为，具有独立承担民事责任的能力。</w:t>
      </w:r>
    </w:p>
    <w:p w14:paraId="3F02175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D1F8B2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0D6A6C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1DF8B28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7306868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13BB831">
      <w:pPr>
        <w:adjustRightInd w:val="0"/>
        <w:snapToGrid w:val="0"/>
        <w:spacing w:before="120" w:beforeLines="50" w:line="360" w:lineRule="auto"/>
        <w:ind w:firstLine="480" w:firstLineChars="200"/>
        <w:rPr>
          <w:rFonts w:hint="eastAsia" w:ascii="宋体" w:hAnsi="宋体" w:eastAsia="宋体" w:cs="宋体"/>
          <w:color w:val="auto"/>
          <w:sz w:val="24"/>
          <w:u w:val="single"/>
          <w:lang w:eastAsia="zh-CN"/>
        </w:rPr>
      </w:pPr>
      <w:r>
        <w:rPr>
          <w:rFonts w:hint="eastAsia" w:ascii="宋体" w:hAnsi="宋体" w:cs="宋体"/>
          <w:color w:val="auto"/>
          <w:sz w:val="24"/>
        </w:rPr>
        <w:t>1、与我单位的法定代表人（单位负责人）为同一人的其他法人单位如下：</w:t>
      </w:r>
    </w:p>
    <w:p w14:paraId="17DEFD9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2、我单位直接控股的其他法人单位如下：</w:t>
      </w:r>
    </w:p>
    <w:p w14:paraId="46DF24E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3、与我单位存在管理关系的其他法人单位如下：</w:t>
      </w:r>
    </w:p>
    <w:p w14:paraId="76EFE26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79646D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726BA26">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7B78A2A">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1DA57B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日期：年月日</w:t>
      </w:r>
    </w:p>
    <w:p w14:paraId="1BD8A015">
      <w:pPr>
        <w:adjustRightInd w:val="0"/>
        <w:snapToGrid w:val="0"/>
        <w:spacing w:line="360" w:lineRule="auto"/>
        <w:jc w:val="center"/>
        <w:rPr>
          <w:rFonts w:hint="eastAsia" w:ascii="宋体" w:hAnsi="宋体" w:cs="宋体"/>
          <w:b/>
          <w:color w:val="auto"/>
          <w:sz w:val="24"/>
          <w:szCs w:val="20"/>
        </w:rPr>
      </w:pPr>
    </w:p>
    <w:p w14:paraId="5D3D97FD">
      <w:pPr>
        <w:adjustRightInd w:val="0"/>
        <w:snapToGrid w:val="0"/>
        <w:spacing w:line="360" w:lineRule="auto"/>
        <w:rPr>
          <w:rFonts w:hint="eastAsia" w:ascii="宋体" w:hAnsi="宋体" w:cs="宋体"/>
          <w:b/>
          <w:color w:val="auto"/>
          <w:sz w:val="24"/>
          <w:szCs w:val="20"/>
        </w:rPr>
      </w:pPr>
    </w:p>
    <w:p w14:paraId="7B70B43D">
      <w:pPr>
        <w:adjustRightInd w:val="0"/>
        <w:snapToGrid w:val="0"/>
        <w:spacing w:line="360" w:lineRule="auto"/>
        <w:rPr>
          <w:rFonts w:hint="eastAsia" w:ascii="宋体" w:hAnsi="宋体" w:cs="宋体"/>
          <w:b/>
          <w:color w:val="auto"/>
          <w:sz w:val="24"/>
          <w:szCs w:val="20"/>
        </w:rPr>
      </w:pPr>
    </w:p>
    <w:p w14:paraId="73994F6A">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0C0E3EE">
      <w:pPr>
        <w:adjustRightInd w:val="0"/>
        <w:snapToGrid w:val="0"/>
        <w:spacing w:line="360" w:lineRule="auto"/>
        <w:jc w:val="center"/>
        <w:rPr>
          <w:rFonts w:hint="eastAsia" w:ascii="宋体" w:hAnsi="宋体" w:cs="宋体"/>
          <w:b/>
          <w:color w:val="auto"/>
          <w:sz w:val="24"/>
          <w:szCs w:val="20"/>
        </w:rPr>
      </w:pPr>
    </w:p>
    <w:p w14:paraId="0B857110">
      <w:pPr>
        <w:pStyle w:val="8"/>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附件湖南省政府采购供应商资格承诺函</w:t>
      </w:r>
    </w:p>
    <w:p w14:paraId="47ED4A32">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FBFC65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6312A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本公司企业规模为：（大型、中型、小型、微型）</w:t>
      </w:r>
    </w:p>
    <w:p w14:paraId="7559559E">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统一社会信用代码：、注册登记机构：、注册日期：、有效期：、注册资本：、地址：、经济行业：、经济性质：</w:t>
      </w:r>
    </w:p>
    <w:p w14:paraId="03735B1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法定代表人姓名(签字)：、身份证号：、</w:t>
      </w:r>
    </w:p>
    <w:p w14:paraId="3016530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7B37C976">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授权代表人姓名(签字)：、身份证号：</w:t>
      </w:r>
    </w:p>
    <w:p w14:paraId="0A30681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6D1363E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E4D72D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供应商名称（盖公章）：</w:t>
      </w:r>
    </w:p>
    <w:p w14:paraId="464CE3C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2022年月日</w:t>
      </w:r>
    </w:p>
    <w:p w14:paraId="56646B6B">
      <w:pPr>
        <w:jc w:val="left"/>
        <w:rPr>
          <w:rFonts w:hint="eastAsia" w:ascii="宋体" w:hAnsi="宋体" w:eastAsia="宋体" w:cs="Times New Roman"/>
          <w:b w:val="0"/>
          <w:bCs w:val="0"/>
          <w:color w:val="auto"/>
          <w:kern w:val="2"/>
          <w:sz w:val="24"/>
          <w:szCs w:val="24"/>
          <w:lang w:val="en-US" w:eastAsia="zh-CN" w:bidi="ar-SA"/>
        </w:rPr>
      </w:pPr>
    </w:p>
    <w:p w14:paraId="40EAB82C">
      <w:pPr>
        <w:jc w:val="left"/>
        <w:rPr>
          <w:rFonts w:hint="eastAsia" w:ascii="宋体" w:hAnsi="宋体" w:eastAsia="宋体" w:cs="Times New Roman"/>
          <w:b w:val="0"/>
          <w:bCs w:val="0"/>
          <w:color w:val="auto"/>
          <w:kern w:val="2"/>
          <w:sz w:val="24"/>
          <w:szCs w:val="24"/>
          <w:lang w:val="en-US" w:eastAsia="zh-CN" w:bidi="ar-SA"/>
        </w:rPr>
      </w:pPr>
    </w:p>
    <w:p w14:paraId="35CF07E3">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7FDE3A2">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4D3CEC9A">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303C4822">
      <w:pPr>
        <w:pStyle w:val="21"/>
        <w:rPr>
          <w:rFonts w:hint="eastAsia"/>
          <w:lang w:eastAsia="zh-CN"/>
        </w:rPr>
      </w:pPr>
    </w:p>
    <w:p w14:paraId="14043263">
      <w:pPr>
        <w:spacing w:before="120" w:beforeLines="50" w:after="120" w:afterLines="50" w:line="276" w:lineRule="auto"/>
        <w:jc w:val="center"/>
        <w:rPr>
          <w:b/>
          <w:color w:val="auto"/>
          <w:sz w:val="24"/>
        </w:rPr>
      </w:pPr>
      <w:r>
        <w:rPr>
          <w:b/>
          <w:color w:val="auto"/>
          <w:sz w:val="24"/>
        </w:rPr>
        <w:t>采购需求响应</w:t>
      </w:r>
    </w:p>
    <w:p w14:paraId="1DBCB5B9">
      <w:pPr>
        <w:adjustRightInd w:val="0"/>
        <w:snapToGrid w:val="0"/>
        <w:spacing w:line="360" w:lineRule="auto"/>
        <w:rPr>
          <w:color w:val="auto"/>
          <w:szCs w:val="21"/>
        </w:rPr>
      </w:pPr>
      <w:r>
        <w:rPr>
          <w:rFonts w:hint="eastAsia"/>
          <w:color w:val="auto"/>
          <w:sz w:val="24"/>
        </w:rPr>
        <w:t>项目</w:t>
      </w:r>
      <w:r>
        <w:rPr>
          <w:color w:val="auto"/>
          <w:sz w:val="24"/>
        </w:rPr>
        <w:t>编号：项目名称：包号：</w:t>
      </w:r>
    </w:p>
    <w:tbl>
      <w:tblPr>
        <w:tblStyle w:val="17"/>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23E53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0EEE3A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1CF3AA3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667A888">
            <w:pPr>
              <w:adjustRightInd w:val="0"/>
              <w:snapToGrid w:val="0"/>
              <w:spacing w:before="50" w:line="360" w:lineRule="auto"/>
              <w:jc w:val="center"/>
              <w:rPr>
                <w:color w:val="auto"/>
              </w:rPr>
            </w:pPr>
            <w:r>
              <w:rPr>
                <w:color w:val="auto"/>
              </w:rPr>
              <w:t>招标文件要求</w:t>
            </w:r>
          </w:p>
        </w:tc>
        <w:tc>
          <w:tcPr>
            <w:tcW w:w="962" w:type="pct"/>
            <w:noWrap w:val="0"/>
            <w:vAlign w:val="top"/>
          </w:tcPr>
          <w:p w14:paraId="364B4C0F">
            <w:pPr>
              <w:adjustRightInd w:val="0"/>
              <w:snapToGrid w:val="0"/>
              <w:spacing w:before="50" w:line="360" w:lineRule="auto"/>
              <w:jc w:val="center"/>
              <w:rPr>
                <w:color w:val="auto"/>
              </w:rPr>
            </w:pPr>
            <w:r>
              <w:rPr>
                <w:color w:val="auto"/>
              </w:rPr>
              <w:t>投标文件应答</w:t>
            </w:r>
          </w:p>
        </w:tc>
        <w:tc>
          <w:tcPr>
            <w:tcW w:w="905" w:type="pct"/>
            <w:noWrap w:val="0"/>
            <w:vAlign w:val="center"/>
          </w:tcPr>
          <w:p w14:paraId="418A0985">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FC9E366">
            <w:pPr>
              <w:adjustRightInd w:val="0"/>
              <w:snapToGrid w:val="0"/>
              <w:spacing w:before="50" w:line="360" w:lineRule="auto"/>
              <w:ind w:left="-88" w:leftChars="-42"/>
              <w:jc w:val="center"/>
              <w:rPr>
                <w:color w:val="auto"/>
                <w:szCs w:val="21"/>
              </w:rPr>
            </w:pPr>
            <w:r>
              <w:rPr>
                <w:color w:val="auto"/>
                <w:szCs w:val="21"/>
              </w:rPr>
              <w:t>偏离说明</w:t>
            </w:r>
          </w:p>
        </w:tc>
      </w:tr>
      <w:tr w14:paraId="67921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46A8BF8">
            <w:pPr>
              <w:adjustRightInd w:val="0"/>
              <w:snapToGrid w:val="0"/>
              <w:spacing w:before="50" w:line="360" w:lineRule="auto"/>
              <w:ind w:left="-88" w:leftChars="-42"/>
              <w:jc w:val="center"/>
              <w:rPr>
                <w:color w:val="auto"/>
                <w:szCs w:val="21"/>
              </w:rPr>
            </w:pPr>
          </w:p>
        </w:tc>
        <w:tc>
          <w:tcPr>
            <w:tcW w:w="1123" w:type="pct"/>
            <w:noWrap w:val="0"/>
            <w:vAlign w:val="center"/>
          </w:tcPr>
          <w:p w14:paraId="227D20CB">
            <w:pPr>
              <w:adjustRightInd w:val="0"/>
              <w:snapToGrid w:val="0"/>
              <w:spacing w:before="50" w:line="360" w:lineRule="auto"/>
              <w:ind w:left="-88" w:leftChars="-42"/>
              <w:jc w:val="center"/>
              <w:rPr>
                <w:color w:val="auto"/>
                <w:szCs w:val="21"/>
              </w:rPr>
            </w:pPr>
          </w:p>
        </w:tc>
        <w:tc>
          <w:tcPr>
            <w:tcW w:w="1000" w:type="pct"/>
            <w:noWrap w:val="0"/>
            <w:vAlign w:val="center"/>
          </w:tcPr>
          <w:p w14:paraId="73AC5259">
            <w:pPr>
              <w:adjustRightInd w:val="0"/>
              <w:snapToGrid w:val="0"/>
              <w:spacing w:before="50" w:line="360" w:lineRule="auto"/>
              <w:ind w:left="-88" w:leftChars="-42"/>
              <w:jc w:val="center"/>
              <w:rPr>
                <w:color w:val="auto"/>
                <w:szCs w:val="21"/>
              </w:rPr>
            </w:pPr>
          </w:p>
        </w:tc>
        <w:tc>
          <w:tcPr>
            <w:tcW w:w="962" w:type="pct"/>
            <w:noWrap w:val="0"/>
            <w:vAlign w:val="center"/>
          </w:tcPr>
          <w:p w14:paraId="0650FC38">
            <w:pPr>
              <w:adjustRightInd w:val="0"/>
              <w:snapToGrid w:val="0"/>
              <w:spacing w:before="50" w:line="360" w:lineRule="auto"/>
              <w:ind w:left="-88" w:leftChars="-42"/>
              <w:jc w:val="center"/>
              <w:rPr>
                <w:color w:val="auto"/>
                <w:szCs w:val="21"/>
              </w:rPr>
            </w:pPr>
          </w:p>
        </w:tc>
        <w:tc>
          <w:tcPr>
            <w:tcW w:w="905" w:type="pct"/>
            <w:noWrap w:val="0"/>
            <w:vAlign w:val="center"/>
          </w:tcPr>
          <w:p w14:paraId="5D51330B">
            <w:pPr>
              <w:adjustRightInd w:val="0"/>
              <w:snapToGrid w:val="0"/>
              <w:spacing w:before="50" w:line="360" w:lineRule="auto"/>
              <w:ind w:left="-88" w:leftChars="-42"/>
              <w:jc w:val="center"/>
              <w:rPr>
                <w:color w:val="auto"/>
                <w:szCs w:val="21"/>
              </w:rPr>
            </w:pPr>
          </w:p>
        </w:tc>
        <w:tc>
          <w:tcPr>
            <w:tcW w:w="634" w:type="pct"/>
            <w:noWrap w:val="0"/>
            <w:vAlign w:val="center"/>
          </w:tcPr>
          <w:p w14:paraId="16FB1433">
            <w:pPr>
              <w:adjustRightInd w:val="0"/>
              <w:snapToGrid w:val="0"/>
              <w:spacing w:before="50" w:line="360" w:lineRule="auto"/>
              <w:ind w:left="-88" w:leftChars="-42"/>
              <w:jc w:val="center"/>
              <w:rPr>
                <w:color w:val="auto"/>
                <w:szCs w:val="21"/>
              </w:rPr>
            </w:pPr>
          </w:p>
        </w:tc>
      </w:tr>
      <w:tr w14:paraId="0920F6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0143490">
            <w:pPr>
              <w:adjustRightInd w:val="0"/>
              <w:snapToGrid w:val="0"/>
              <w:spacing w:before="50" w:line="360" w:lineRule="auto"/>
              <w:ind w:left="-88" w:leftChars="-42"/>
              <w:jc w:val="center"/>
              <w:rPr>
                <w:color w:val="auto"/>
                <w:szCs w:val="21"/>
              </w:rPr>
            </w:pPr>
          </w:p>
        </w:tc>
        <w:tc>
          <w:tcPr>
            <w:tcW w:w="1123" w:type="pct"/>
            <w:noWrap w:val="0"/>
            <w:vAlign w:val="center"/>
          </w:tcPr>
          <w:p w14:paraId="78698528">
            <w:pPr>
              <w:adjustRightInd w:val="0"/>
              <w:snapToGrid w:val="0"/>
              <w:spacing w:before="50" w:line="360" w:lineRule="auto"/>
              <w:ind w:left="-88" w:leftChars="-42"/>
              <w:jc w:val="center"/>
              <w:rPr>
                <w:color w:val="auto"/>
                <w:szCs w:val="21"/>
              </w:rPr>
            </w:pPr>
          </w:p>
        </w:tc>
        <w:tc>
          <w:tcPr>
            <w:tcW w:w="1000" w:type="pct"/>
            <w:noWrap w:val="0"/>
            <w:vAlign w:val="center"/>
          </w:tcPr>
          <w:p w14:paraId="17AEB32C">
            <w:pPr>
              <w:adjustRightInd w:val="0"/>
              <w:snapToGrid w:val="0"/>
              <w:spacing w:before="50" w:line="360" w:lineRule="auto"/>
              <w:ind w:left="-88" w:leftChars="-42"/>
              <w:jc w:val="center"/>
              <w:rPr>
                <w:color w:val="auto"/>
                <w:szCs w:val="21"/>
              </w:rPr>
            </w:pPr>
          </w:p>
        </w:tc>
        <w:tc>
          <w:tcPr>
            <w:tcW w:w="962" w:type="pct"/>
            <w:noWrap w:val="0"/>
            <w:vAlign w:val="center"/>
          </w:tcPr>
          <w:p w14:paraId="4A51B935">
            <w:pPr>
              <w:adjustRightInd w:val="0"/>
              <w:snapToGrid w:val="0"/>
              <w:spacing w:before="50" w:line="360" w:lineRule="auto"/>
              <w:ind w:left="-88" w:leftChars="-42"/>
              <w:jc w:val="center"/>
              <w:rPr>
                <w:color w:val="auto"/>
                <w:szCs w:val="21"/>
              </w:rPr>
            </w:pPr>
          </w:p>
        </w:tc>
        <w:tc>
          <w:tcPr>
            <w:tcW w:w="905" w:type="pct"/>
            <w:noWrap w:val="0"/>
            <w:vAlign w:val="center"/>
          </w:tcPr>
          <w:p w14:paraId="7A1990AC">
            <w:pPr>
              <w:adjustRightInd w:val="0"/>
              <w:snapToGrid w:val="0"/>
              <w:spacing w:before="50" w:line="360" w:lineRule="auto"/>
              <w:ind w:left="-88" w:leftChars="-42"/>
              <w:jc w:val="center"/>
              <w:rPr>
                <w:color w:val="auto"/>
                <w:szCs w:val="21"/>
              </w:rPr>
            </w:pPr>
          </w:p>
        </w:tc>
        <w:tc>
          <w:tcPr>
            <w:tcW w:w="634" w:type="pct"/>
            <w:noWrap w:val="0"/>
            <w:vAlign w:val="center"/>
          </w:tcPr>
          <w:p w14:paraId="6F081B65">
            <w:pPr>
              <w:adjustRightInd w:val="0"/>
              <w:snapToGrid w:val="0"/>
              <w:spacing w:before="50" w:line="360" w:lineRule="auto"/>
              <w:ind w:left="-88" w:leftChars="-42"/>
              <w:jc w:val="center"/>
              <w:rPr>
                <w:color w:val="auto"/>
                <w:szCs w:val="21"/>
              </w:rPr>
            </w:pPr>
          </w:p>
        </w:tc>
      </w:tr>
      <w:tr w14:paraId="09DD9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2913E2F">
            <w:pPr>
              <w:adjustRightInd w:val="0"/>
              <w:snapToGrid w:val="0"/>
              <w:spacing w:before="50" w:line="360" w:lineRule="auto"/>
              <w:ind w:left="-88" w:leftChars="-42"/>
              <w:jc w:val="center"/>
              <w:rPr>
                <w:color w:val="auto"/>
                <w:szCs w:val="21"/>
              </w:rPr>
            </w:pPr>
          </w:p>
        </w:tc>
        <w:tc>
          <w:tcPr>
            <w:tcW w:w="1123" w:type="pct"/>
            <w:noWrap w:val="0"/>
            <w:vAlign w:val="center"/>
          </w:tcPr>
          <w:p w14:paraId="76A8A0FF">
            <w:pPr>
              <w:adjustRightInd w:val="0"/>
              <w:snapToGrid w:val="0"/>
              <w:spacing w:before="50" w:line="360" w:lineRule="auto"/>
              <w:ind w:left="-88" w:leftChars="-42"/>
              <w:jc w:val="center"/>
              <w:rPr>
                <w:color w:val="auto"/>
                <w:szCs w:val="21"/>
              </w:rPr>
            </w:pPr>
          </w:p>
        </w:tc>
        <w:tc>
          <w:tcPr>
            <w:tcW w:w="1000" w:type="pct"/>
            <w:noWrap w:val="0"/>
            <w:vAlign w:val="center"/>
          </w:tcPr>
          <w:p w14:paraId="0B5F37AD">
            <w:pPr>
              <w:adjustRightInd w:val="0"/>
              <w:snapToGrid w:val="0"/>
              <w:spacing w:before="50" w:line="360" w:lineRule="auto"/>
              <w:ind w:left="-88" w:leftChars="-42"/>
              <w:jc w:val="center"/>
              <w:rPr>
                <w:color w:val="auto"/>
                <w:szCs w:val="21"/>
              </w:rPr>
            </w:pPr>
          </w:p>
        </w:tc>
        <w:tc>
          <w:tcPr>
            <w:tcW w:w="962" w:type="pct"/>
            <w:noWrap w:val="0"/>
            <w:vAlign w:val="center"/>
          </w:tcPr>
          <w:p w14:paraId="17172F30">
            <w:pPr>
              <w:adjustRightInd w:val="0"/>
              <w:snapToGrid w:val="0"/>
              <w:spacing w:before="50" w:line="360" w:lineRule="auto"/>
              <w:ind w:left="-88" w:leftChars="-42"/>
              <w:jc w:val="center"/>
              <w:rPr>
                <w:color w:val="auto"/>
                <w:szCs w:val="21"/>
              </w:rPr>
            </w:pPr>
          </w:p>
        </w:tc>
        <w:tc>
          <w:tcPr>
            <w:tcW w:w="905" w:type="pct"/>
            <w:noWrap w:val="0"/>
            <w:vAlign w:val="center"/>
          </w:tcPr>
          <w:p w14:paraId="18AD1B21">
            <w:pPr>
              <w:adjustRightInd w:val="0"/>
              <w:snapToGrid w:val="0"/>
              <w:spacing w:before="50" w:line="360" w:lineRule="auto"/>
              <w:ind w:left="-88" w:leftChars="-42"/>
              <w:jc w:val="center"/>
              <w:rPr>
                <w:color w:val="auto"/>
                <w:szCs w:val="21"/>
              </w:rPr>
            </w:pPr>
          </w:p>
        </w:tc>
        <w:tc>
          <w:tcPr>
            <w:tcW w:w="634" w:type="pct"/>
            <w:noWrap w:val="0"/>
            <w:vAlign w:val="center"/>
          </w:tcPr>
          <w:p w14:paraId="74120935">
            <w:pPr>
              <w:adjustRightInd w:val="0"/>
              <w:snapToGrid w:val="0"/>
              <w:spacing w:before="50" w:line="360" w:lineRule="auto"/>
              <w:ind w:left="-88" w:leftChars="-42"/>
              <w:jc w:val="center"/>
              <w:rPr>
                <w:color w:val="auto"/>
                <w:szCs w:val="21"/>
              </w:rPr>
            </w:pPr>
          </w:p>
        </w:tc>
      </w:tr>
      <w:tr w14:paraId="7B7D0F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3F971A6A">
            <w:pPr>
              <w:rPr>
                <w:b/>
                <w:color w:val="auto"/>
              </w:rPr>
            </w:pPr>
            <w:r>
              <w:rPr>
                <w:b/>
                <w:color w:val="auto"/>
              </w:rPr>
              <w:t>投标人保证：我单位对招标文件的其他采购需求条款完全响应，无偏离。</w:t>
            </w:r>
          </w:p>
        </w:tc>
      </w:tr>
    </w:tbl>
    <w:p w14:paraId="2FFB20C5">
      <w:pPr>
        <w:adjustRightInd w:val="0"/>
        <w:snapToGrid w:val="0"/>
        <w:spacing w:before="50" w:line="360" w:lineRule="auto"/>
        <w:ind w:left="-88" w:leftChars="-42"/>
        <w:rPr>
          <w:color w:val="auto"/>
          <w:sz w:val="24"/>
        </w:rPr>
      </w:pPr>
      <w:r>
        <w:rPr>
          <w:b/>
          <w:color w:val="auto"/>
          <w:sz w:val="24"/>
        </w:rPr>
        <w:t>备注</w:t>
      </w:r>
      <w:r>
        <w:rPr>
          <w:color w:val="auto"/>
          <w:sz w:val="24"/>
        </w:rPr>
        <w:t>：</w:t>
      </w:r>
    </w:p>
    <w:p w14:paraId="71B0E4AD">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02E921BA">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14:paraId="038CFADE">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bookmarkEnd w:id="2"/>
      <w:bookmarkEnd w:id="3"/>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CD92F">
    <w:pPr>
      <w:pStyle w:val="12"/>
      <w:rPr>
        <w:rFonts w:hint="eastAsia" w:ascii="仿宋_GB2312" w:eastAsia="仿宋_GB2312"/>
        <w:bCs/>
        <w:u w:val="single"/>
        <w:lang w:eastAsia="zh-CN"/>
      </w:rPr>
    </w:pPr>
  </w:p>
  <w:p w14:paraId="343FFF2A">
    <w:pPr>
      <w:adjustRightInd w:val="0"/>
      <w:snapToGrid w:val="0"/>
      <w:spacing w:line="260" w:lineRule="atLeast"/>
      <w:ind w:left="482" w:hanging="482"/>
      <w:rPr>
        <w:rFonts w:hint="eastAsia" w:ascii="宋体" w:hAnsi="宋体"/>
        <w:kern w:val="0"/>
        <w:sz w:val="18"/>
        <w:szCs w:val="21"/>
      </w:rPr>
    </w:pPr>
  </w:p>
  <w:p w14:paraId="48F090E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5463">
    <w:pPr>
      <w:pStyle w:val="12"/>
      <w:rPr>
        <w:rFonts w:hint="eastAsia" w:ascii="仿宋_GB2312" w:eastAsia="仿宋_GB2312"/>
        <w:bCs/>
        <w:u w:val="single"/>
        <w:lang w:eastAsia="zh-CN"/>
      </w:rPr>
    </w:pPr>
  </w:p>
  <w:p w14:paraId="6420CF35">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0DFD8">
    <w:pPr>
      <w:pStyle w:val="12"/>
      <w:rPr>
        <w:rFonts w:hint="eastAsia" w:ascii="仿宋_GB2312" w:eastAsia="仿宋_GB2312"/>
        <w:bCs/>
        <w:u w:val="single"/>
        <w:lang w:eastAsia="zh-CN"/>
      </w:rPr>
    </w:pPr>
  </w:p>
  <w:p w14:paraId="60F8584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ACCE4">
    <w:pPr>
      <w:pStyle w:val="14"/>
      <w:ind w:left="8280" w:hanging="8280" w:hangingChars="4600"/>
      <w:jc w:val="both"/>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365F78"/>
    <w:multiLevelType w:val="singleLevel"/>
    <w:tmpl w:val="7C365F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6477AE"/>
    <w:rsid w:val="00C92644"/>
    <w:rsid w:val="031F1550"/>
    <w:rsid w:val="05C158E1"/>
    <w:rsid w:val="073F0F06"/>
    <w:rsid w:val="080A233D"/>
    <w:rsid w:val="0CD76D15"/>
    <w:rsid w:val="0DE6784F"/>
    <w:rsid w:val="11D54941"/>
    <w:rsid w:val="1A994656"/>
    <w:rsid w:val="1AF44B94"/>
    <w:rsid w:val="1DED7D4A"/>
    <w:rsid w:val="1E42670E"/>
    <w:rsid w:val="1E6569FA"/>
    <w:rsid w:val="244F0832"/>
    <w:rsid w:val="24EC6239"/>
    <w:rsid w:val="29197D6C"/>
    <w:rsid w:val="2E4C6453"/>
    <w:rsid w:val="2F277287"/>
    <w:rsid w:val="30335E85"/>
    <w:rsid w:val="306D2D50"/>
    <w:rsid w:val="30D86127"/>
    <w:rsid w:val="310A0554"/>
    <w:rsid w:val="31E2162D"/>
    <w:rsid w:val="31ED215A"/>
    <w:rsid w:val="362565DA"/>
    <w:rsid w:val="39A56847"/>
    <w:rsid w:val="41E0182A"/>
    <w:rsid w:val="49EE5740"/>
    <w:rsid w:val="4BF81337"/>
    <w:rsid w:val="4C4362B9"/>
    <w:rsid w:val="4F497B3F"/>
    <w:rsid w:val="52DF797D"/>
    <w:rsid w:val="531815DA"/>
    <w:rsid w:val="579266BB"/>
    <w:rsid w:val="5B06514F"/>
    <w:rsid w:val="5C470007"/>
    <w:rsid w:val="5C6D699E"/>
    <w:rsid w:val="5E95175A"/>
    <w:rsid w:val="5FB1336B"/>
    <w:rsid w:val="664909F8"/>
    <w:rsid w:val="6946276E"/>
    <w:rsid w:val="6A1039F0"/>
    <w:rsid w:val="70E07E96"/>
    <w:rsid w:val="732809E2"/>
    <w:rsid w:val="748B1A17"/>
    <w:rsid w:val="74B775E4"/>
    <w:rsid w:val="7666529B"/>
    <w:rsid w:val="76FA0E2C"/>
    <w:rsid w:val="79F478D0"/>
    <w:rsid w:val="7A086A6F"/>
    <w:rsid w:val="7DC94074"/>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7">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autoSpaceDE w:val="0"/>
      <w:autoSpaceDN w:val="0"/>
      <w:adjustRightInd w:val="0"/>
      <w:ind w:firstLine="420"/>
      <w:jc w:val="left"/>
    </w:pPr>
    <w:rPr>
      <w:kern w:val="0"/>
    </w:rPr>
  </w:style>
  <w:style w:type="paragraph" w:styleId="3">
    <w:name w:val="Body Text Indent"/>
    <w:basedOn w:val="1"/>
    <w:next w:val="1"/>
    <w:qFormat/>
    <w:uiPriority w:val="0"/>
    <w:pPr>
      <w:spacing w:after="120" w:line="400" w:lineRule="exact"/>
      <w:ind w:left="420" w:leftChars="200"/>
    </w:pPr>
    <w:rPr>
      <w:rFonts w:ascii="Calibri" w:hAnsi="Calibri"/>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9">
    <w:name w:val="annotation text"/>
    <w:basedOn w:val="1"/>
    <w:qFormat/>
    <w:uiPriority w:val="0"/>
    <w:pPr>
      <w:jc w:val="left"/>
    </w:pPr>
  </w:style>
  <w:style w:type="paragraph" w:styleId="10">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11">
    <w:name w:val="Plain Text"/>
    <w:basedOn w:val="1"/>
    <w:qFormat/>
    <w:uiPriority w:val="0"/>
    <w:rPr>
      <w:rFonts w:ascii="宋体" w:hAnsi="Courier New" w:cs="Courier New"/>
      <w:szCs w:val="21"/>
    </w:rPr>
  </w:style>
  <w:style w:type="paragraph" w:styleId="12">
    <w:name w:val="footer"/>
    <w:basedOn w:val="1"/>
    <w:qFormat/>
    <w:uiPriority w:val="0"/>
    <w:pPr>
      <w:tabs>
        <w:tab w:val="center" w:pos="4153"/>
        <w:tab w:val="right" w:pos="8306"/>
      </w:tabs>
      <w:snapToGrid w:val="0"/>
      <w:jc w:val="left"/>
    </w:pPr>
    <w:rPr>
      <w:kern w:val="0"/>
      <w:sz w:val="18"/>
    </w:rPr>
  </w:style>
  <w:style w:type="paragraph" w:styleId="13">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Body Text 2"/>
    <w:basedOn w:val="1"/>
    <w:qFormat/>
    <w:uiPriority w:val="0"/>
    <w:pPr>
      <w:spacing w:after="120" w:line="480" w:lineRule="auto"/>
    </w:pPr>
  </w:style>
  <w:style w:type="paragraph" w:styleId="16">
    <w:name w:val="Normal (Web)"/>
    <w:basedOn w:val="1"/>
    <w:qFormat/>
    <w:uiPriority w:val="0"/>
    <w:rPr>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1">
    <w:name w:val="列出段落1"/>
    <w:basedOn w:val="1"/>
    <w:qFormat/>
    <w:uiPriority w:val="99"/>
    <w:pPr>
      <w:ind w:firstLine="420" w:firstLineChars="200"/>
    </w:p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3">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7490</Words>
  <Characters>7937</Characters>
  <Lines>0</Lines>
  <Paragraphs>0</Paragraphs>
  <TotalTime>0</TotalTime>
  <ScaleCrop>false</ScaleCrop>
  <LinksUpToDate>false</LinksUpToDate>
  <CharactersWithSpaces>10721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2022-10-27T01:30:00Z</cp:lastPrinted>
  <dcterms:modified xsi:type="dcterms:W3CDTF">2026-08-18T02:17:57Z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E8314CC8493647418141C51DDD01C6B6</vt:lpwstr>
  </property>
  <property fmtid="{D5CDD505-2E9C-101B-9397-08002B2CF9AE}" pid="4" name="KSOTemplateDocerSaveRecord">
    <vt:lpwstr>eyJoZGlkIjoiOWU3YmMxNGQ0NDE0NTRiYjQ3MWFkZjk1MWM2MTc2NWEiLCJ1c2VySWQiOiI0NDIzNjcyODQifQ==</vt:lpwstr>
  </property>
</Properties>
</file>