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2443D">
      <w:pPr>
        <w:spacing w:beforeLines="0" w:afterLines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32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2"/>
          <w:szCs w:val="36"/>
        </w:rPr>
        <w:t>COD在线监测设备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2"/>
          <w:szCs w:val="36"/>
          <w:lang w:val="en-US" w:eastAsia="zh-CN"/>
        </w:rPr>
        <w:t>招标参数</w:t>
      </w:r>
      <w:bookmarkStart w:id="0" w:name="_GoBack"/>
      <w:bookmarkEnd w:id="0"/>
    </w:p>
    <w:p w14:paraId="78B7DFFB">
      <w:pPr>
        <w:spacing w:beforeLines="0" w:afterLines="0"/>
        <w:jc w:val="center"/>
        <w:rPr>
          <w:rFonts w:hint="eastAsia" w:ascii="宋体" w:hAnsi="宋体"/>
          <w:b/>
          <w:bCs/>
          <w:color w:val="000000"/>
          <w:sz w:val="22"/>
          <w:szCs w:val="24"/>
        </w:rPr>
      </w:pPr>
    </w:p>
    <w:tbl>
      <w:tblPr>
        <w:tblStyle w:val="2"/>
        <w:tblpPr w:leftFromText="180" w:rightFromText="180" w:vertAnchor="text" w:tblpX="78" w:tblpY="1"/>
        <w:tblOverlap w:val="never"/>
        <w:tblW w:w="0" w:type="auto"/>
        <w:tblInd w:w="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2268"/>
        <w:gridCol w:w="4440"/>
      </w:tblGrid>
      <w:tr w14:paraId="142AB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5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286647A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一、技术参数：</w:t>
            </w:r>
          </w:p>
        </w:tc>
      </w:tr>
      <w:tr w14:paraId="68617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25F1FE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1C6367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性能指标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B48574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技术指标</w:t>
            </w:r>
          </w:p>
        </w:tc>
      </w:tr>
      <w:tr w14:paraId="74E59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B73611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4FC8D21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功能要求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CC1344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具备自动标定与清洗功能</w:t>
            </w:r>
          </w:p>
        </w:tc>
      </w:tr>
      <w:tr w14:paraId="7328F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0449DB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E07386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检测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对象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07CB4FE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CODcr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可满足医疗废水COD在线监测需求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0EF1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98FB2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E2F7FB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执行国标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3DF8DC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 xml:space="preserve">HJ377-2019 </w:t>
            </w:r>
          </w:p>
        </w:tc>
      </w:tr>
      <w:tr w14:paraId="0F3C1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06016D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6BCADE7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测量原理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DDCBDD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重铬酸钾消解</w:t>
            </w:r>
          </w:p>
          <w:p w14:paraId="265B4A2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分光光度法</w:t>
            </w:r>
          </w:p>
        </w:tc>
      </w:tr>
      <w:tr w14:paraId="6B960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E51AD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C9917A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测量范围</w:t>
            </w:r>
          </w:p>
          <w:p w14:paraId="5B4A520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(mg/L)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66CAC28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0~5000</w:t>
            </w:r>
          </w:p>
        </w:tc>
      </w:tr>
      <w:tr w14:paraId="19A79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A04138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5A70BBD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定量下限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9F36BE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≤15mg/L</w:t>
            </w:r>
          </w:p>
        </w:tc>
      </w:tr>
      <w:tr w14:paraId="395BF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493679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B7A1BE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重复性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530FC1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≤5%</w:t>
            </w:r>
          </w:p>
        </w:tc>
      </w:tr>
      <w:tr w14:paraId="1C3B0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608B6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65A0F8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示值误差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37FD99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分量程</w:t>
            </w:r>
          </w:p>
          <w:p w14:paraId="0B80437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±5~10%</w:t>
            </w:r>
          </w:p>
        </w:tc>
      </w:tr>
      <w:tr w14:paraId="3C0AD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DD308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AAE350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零点漂移</w:t>
            </w:r>
          </w:p>
          <w:p w14:paraId="09F6D88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(24h)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07FA463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±5mg/L</w:t>
            </w:r>
          </w:p>
        </w:tc>
      </w:tr>
      <w:tr w14:paraId="53BA0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D7052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6767633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量程漂移</w:t>
            </w:r>
          </w:p>
          <w:p w14:paraId="62BF496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(24h)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2A9C505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≤5%</w:t>
            </w:r>
          </w:p>
        </w:tc>
      </w:tr>
      <w:tr w14:paraId="01653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29CBB3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2A4C261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记忆效应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2073F79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±5mg/L</w:t>
            </w:r>
          </w:p>
        </w:tc>
      </w:tr>
      <w:tr w14:paraId="15629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7AA767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B9D850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氯离子屏蔽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4124ED0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 xml:space="preserve">0~100,000mg/L </w:t>
            </w:r>
          </w:p>
        </w:tc>
      </w:tr>
      <w:tr w14:paraId="543FB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A78C8C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5020C58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实际水样比对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7F7D70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COD&lt;50≤5mg/L</w:t>
            </w:r>
          </w:p>
          <w:p w14:paraId="540EB49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COD≥50≤10%</w:t>
            </w:r>
          </w:p>
        </w:tc>
      </w:tr>
      <w:tr w14:paraId="09CE6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1F491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08BC5D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测量周期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58C21E1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&lt;60min</w:t>
            </w:r>
          </w:p>
        </w:tc>
      </w:tr>
      <w:tr w14:paraId="564F7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82D25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0FD45DA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电源电压影响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45B74E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 xml:space="preserve">±3% </w:t>
            </w:r>
          </w:p>
        </w:tc>
      </w:tr>
      <w:tr w14:paraId="22421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51BE3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36FFCE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自动清洗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4E473BA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自动清洗</w:t>
            </w:r>
          </w:p>
        </w:tc>
      </w:tr>
      <w:tr w14:paraId="6C1A4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70C1C8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A1586A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抗干扰能力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3C1936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氯离子屏蔽</w:t>
            </w:r>
          </w:p>
          <w:p w14:paraId="0B8571B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10万mg/L</w:t>
            </w:r>
          </w:p>
        </w:tc>
      </w:tr>
      <w:tr w14:paraId="1831B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8D5FA9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5BE8D15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通讯接口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B78164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RS232/485</w:t>
            </w:r>
          </w:p>
          <w:p w14:paraId="2E51291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/4~20mA</w:t>
            </w:r>
          </w:p>
        </w:tc>
      </w:tr>
      <w:tr w14:paraId="3249F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D169F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54E2BFC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模拟输出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DBBD54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4~20mA</w:t>
            </w:r>
          </w:p>
        </w:tc>
      </w:tr>
      <w:tr w14:paraId="0066C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B6C67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5444182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电源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60777CF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AC(220±22)V</w:t>
            </w:r>
          </w:p>
          <w:p w14:paraId="43A244E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(50±0.5)Hz</w:t>
            </w:r>
          </w:p>
        </w:tc>
      </w:tr>
      <w:tr w14:paraId="34438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4228A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4ADF544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功率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6A2844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200W</w:t>
            </w:r>
          </w:p>
        </w:tc>
      </w:tr>
      <w:tr w14:paraId="364FF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85BD0D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01C2538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温度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10998C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5~45℃</w:t>
            </w:r>
          </w:p>
        </w:tc>
      </w:tr>
      <w:tr w14:paraId="398A3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23EC72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7D90A1E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湿度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26ABCBA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(65±20)%不结露</w:t>
            </w:r>
          </w:p>
        </w:tc>
      </w:tr>
      <w:tr w14:paraId="29FFF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9B39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65E9ED6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最小维护周期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12AB31B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≥168h</w:t>
            </w:r>
          </w:p>
        </w:tc>
      </w:tr>
      <w:tr w14:paraId="582CE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6A892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4558EFF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环保认证</w:t>
            </w:r>
          </w:p>
        </w:tc>
        <w:tc>
          <w:tcPr>
            <w:tcW w:w="4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5D77AD9D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 xml:space="preserve">CEP </w:t>
            </w:r>
          </w:p>
        </w:tc>
      </w:tr>
      <w:tr w14:paraId="3FC60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5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204C1E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二、商务参数</w:t>
            </w:r>
          </w:p>
        </w:tc>
      </w:tr>
      <w:tr w14:paraId="0620E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85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7FDCF3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</w:p>
          <w:p w14:paraId="5E3C6109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      </w:r>
          </w:p>
          <w:p w14:paraId="3CCBE7E4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★2、交货时间：按合同约定的日期交货。</w:t>
            </w:r>
          </w:p>
          <w:p w14:paraId="1C44A32A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★3、交货地点：娄底市中心医院指定地点。</w:t>
            </w:r>
          </w:p>
          <w:p w14:paraId="3A1FEEED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★4、付款方式：设备验收合格后，供应商将发票交到娄底市中心医院后按程序支付货款90%（一般情况下4个月内支付、特殊情况下最多不超过6个月），甲方在设备验收合格满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年后支付10%余款给乙方。</w:t>
            </w:r>
          </w:p>
          <w:p w14:paraId="0558DEFD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★5、质保与售后：整机保修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 xml:space="preserve"> 年，终身维修。验收时出具原厂售后质保承诺书，质保期内每年巡检一次，并提交巡检记录。质保期内出现故障，1小时响应，响应后24小时上门服务。</w:t>
            </w:r>
          </w:p>
          <w:p w14:paraId="31470CE7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★6、在投标文件中必须提供相关佐证资料(加盖投标人公章的技术参数、技术白皮书、说明书、彩页)，并在响应表中备注该条参数响应或正偏离的佐证资料所在页码。</w:t>
            </w:r>
          </w:p>
          <w:p w14:paraId="414BA167"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★7、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中标方需免费负责设备的环保备案以及校准工作，不再产生其他任何费用。</w:t>
            </w:r>
          </w:p>
          <w:p w14:paraId="63E4E1E7">
            <w:pPr>
              <w:spacing w:beforeLines="0" w:afterLine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 w14:paraId="09B7F8B0">
      <w:pPr>
        <w:rPr>
          <w:b w:val="0"/>
          <w:bCs w:val="0"/>
        </w:rPr>
      </w:pPr>
    </w:p>
    <w:sectPr>
      <w:pgSz w:w="12240" w:h="15840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56549A"/>
    <w:rsid w:val="18D51A15"/>
    <w:rsid w:val="1CA55C77"/>
    <w:rsid w:val="40F60CE3"/>
    <w:rsid w:val="732742A2"/>
    <w:rsid w:val="7769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682</Words>
  <Characters>843</Characters>
  <Lines>0</Lines>
  <Paragraphs>0</Paragraphs>
  <TotalTime>3</TotalTime>
  <ScaleCrop>false</ScaleCrop>
  <LinksUpToDate>false</LinksUpToDate>
  <CharactersWithSpaces>848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2026-08-12T08:27:00Z</dcterms:created>
  <dc:creator>Administrator</dc:creator>
  <cp:lastModifiedBy>蓝色贝雷</cp:lastModifiedBy>
  <dcterms:modified xsi:type="dcterms:W3CDTF">2026-08-13T00:59:56Z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EE97F1CEC6AC4AB7AB68BB3948EF7429_12</vt:lpwstr>
  </property>
</Properties>
</file>