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8723">
      <w:pPr>
        <w:pStyle w:val="18"/>
        <w:snapToGrid w:val="0"/>
        <w:jc w:val="center"/>
        <w:rPr>
          <w:rFonts w:ascii="Arial" w:hAnsi="Arial" w:eastAsia="方正小标宋简体" w:cs="Arial"/>
          <w:color w:val="auto"/>
          <w:sz w:val="72"/>
          <w:szCs w:val="72"/>
        </w:rPr>
      </w:pPr>
      <w:bookmarkStart w:id="0" w:name="_Toc16523570"/>
    </w:p>
    <w:p w14:paraId="6EC69DB2">
      <w:pPr>
        <w:pStyle w:val="18"/>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w:t>
      </w:r>
    </w:p>
    <w:p w14:paraId="5369DDA0">
      <w:pPr>
        <w:pStyle w:val="18"/>
        <w:snapToGrid w:val="0"/>
        <w:jc w:val="center"/>
        <w:rPr>
          <w:rFonts w:ascii="Arial" w:hAnsi="Arial" w:eastAsia="方正小标宋简体" w:cs="Arial"/>
          <w:color w:val="auto"/>
          <w:sz w:val="72"/>
          <w:szCs w:val="72"/>
        </w:rPr>
      </w:pPr>
    </w:p>
    <w:p w14:paraId="27E93D37">
      <w:pPr>
        <w:pStyle w:val="18"/>
        <w:snapToGrid w:val="0"/>
        <w:jc w:val="center"/>
        <w:rPr>
          <w:rFonts w:ascii="Arial" w:hAnsi="Arial" w:eastAsia="方正小标宋简体" w:cs="Arial"/>
          <w:color w:val="auto"/>
          <w:sz w:val="72"/>
          <w:szCs w:val="72"/>
        </w:rPr>
      </w:pPr>
    </w:p>
    <w:p w14:paraId="3C4F9584">
      <w:pPr>
        <w:pStyle w:val="18"/>
        <w:snapToGrid w:val="0"/>
        <w:jc w:val="center"/>
        <w:rPr>
          <w:rFonts w:ascii="Arial" w:hAnsi="Arial" w:eastAsia="方正小标宋简体" w:cs="Arial"/>
          <w:color w:val="auto"/>
          <w:sz w:val="72"/>
          <w:szCs w:val="72"/>
        </w:rPr>
      </w:pPr>
    </w:p>
    <w:p w14:paraId="48C06C50">
      <w:pPr>
        <w:pStyle w:val="18"/>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采购文件</w:t>
      </w:r>
    </w:p>
    <w:p w14:paraId="50C11A41">
      <w:pPr>
        <w:pStyle w:val="18"/>
        <w:snapToGrid w:val="0"/>
        <w:jc w:val="center"/>
        <w:rPr>
          <w:rFonts w:ascii="Arial" w:hAnsi="Arial" w:cs="Arial"/>
          <w:color w:val="auto"/>
          <w:sz w:val="32"/>
          <w:szCs w:val="32"/>
        </w:rPr>
      </w:pPr>
    </w:p>
    <w:p w14:paraId="3757B1AF">
      <w:pPr>
        <w:pStyle w:val="18"/>
        <w:snapToGrid w:val="0"/>
        <w:jc w:val="center"/>
        <w:rPr>
          <w:rFonts w:ascii="Arial" w:hAnsi="Arial" w:cs="Arial"/>
          <w:color w:val="auto"/>
          <w:sz w:val="32"/>
          <w:szCs w:val="32"/>
        </w:rPr>
      </w:pPr>
    </w:p>
    <w:p w14:paraId="09A472AB">
      <w:pPr>
        <w:pStyle w:val="18"/>
        <w:snapToGrid w:val="0"/>
        <w:jc w:val="center"/>
        <w:rPr>
          <w:rFonts w:ascii="Arial" w:hAnsi="Arial" w:cs="Arial"/>
          <w:color w:val="auto"/>
          <w:sz w:val="32"/>
          <w:szCs w:val="32"/>
        </w:rPr>
      </w:pPr>
    </w:p>
    <w:p w14:paraId="3F0ADD9B">
      <w:pPr>
        <w:pStyle w:val="19"/>
        <w:rPr>
          <w:color w:val="auto"/>
        </w:rPr>
      </w:pPr>
    </w:p>
    <w:p w14:paraId="37AE6DF5">
      <w:pPr>
        <w:pStyle w:val="8"/>
        <w:ind w:firstLine="562"/>
        <w:rPr>
          <w:color w:val="auto"/>
        </w:rPr>
      </w:pPr>
    </w:p>
    <w:p w14:paraId="567316C4">
      <w:pPr>
        <w:pStyle w:val="8"/>
        <w:ind w:firstLine="562"/>
        <w:rPr>
          <w:color w:val="auto"/>
        </w:rPr>
      </w:pPr>
    </w:p>
    <w:p w14:paraId="64EE568C">
      <w:pPr>
        <w:pStyle w:val="8"/>
        <w:ind w:firstLine="562"/>
        <w:rPr>
          <w:color w:val="auto"/>
        </w:rPr>
      </w:pPr>
    </w:p>
    <w:p w14:paraId="75CB6C13">
      <w:pPr>
        <w:rPr>
          <w:color w:val="auto"/>
        </w:rPr>
      </w:pPr>
    </w:p>
    <w:p w14:paraId="2F345F3D">
      <w:pPr>
        <w:pStyle w:val="2"/>
        <w:ind w:left="0" w:leftChars="0" w:firstLine="0" w:firstLineChars="0"/>
        <w:rPr>
          <w:rFonts w:hint="eastAsia" w:eastAsia="仿宋"/>
          <w:color w:val="auto"/>
          <w:sz w:val="44"/>
          <w:szCs w:val="20"/>
          <w:lang w:val="en-US" w:eastAsia="zh-CN"/>
        </w:rPr>
      </w:pPr>
      <w:r>
        <w:rPr>
          <w:rFonts w:hint="eastAsia"/>
          <w:color w:val="auto"/>
          <w:sz w:val="40"/>
          <w:szCs w:val="18"/>
        </w:rPr>
        <w:t>项目名称：</w:t>
      </w:r>
      <w:r>
        <w:rPr>
          <w:rFonts w:hint="eastAsia" w:ascii="仿宋" w:hAnsi="仿宋" w:eastAsia="仿宋" w:cs="仿宋"/>
          <w:b w:val="0"/>
          <w:bCs w:val="0"/>
          <w:color w:val="auto"/>
          <w:kern w:val="0"/>
          <w:sz w:val="28"/>
          <w:szCs w:val="28"/>
          <w:highlight w:val="none"/>
          <w:u w:val="single"/>
          <w:lang w:val="en-US" w:eastAsia="zh-CN" w:bidi="ar-SA"/>
        </w:rPr>
        <w:t>娄底市中心医院医改与高质量发展示范项目——资源共享中心配套完善及特种治疗安全保障完善项目地质勘察服务项目</w:t>
      </w:r>
    </w:p>
    <w:p w14:paraId="4D620D69">
      <w:pPr>
        <w:rPr>
          <w:color w:val="auto"/>
        </w:rPr>
      </w:pPr>
    </w:p>
    <w:p w14:paraId="6E47D1D9">
      <w:pPr>
        <w:ind w:firstLine="643"/>
        <w:jc w:val="center"/>
        <w:rPr>
          <w:color w:val="auto"/>
          <w:sz w:val="32"/>
        </w:rPr>
      </w:pPr>
      <w:r>
        <w:rPr>
          <w:rFonts w:hint="eastAsia"/>
          <w:color w:val="auto"/>
          <w:sz w:val="32"/>
        </w:rPr>
        <w:t>二〇二</w:t>
      </w:r>
      <w:r>
        <w:rPr>
          <w:rFonts w:hint="eastAsia"/>
          <w:color w:val="auto"/>
          <w:sz w:val="32"/>
          <w:lang w:eastAsia="zh-CN"/>
        </w:rPr>
        <w:t>六</w:t>
      </w:r>
      <w:r>
        <w:rPr>
          <w:rFonts w:hint="eastAsia"/>
          <w:color w:val="auto"/>
          <w:sz w:val="32"/>
        </w:rPr>
        <w:t>年</w:t>
      </w:r>
      <w:r>
        <w:rPr>
          <w:rFonts w:hint="eastAsia"/>
          <w:color w:val="auto"/>
          <w:sz w:val="32"/>
          <w:lang w:eastAsia="zh-CN"/>
        </w:rPr>
        <w:t>六</w:t>
      </w:r>
      <w:r>
        <w:rPr>
          <w:rFonts w:hint="eastAsia"/>
          <w:color w:val="auto"/>
          <w:sz w:val="32"/>
        </w:rPr>
        <w:t>月</w:t>
      </w:r>
    </w:p>
    <w:p w14:paraId="78590410">
      <w:pPr>
        <w:rPr>
          <w:color w:val="auto"/>
        </w:rPr>
      </w:pPr>
      <w:r>
        <w:rPr>
          <w:rFonts w:hint="eastAsia"/>
          <w:color w:val="auto"/>
        </w:rPr>
        <w:br w:type="page"/>
      </w:r>
    </w:p>
    <w:p w14:paraId="6215E6D1">
      <w:pPr>
        <w:pStyle w:val="2"/>
        <w:ind w:firstLine="880"/>
        <w:rPr>
          <w:color w:val="auto"/>
        </w:rPr>
      </w:pPr>
      <w:r>
        <w:rPr>
          <w:rFonts w:hint="eastAsia"/>
          <w:color w:val="auto"/>
        </w:rPr>
        <w:t>第一章 投标邀请</w:t>
      </w:r>
    </w:p>
    <w:p w14:paraId="452D1BE9">
      <w:pPr>
        <w:pStyle w:val="18"/>
        <w:tabs>
          <w:tab w:val="left" w:pos="312"/>
        </w:tabs>
        <w:snapToGrid w:val="0"/>
        <w:spacing w:line="480" w:lineRule="auto"/>
        <w:ind w:firstLine="480" w:firstLineChars="200"/>
        <w:rPr>
          <w:rFonts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娄底市中心医院医改与高质量发展示范项目——资源共享中心配套完善及特种治疗安全保障完善项目地质勘察服务</w:t>
      </w:r>
      <w:r>
        <w:rPr>
          <w:rFonts w:hint="eastAsia" w:asciiTheme="minorEastAsia" w:hAnsiTheme="minorEastAsia" w:eastAsiaTheme="minorEastAsia" w:cstheme="minorEastAsia"/>
          <w:bCs/>
          <w:color w:val="auto"/>
        </w:rPr>
        <w:t>项</w:t>
      </w:r>
      <w:r>
        <w:rPr>
          <w:rFonts w:hint="eastAsia" w:asciiTheme="minorEastAsia" w:hAnsiTheme="minorEastAsia" w:eastAsiaTheme="minorEastAsia" w:cstheme="minorEastAsia"/>
          <w:bCs/>
          <w:color w:val="auto"/>
          <w:lang w:val="en-US" w:eastAsia="zh-CN"/>
        </w:rPr>
        <w:t>目进行医院院内议价方式采购</w:t>
      </w:r>
      <w:r>
        <w:rPr>
          <w:rFonts w:hint="eastAsia" w:asciiTheme="minorEastAsia" w:hAnsiTheme="minorEastAsia" w:eastAsiaTheme="minorEastAsia" w:cstheme="minorEastAsia"/>
          <w:bCs/>
          <w:color w:val="auto"/>
        </w:rPr>
        <w:t>，将事项公告如下：</w:t>
      </w:r>
    </w:p>
    <w:p w14:paraId="4D48DCD4">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一、</w:t>
      </w:r>
      <w:r>
        <w:rPr>
          <w:rFonts w:hint="eastAsia" w:asciiTheme="minorEastAsia" w:hAnsiTheme="minorEastAsia" w:eastAsiaTheme="minorEastAsia" w:cstheme="minorEastAsia"/>
          <w:bCs/>
          <w:color w:val="auto"/>
          <w:lang w:val="en-US" w:eastAsia="zh-CN"/>
        </w:rPr>
        <w:t>项目名称：娄底市中心医院医改与高质量发展示范项目——资源共享中心配套完善及特种治疗安全保障完善项目地质勘察服务项目</w:t>
      </w:r>
    </w:p>
    <w:p w14:paraId="4681A576">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二、采购方式：医院公开挂网，最低评标价法，在满足所有参数的条件下，报价最低者中标，如有多个并列最低价，则由并列最低价投标人再次报价，直至出现最低报价为止。</w:t>
      </w:r>
    </w:p>
    <w:p w14:paraId="70927333">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本工程地质勘察服务项目上限控制价为</w:t>
      </w:r>
      <w:r>
        <w:rPr>
          <w:rFonts w:hint="eastAsia" w:asciiTheme="minorEastAsia" w:hAnsiTheme="minorEastAsia" w:eastAsiaTheme="minorEastAsia" w:cstheme="minorEastAsia"/>
          <w:b/>
          <w:bCs w:val="0"/>
          <w:color w:val="auto"/>
          <w:u w:val="single"/>
          <w:lang w:val="en-US" w:eastAsia="zh-CN"/>
        </w:rPr>
        <w:t>23800元</w:t>
      </w:r>
      <w:r>
        <w:rPr>
          <w:rFonts w:hint="eastAsia" w:asciiTheme="minorEastAsia" w:hAnsiTheme="minorEastAsia" w:eastAsiaTheme="minorEastAsia" w:cstheme="minorEastAsia"/>
          <w:bCs/>
          <w:color w:val="auto"/>
          <w:lang w:val="en-US" w:eastAsia="zh-CN"/>
        </w:rPr>
        <w:t>，服务费实行总价包干，该包干价包含乙方完成本合同约定勘察服务所需的钻探费、试验费、报告编制费、安全生产措施费、专家评审费、人工费、材料费、设施设备费、保险费等全部费用和税费，不因物价、市场价格波动变更。</w:t>
      </w:r>
    </w:p>
    <w:p w14:paraId="4ACB0FCE">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甲方在乙方提交正式勘察报告之日起</w:t>
      </w:r>
      <w:r>
        <w:rPr>
          <w:rFonts w:hint="eastAsia" w:asciiTheme="minorEastAsia" w:hAnsiTheme="minorEastAsia" w:eastAsiaTheme="minorEastAsia" w:cstheme="minorEastAsia"/>
          <w:bCs/>
          <w:color w:val="auto"/>
          <w:u w:val="single"/>
          <w:lang w:val="en-US" w:eastAsia="zh-CN"/>
        </w:rPr>
        <w:t>60个工作日</w:t>
      </w:r>
      <w:r>
        <w:rPr>
          <w:rFonts w:hint="eastAsia" w:asciiTheme="minorEastAsia" w:hAnsiTheme="minorEastAsia" w:eastAsiaTheme="minorEastAsia" w:cstheme="minorEastAsia"/>
          <w:bCs/>
          <w:color w:val="auto"/>
          <w:lang w:val="en-US" w:eastAsia="zh-CN"/>
        </w:rPr>
        <w:t>内，将勘察费用一次性支付给乙方。</w:t>
      </w:r>
    </w:p>
    <w:p w14:paraId="317494C1">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成果交付形式和标准详见</w:t>
      </w:r>
      <w:r>
        <w:rPr>
          <w:rFonts w:hint="eastAsia" w:asciiTheme="minorEastAsia" w:hAnsiTheme="minorEastAsia" w:eastAsiaTheme="minorEastAsia" w:cstheme="minorEastAsia"/>
          <w:b/>
          <w:bCs w:val="0"/>
          <w:color w:val="auto"/>
          <w:lang w:val="en-US" w:eastAsia="zh-CN"/>
        </w:rPr>
        <w:t>“合同 第三条”。</w:t>
      </w:r>
    </w:p>
    <w:bookmarkEnd w:id="0"/>
    <w:p w14:paraId="34C3BC70">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eastAsia="zh-CN"/>
        </w:rPr>
      </w:pPr>
      <w:r>
        <w:rPr>
          <w:rFonts w:hint="eastAsia" w:asciiTheme="minorEastAsia" w:hAnsiTheme="minorEastAsia" w:eastAsiaTheme="minorEastAsia" w:cstheme="minorEastAsia"/>
          <w:bCs/>
          <w:color w:val="auto"/>
        </w:rPr>
        <w:t>三、投标人资格要求</w:t>
      </w:r>
      <w:r>
        <w:rPr>
          <w:rFonts w:hint="eastAsia" w:asciiTheme="minorEastAsia" w:hAnsiTheme="minorEastAsia" w:eastAsiaTheme="minorEastAsia" w:cstheme="minorEastAsia"/>
          <w:b/>
          <w:bCs w:val="0"/>
          <w:color w:val="auto"/>
          <w:lang w:eastAsia="zh-CN"/>
        </w:rPr>
        <w:t>（满足以下全部）</w:t>
      </w:r>
    </w:p>
    <w:p w14:paraId="54E57AD5">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基本资格：满足《中华人民共和国政府采购法》第二十二条规定，具有独立承担民事责任的能力。</w:t>
      </w:r>
    </w:p>
    <w:p w14:paraId="68F5F079">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特定资质：</w:t>
      </w:r>
      <w:r>
        <w:rPr>
          <w:rFonts w:hint="default" w:asciiTheme="minorEastAsia" w:hAnsiTheme="minorEastAsia" w:eastAsiaTheme="minorEastAsia" w:cstheme="minorEastAsia"/>
          <w:bCs/>
          <w:color w:val="auto"/>
          <w:highlight w:val="green"/>
          <w:lang w:val="en-US" w:eastAsia="zh-CN"/>
        </w:rPr>
        <w:t>具备建设行政主管部门颁发的工程勘察岩土工程专业甲级资质；或工程勘察综合资质甲级；或工程勘察专业类（岩土工程）乙级资质（乙级资质投标人须额外提供近五年内至少</w:t>
      </w:r>
      <w:r>
        <w:rPr>
          <w:rFonts w:hint="eastAsia" w:asciiTheme="minorEastAsia" w:hAnsiTheme="minorEastAsia" w:eastAsiaTheme="minorEastAsia" w:cstheme="minorEastAsia"/>
          <w:bCs/>
          <w:color w:val="auto"/>
          <w:highlight w:val="green"/>
          <w:lang w:val="en-US" w:eastAsia="zh-CN"/>
        </w:rPr>
        <w:t>1</w:t>
      </w:r>
      <w:r>
        <w:rPr>
          <w:rFonts w:hint="default" w:asciiTheme="minorEastAsia" w:hAnsiTheme="minorEastAsia" w:eastAsiaTheme="minorEastAsia" w:cstheme="minorEastAsia"/>
          <w:bCs/>
          <w:color w:val="auto"/>
          <w:highlight w:val="green"/>
          <w:lang w:val="en-US" w:eastAsia="zh-CN"/>
        </w:rPr>
        <w:t>项岩溶、暗河或富水地层复杂场地的勘察业绩证明材料，如合同关键页及勘察报告封面）。</w:t>
      </w:r>
    </w:p>
    <w:p w14:paraId="3E4F79B5">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3.</w:t>
      </w:r>
      <w:r>
        <w:rPr>
          <w:rFonts w:hint="default" w:asciiTheme="minorEastAsia" w:hAnsiTheme="minorEastAsia" w:eastAsiaTheme="minorEastAsia" w:cstheme="minorEastAsia"/>
          <w:bCs/>
          <w:color w:val="auto"/>
        </w:rPr>
        <w:t>项目负责人要求：拟派项目负责人须具备国家注册土木工程师（岩土）执业资格，且为本单位在职人员（提供近三个月社保缴纳证明）。</w:t>
      </w:r>
    </w:p>
    <w:p w14:paraId="42BA0185">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4.</w:t>
      </w:r>
      <w:r>
        <w:rPr>
          <w:rFonts w:hint="default" w:asciiTheme="minorEastAsia" w:hAnsiTheme="minorEastAsia" w:eastAsiaTheme="minorEastAsia" w:cstheme="minorEastAsia"/>
          <w:bCs/>
          <w:color w:val="auto"/>
        </w:rPr>
        <w:t>业绩要求：近三年（自2023年1月1日至今）至少具有1项类似公共建筑（特别是医院、学校或精密设备厂房）改扩建项目的地质勘察业绩。</w:t>
      </w:r>
    </w:p>
    <w:p w14:paraId="259D0F70">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5.</w:t>
      </w:r>
      <w:r>
        <w:rPr>
          <w:rFonts w:hint="default" w:asciiTheme="minorEastAsia" w:hAnsiTheme="minorEastAsia" w:eastAsiaTheme="minorEastAsia" w:cstheme="minorEastAsia"/>
          <w:bCs/>
          <w:color w:val="auto"/>
        </w:rPr>
        <w:t>联合体限制：本项目不接受联合体投标。</w:t>
      </w:r>
    </w:p>
    <w:p w14:paraId="317D033F">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default" w:asciiTheme="minorEastAsia" w:hAnsiTheme="minorEastAsia" w:eastAsiaTheme="minorEastAsia" w:cstheme="minorEastAsia"/>
          <w:bCs/>
          <w:color w:val="auto"/>
        </w:rPr>
        <w:t>6. 安全生产资质：拟派项目负责人及现场作业人员需持有安全生产考核合格证明；勘察人需具备健全的安全生产管理制度，近3年无重大安全生产事故记录。</w:t>
      </w:r>
    </w:p>
    <w:p w14:paraId="20ADD50D">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四、投标截止时间、开标时间及地点：</w:t>
      </w:r>
    </w:p>
    <w:p w14:paraId="4A8006E7">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u w:val="single"/>
        </w:rPr>
      </w:pPr>
      <w:r>
        <w:rPr>
          <w:rFonts w:hint="eastAsia" w:asciiTheme="minorEastAsia" w:hAnsiTheme="minorEastAsia" w:eastAsiaTheme="minorEastAsia" w:cstheme="minorEastAsia"/>
          <w:bCs/>
          <w:color w:val="auto"/>
        </w:rPr>
        <w:t>1、投标截止时间、开标时间：</w:t>
      </w:r>
      <w:r>
        <w:rPr>
          <w:rFonts w:hint="eastAsia" w:asciiTheme="minorEastAsia" w:hAnsiTheme="minorEastAsia" w:eastAsiaTheme="minorEastAsia" w:cstheme="minorEastAsia"/>
          <w:b/>
          <w:bCs w:val="0"/>
          <w:color w:val="auto"/>
          <w:u w:val="single"/>
        </w:rPr>
        <w:t>202</w:t>
      </w:r>
      <w:r>
        <w:rPr>
          <w:rFonts w:hint="eastAsia" w:asciiTheme="minorEastAsia" w:hAnsiTheme="minorEastAsia" w:eastAsiaTheme="minorEastAsia" w:cstheme="minorEastAsia"/>
          <w:b/>
          <w:bCs w:val="0"/>
          <w:color w:val="auto"/>
          <w:u w:val="single"/>
          <w:lang w:val="en-US" w:eastAsia="zh-CN"/>
        </w:rPr>
        <w:t>6</w:t>
      </w:r>
      <w:r>
        <w:rPr>
          <w:rFonts w:hint="eastAsia" w:asciiTheme="minorEastAsia" w:hAnsiTheme="minorEastAsia" w:eastAsiaTheme="minorEastAsia" w:cstheme="minorEastAsia"/>
          <w:b/>
          <w:bCs w:val="0"/>
          <w:color w:val="auto"/>
          <w:u w:val="single"/>
        </w:rPr>
        <w:t>年</w:t>
      </w:r>
      <w:r>
        <w:rPr>
          <w:rFonts w:hint="eastAsia" w:asciiTheme="minorEastAsia" w:hAnsiTheme="minorEastAsia" w:eastAsiaTheme="minorEastAsia" w:cstheme="minorEastAsia"/>
          <w:b/>
          <w:bCs w:val="0"/>
          <w:color w:val="auto"/>
          <w:u w:val="single"/>
          <w:lang w:val="en-US" w:eastAsia="zh-CN"/>
        </w:rPr>
        <w:t>7</w:t>
      </w:r>
      <w:r>
        <w:rPr>
          <w:rFonts w:hint="eastAsia" w:asciiTheme="minorEastAsia" w:hAnsiTheme="minorEastAsia" w:eastAsiaTheme="minorEastAsia" w:cstheme="minorEastAsia"/>
          <w:b/>
          <w:bCs w:val="0"/>
          <w:color w:val="auto"/>
          <w:u w:val="single"/>
        </w:rPr>
        <w:t>月</w:t>
      </w:r>
      <w:r>
        <w:rPr>
          <w:rFonts w:hint="eastAsia" w:asciiTheme="minorEastAsia" w:hAnsiTheme="minorEastAsia" w:eastAsiaTheme="minorEastAsia" w:cstheme="minorEastAsia"/>
          <w:b/>
          <w:bCs w:val="0"/>
          <w:color w:val="auto"/>
          <w:u w:val="single"/>
          <w:lang w:val="en-US" w:eastAsia="zh-CN"/>
        </w:rPr>
        <w:t>2</w:t>
      </w:r>
      <w:r>
        <w:rPr>
          <w:rFonts w:hint="eastAsia" w:asciiTheme="minorEastAsia" w:hAnsiTheme="minorEastAsia" w:eastAsiaTheme="minorEastAsia" w:cstheme="minorEastAsia"/>
          <w:b/>
          <w:bCs w:val="0"/>
          <w:color w:val="auto"/>
          <w:u w:val="single"/>
        </w:rPr>
        <w:t>日（星期</w:t>
      </w:r>
      <w:r>
        <w:rPr>
          <w:rFonts w:hint="eastAsia" w:asciiTheme="minorEastAsia" w:hAnsiTheme="minorEastAsia" w:eastAsiaTheme="minorEastAsia" w:cstheme="minorEastAsia"/>
          <w:b/>
          <w:bCs w:val="0"/>
          <w:color w:val="auto"/>
          <w:u w:val="single"/>
          <w:lang w:eastAsia="zh-CN"/>
        </w:rPr>
        <w:t>四</w:t>
      </w:r>
      <w:r>
        <w:rPr>
          <w:rFonts w:hint="eastAsia" w:asciiTheme="minorEastAsia" w:hAnsiTheme="minorEastAsia" w:eastAsiaTheme="minorEastAsia" w:cstheme="minorEastAsia"/>
          <w:b/>
          <w:bCs w:val="0"/>
          <w:color w:val="auto"/>
          <w:u w:val="single"/>
        </w:rPr>
        <w:t>）</w:t>
      </w:r>
      <w:r>
        <w:rPr>
          <w:rFonts w:hint="eastAsia" w:asciiTheme="minorEastAsia" w:hAnsiTheme="minorEastAsia" w:eastAsiaTheme="minorEastAsia" w:cstheme="minorEastAsia"/>
          <w:b/>
          <w:bCs w:val="0"/>
          <w:color w:val="auto"/>
          <w:u w:val="single"/>
          <w:lang w:eastAsia="zh-CN"/>
        </w:rPr>
        <w:t>上午</w:t>
      </w:r>
      <w:r>
        <w:rPr>
          <w:rFonts w:hint="eastAsia" w:asciiTheme="minorEastAsia" w:hAnsiTheme="minorEastAsia" w:eastAsiaTheme="minorEastAsia" w:cstheme="minorEastAsia"/>
          <w:b/>
          <w:bCs w:val="0"/>
          <w:color w:val="auto"/>
          <w:u w:val="single"/>
          <w:lang w:val="en-US" w:eastAsia="zh-CN"/>
        </w:rPr>
        <w:t>9</w:t>
      </w:r>
      <w:r>
        <w:rPr>
          <w:rFonts w:hint="eastAsia" w:asciiTheme="minorEastAsia" w:hAnsiTheme="minorEastAsia" w:eastAsiaTheme="minorEastAsia" w:cstheme="minorEastAsia"/>
          <w:b/>
          <w:bCs w:val="0"/>
          <w:color w:val="auto"/>
          <w:u w:val="single"/>
        </w:rPr>
        <w:t>点</w:t>
      </w:r>
      <w:r>
        <w:rPr>
          <w:rFonts w:hint="eastAsia" w:asciiTheme="minorEastAsia" w:hAnsiTheme="minorEastAsia" w:eastAsiaTheme="minorEastAsia" w:cstheme="minorEastAsia"/>
          <w:b/>
          <w:bCs w:val="0"/>
          <w:color w:val="auto"/>
          <w:u w:val="single"/>
          <w:lang w:val="en-US" w:eastAsia="zh-CN"/>
        </w:rPr>
        <w:t>00</w:t>
      </w:r>
      <w:r>
        <w:rPr>
          <w:rFonts w:hint="eastAsia" w:asciiTheme="minorEastAsia" w:hAnsiTheme="minorEastAsia" w:eastAsiaTheme="minorEastAsia" w:cstheme="minorEastAsia"/>
          <w:b/>
          <w:bCs w:val="0"/>
          <w:color w:val="auto"/>
          <w:u w:val="single"/>
        </w:rPr>
        <w:t>分</w:t>
      </w:r>
    </w:p>
    <w:p w14:paraId="6EDAA572">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2、开标地点：娄底市中心医院建设管理科办公室</w:t>
      </w:r>
    </w:p>
    <w:p w14:paraId="4158DE7A">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五、采购人地址和联系方法：</w:t>
      </w:r>
    </w:p>
    <w:p w14:paraId="20FA2DD1">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1、采购人名称：娄底市中心医院</w:t>
      </w:r>
    </w:p>
    <w:p w14:paraId="0C54F2FD">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2、联系人及联系方式：聂东庚 13873869596</w:t>
      </w:r>
    </w:p>
    <w:p w14:paraId="66FEEA88">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3、采购人地址：娄底市长青中街51号娄底市中心医院</w:t>
      </w:r>
    </w:p>
    <w:p w14:paraId="1198D27C">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六、投标须知</w:t>
      </w:r>
    </w:p>
    <w:p w14:paraId="373863D1">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1、否决投标的情形：</w:t>
      </w:r>
    </w:p>
    <w:p w14:paraId="4EB002F1">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1.1</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rPr>
        <w:t>投标人以他人名义投标、串通投标、以行贿手段谋取中标的；</w:t>
      </w:r>
    </w:p>
    <w:p w14:paraId="5C643A4F">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1.2</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rPr>
        <w:t>资格评审时，投标人资格条件不符合国家有关规定或者文件要求的，或者拒不按照要求对投标文件进行澄清、说明或补正，或者其说明补正无法证明其为合格投标人的；</w:t>
      </w:r>
    </w:p>
    <w:p w14:paraId="29E9F401">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1.3</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highlight w:val="green"/>
          <w:lang w:val="en-US" w:eastAsia="zh-CN"/>
        </w:rPr>
        <w:t>评标委员会认定投标报价明显低于成本，且投标人不能合理说明或提供证明材料证明其报价合理性的</w:t>
      </w:r>
      <w:r>
        <w:rPr>
          <w:rFonts w:hint="eastAsia" w:asciiTheme="minorEastAsia" w:hAnsiTheme="minorEastAsia" w:eastAsiaTheme="minorEastAsia" w:cstheme="minorEastAsia"/>
          <w:bCs/>
          <w:color w:val="auto"/>
        </w:rPr>
        <w:t>；</w:t>
      </w:r>
    </w:p>
    <w:p w14:paraId="55AE7190">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1.4</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rPr>
        <w:t>投标人未按照要求出席开标会的；</w:t>
      </w:r>
    </w:p>
    <w:p w14:paraId="675BEABA">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1.5</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rPr>
        <w:t>投标报价有错误的，评标委员会将要求投标人作出书面澄清说明和确认，投标人拒不作出澄清说明和确认的；</w:t>
      </w:r>
    </w:p>
    <w:p w14:paraId="110FE5BF">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1.6</w:t>
      </w:r>
      <w:r>
        <w:rPr>
          <w:rFonts w:hint="eastAsia" w:asciiTheme="minorEastAsia" w:hAnsiTheme="minorEastAsia" w:eastAsiaTheme="minorEastAsia" w:cstheme="minorEastAsia"/>
          <w:bCs/>
          <w:color w:val="auto"/>
          <w:lang w:val="en-US" w:eastAsia="zh-CN"/>
        </w:rPr>
        <w:t xml:space="preserve"> </w:t>
      </w:r>
      <w:r>
        <w:rPr>
          <w:rFonts w:hint="eastAsia" w:asciiTheme="minorEastAsia" w:hAnsiTheme="minorEastAsia" w:eastAsiaTheme="minorEastAsia" w:cstheme="minorEastAsia"/>
          <w:bCs/>
          <w:color w:val="auto"/>
        </w:rPr>
        <w:t>投标文件存在弄虚作假或者隐瞒事实，或者未按照文件要求如实提供有关情况和文件，以及证明资料且对投标人有利的，应当否决其投标。被列为中标候选人的，应当取消其中标候选人资格。</w:t>
      </w:r>
    </w:p>
    <w:p w14:paraId="72079F2C">
      <w:pPr>
        <w:pStyle w:val="18"/>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rPr>
        <w:t>2、有下列情形之一的，采购人将重新挂网采购：</w:t>
      </w:r>
    </w:p>
    <w:p w14:paraId="5742FFEE">
      <w:pPr>
        <w:pStyle w:val="18"/>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rPr>
        <w:t>2.1</w:t>
      </w:r>
      <w:r>
        <w:rPr>
          <w:rFonts w:hint="eastAsia" w:asciiTheme="minorEastAsia" w:hAnsiTheme="minorEastAsia" w:eastAsiaTheme="minorEastAsia" w:cstheme="minorEastAsia"/>
          <w:b w:val="0"/>
          <w:bCs/>
          <w:color w:val="auto"/>
          <w:lang w:val="en-US" w:eastAsia="zh-CN"/>
        </w:rPr>
        <w:t xml:space="preserve"> </w:t>
      </w:r>
      <w:r>
        <w:rPr>
          <w:rFonts w:hint="eastAsia" w:asciiTheme="minorEastAsia" w:hAnsiTheme="minorEastAsia" w:eastAsiaTheme="minorEastAsia" w:cstheme="minorEastAsia"/>
          <w:b w:val="0"/>
          <w:bCs/>
          <w:color w:val="auto"/>
        </w:rPr>
        <w:t>投标截止时间止，投标人少于3家的；</w:t>
      </w:r>
    </w:p>
    <w:p w14:paraId="5981DB01">
      <w:pPr>
        <w:pStyle w:val="18"/>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rPr>
      </w:pPr>
      <w:r>
        <w:rPr>
          <w:rFonts w:hint="eastAsia" w:asciiTheme="minorEastAsia" w:hAnsiTheme="minorEastAsia" w:eastAsiaTheme="minorEastAsia" w:cstheme="minorEastAsia"/>
          <w:b w:val="0"/>
          <w:bCs/>
          <w:color w:val="auto"/>
        </w:rPr>
        <w:t>2.2</w:t>
      </w:r>
      <w:r>
        <w:rPr>
          <w:rFonts w:hint="eastAsia" w:asciiTheme="minorEastAsia" w:hAnsiTheme="minorEastAsia" w:eastAsiaTheme="minorEastAsia" w:cstheme="minorEastAsia"/>
          <w:b w:val="0"/>
          <w:bCs/>
          <w:color w:val="auto"/>
          <w:lang w:val="en-US" w:eastAsia="zh-CN"/>
        </w:rPr>
        <w:t xml:space="preserve"> </w:t>
      </w:r>
      <w:r>
        <w:rPr>
          <w:rFonts w:hint="eastAsia" w:asciiTheme="minorEastAsia" w:hAnsiTheme="minorEastAsia" w:eastAsiaTheme="minorEastAsia" w:cstheme="minorEastAsia"/>
          <w:b w:val="0"/>
          <w:bCs/>
          <w:color w:val="auto"/>
        </w:rPr>
        <w:t>经评标委员会评审后，符合资格审查的投标人少于3家的。</w:t>
      </w:r>
    </w:p>
    <w:p w14:paraId="38693767">
      <w:pPr>
        <w:pStyle w:val="19"/>
        <w:rPr>
          <w:rFonts w:hint="eastAsia"/>
          <w:color w:val="auto"/>
          <w:lang w:eastAsia="zh-CN"/>
        </w:rPr>
      </w:pPr>
    </w:p>
    <w:p w14:paraId="14267ACA">
      <w:pPr>
        <w:pStyle w:val="18"/>
        <w:tabs>
          <w:tab w:val="left" w:pos="312"/>
        </w:tabs>
        <w:snapToGrid w:val="0"/>
        <w:spacing w:line="480" w:lineRule="auto"/>
        <w:jc w:val="center"/>
        <w:rPr>
          <w:rFonts w:ascii="宋体" w:hAnsi="宋体" w:cs="宋体"/>
          <w:b/>
          <w:bCs/>
          <w:color w:val="auto"/>
          <w:sz w:val="44"/>
          <w:szCs w:val="44"/>
        </w:rPr>
      </w:pPr>
      <w:r>
        <w:rPr>
          <w:rFonts w:hint="eastAsia" w:ascii="宋体" w:hAnsi="宋体" w:cs="宋体"/>
          <w:b/>
          <w:bCs/>
          <w:color w:val="auto"/>
          <w:sz w:val="44"/>
          <w:szCs w:val="44"/>
        </w:rPr>
        <w:t>第二章采购需求</w:t>
      </w:r>
    </w:p>
    <w:p w14:paraId="14AADA27">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一、项目概况</w:t>
      </w:r>
    </w:p>
    <w:p w14:paraId="73E4092E">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 xml:space="preserve"> 1 、项目名称</w:t>
      </w:r>
    </w:p>
    <w:p w14:paraId="32382EBF">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娄底市中心医院医改与高质量发展示范项目——资源共享中心配套完善及特种治疗安全保障完善项目地质勘察服务</w:t>
      </w:r>
    </w:p>
    <w:p w14:paraId="07994C1F">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 xml:space="preserve"> 2、 项目背景</w:t>
      </w:r>
    </w:p>
    <w:p w14:paraId="780039C5">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为响应《娄底市公立医院改革与高质量发展示范项目实施方案》（娄政办函〔2024〕25号）关于“建设资源共享五大中心”及“补齐医疗服务短板、提升医疗质量安全”的任务要求，我院作为城市医疗集团牵头单位，统筹推进两项核心任务：一是构建集团内影像诊断资源共享体系；二是完善特种治疗配套功能，满足更新换代的设备投入使用需求。</w:t>
      </w:r>
      <w:r>
        <w:rPr>
          <w:rFonts w:hint="eastAsia" w:asciiTheme="minorEastAsia" w:hAnsiTheme="minorEastAsia" w:eastAsiaTheme="minorEastAsia" w:cstheme="minorEastAsia"/>
          <w:bCs/>
          <w:color w:val="auto"/>
          <w:highlight w:val="green"/>
          <w:lang w:val="en-US" w:eastAsia="zh-CN"/>
        </w:rPr>
        <w:t>鉴于毗邻区域新建门急诊医技楼基坑已揭示存在地下水丰富、暗河及溶洞等不良地质现象，且本项目新设备对差异沉降极为敏感（框架结构，柱底最大轴力2200KN），为确保地基稳定性，需进行高精度地质勘</w:t>
      </w:r>
    </w:p>
    <w:p w14:paraId="579451CA">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 xml:space="preserve"> 3、</w:t>
      </w:r>
      <w:r>
        <w:rPr>
          <w:rFonts w:hint="default" w:asciiTheme="minorEastAsia" w:hAnsiTheme="minorEastAsia" w:eastAsiaTheme="minorEastAsia" w:cstheme="minorEastAsia"/>
          <w:bCs/>
          <w:color w:val="auto"/>
          <w:lang w:val="en-US" w:eastAsia="zh-CN"/>
        </w:rPr>
        <w:t>项目地点</w:t>
      </w:r>
    </w:p>
    <w:p w14:paraId="0C2CDA23">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 xml:space="preserve">    娄底市中心医院医疗区内</w:t>
      </w:r>
    </w:p>
    <w:p w14:paraId="6789B066">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rPr>
      </w:pPr>
      <w:r>
        <w:rPr>
          <w:rFonts w:hint="default" w:asciiTheme="minorEastAsia" w:hAnsiTheme="minorEastAsia" w:eastAsiaTheme="minorEastAsia" w:cstheme="minorEastAsia"/>
          <w:bCs/>
          <w:color w:val="auto"/>
        </w:rPr>
        <w:t>二、 勘察任务与</w:t>
      </w:r>
      <w:r>
        <w:rPr>
          <w:rFonts w:hint="eastAsia" w:asciiTheme="minorEastAsia" w:hAnsiTheme="minorEastAsia" w:eastAsiaTheme="minorEastAsia" w:cstheme="minorEastAsia"/>
          <w:bCs/>
          <w:color w:val="auto"/>
          <w:lang w:eastAsia="zh-CN"/>
        </w:rPr>
        <w:t>技术</w:t>
      </w:r>
      <w:r>
        <w:rPr>
          <w:rFonts w:hint="default" w:asciiTheme="minorEastAsia" w:hAnsiTheme="minorEastAsia" w:eastAsiaTheme="minorEastAsia" w:cstheme="minorEastAsia"/>
          <w:bCs/>
          <w:color w:val="auto"/>
        </w:rPr>
        <w:t>要求</w:t>
      </w:r>
    </w:p>
    <w:p w14:paraId="59B51C4E">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中标单位需完全响应以下标准及任务要求：</w:t>
      </w:r>
    </w:p>
    <w:p w14:paraId="4FAD75B4">
      <w:pPr>
        <w:pStyle w:val="18"/>
        <w:tabs>
          <w:tab w:val="left" w:pos="312"/>
        </w:tabs>
        <w:snapToGrid w:val="0"/>
        <w:spacing w:line="480" w:lineRule="auto"/>
        <w:ind w:firstLine="480" w:firstLineChars="200"/>
        <w:rPr>
          <w:rFonts w:hint="eastAsia" w:asciiTheme="minorEastAsia" w:hAnsiTheme="minorEastAsia" w:eastAsiaTheme="minorEastAsia" w:cstheme="minorEastAsia"/>
          <w:bCs/>
          <w:color w:val="auto"/>
          <w:lang w:val="en-US" w:eastAsia="zh-CN"/>
        </w:rPr>
      </w:pPr>
      <w:r>
        <w:rPr>
          <w:rFonts w:hint="eastAsia" w:asciiTheme="minorEastAsia" w:hAnsiTheme="minorEastAsia" w:eastAsiaTheme="minorEastAsia" w:cstheme="minorEastAsia"/>
          <w:bCs/>
          <w:color w:val="auto"/>
          <w:lang w:val="en-US" w:eastAsia="zh-CN"/>
        </w:rPr>
        <w:t>1、国家强制规范：《工程勘察通用规范》(GB55017-2021)、《岩土工程勘察规范》(GB50021-2001，2009年版)；</w:t>
      </w:r>
    </w:p>
    <w:p w14:paraId="1C0546AC">
      <w:pPr>
        <w:pStyle w:val="19"/>
        <w:rPr>
          <w:rFonts w:hint="eastAsia" w:asciiTheme="minorEastAsia" w:hAnsiTheme="minorEastAsia" w:eastAsiaTheme="minorEastAsia" w:cstheme="minorEastAsia"/>
          <w:bCs/>
          <w:color w:val="auto"/>
          <w:sz w:val="24"/>
          <w:szCs w:val="24"/>
          <w:highlight w:val="green"/>
          <w:lang w:val="en-US" w:eastAsia="zh-CN"/>
        </w:rPr>
      </w:pPr>
      <w:r>
        <w:rPr>
          <w:rFonts w:hint="eastAsia" w:asciiTheme="minorEastAsia" w:hAnsiTheme="minorEastAsia" w:eastAsiaTheme="minorEastAsia" w:cstheme="minorEastAsia"/>
          <w:bCs/>
          <w:color w:val="auto"/>
          <w:sz w:val="24"/>
          <w:szCs w:val="24"/>
          <w:highlight w:val="green"/>
          <w:lang w:val="en-US" w:eastAsia="zh-CN"/>
        </w:rPr>
        <w:t>2本次勘察以附件《工程地质勘察任务书》（娄底市城市建筑设计有限公司，2026年4月13日出具）及《钻孔布置图0413》中的技术参数、钻孔数量（6个）、勘察深度及成果内容为准。</w:t>
      </w:r>
    </w:p>
    <w:p w14:paraId="25E6CDEC">
      <w:pPr>
        <w:pStyle w:val="19"/>
        <w:rPr>
          <w:rFonts w:hint="eastAsia" w:asciiTheme="minorEastAsia" w:hAnsiTheme="minorEastAsia" w:eastAsiaTheme="minorEastAsia" w:cstheme="minorEastAsia"/>
          <w:bCs/>
          <w:color w:val="auto"/>
          <w:sz w:val="24"/>
          <w:szCs w:val="24"/>
          <w:highlight w:val="green"/>
          <w:lang w:val="en-US" w:eastAsia="zh-CN"/>
        </w:rPr>
      </w:pPr>
      <w:r>
        <w:rPr>
          <w:rFonts w:hint="eastAsia" w:asciiTheme="minorEastAsia" w:hAnsiTheme="minorEastAsia" w:eastAsiaTheme="minorEastAsia" w:cstheme="minorEastAsia"/>
          <w:bCs/>
          <w:color w:val="auto"/>
          <w:sz w:val="24"/>
          <w:szCs w:val="24"/>
          <w:highlight w:val="green"/>
          <w:lang w:val="en-US" w:eastAsia="zh-CN"/>
        </w:rPr>
        <w:t>特别声明：附件任务书表格中载明的“要求提交资料日期：2026年04月27日”，系设计单位编制任务书时预设的计划节点。因本项目采购流程启动时间晚于该预设节点，该日期不作为本次招标及合同履约的约束性期限。实际勘察工期及成果提交时间，严格以本采购文件第二章第五条“工期与服务要求”及中标后签订的正式合同为准。中标人不得以附件任务书原载明的“2026年4月27日”或其他预设日期为由，主张工期提前、索赔费用或拒绝履行合同义务。</w:t>
      </w:r>
    </w:p>
    <w:p w14:paraId="03A987A7">
      <w:pPr>
        <w:pStyle w:val="19"/>
        <w:rPr>
          <w:rFonts w:hint="default"/>
          <w:lang w:val="en-US" w:eastAsia="zh-CN"/>
        </w:rPr>
      </w:pPr>
    </w:p>
    <w:p w14:paraId="0DEF884F">
      <w:pPr>
        <w:pStyle w:val="18"/>
        <w:tabs>
          <w:tab w:val="left" w:pos="312"/>
        </w:tabs>
        <w:snapToGrid w:val="0"/>
        <w:spacing w:line="480" w:lineRule="auto"/>
        <w:ind w:firstLine="482" w:firstLineChars="200"/>
        <w:rPr>
          <w:rFonts w:hint="eastAsia" w:asciiTheme="minorEastAsia" w:hAnsiTheme="minorEastAsia" w:eastAsiaTheme="minorEastAsia" w:cstheme="minorEastAsia"/>
          <w:b/>
          <w:bCs w:val="0"/>
          <w:color w:val="auto"/>
          <w:lang w:eastAsia="zh-CN"/>
        </w:rPr>
      </w:pPr>
      <w:r>
        <w:rPr>
          <w:rFonts w:hint="default" w:asciiTheme="minorEastAsia" w:hAnsiTheme="minorEastAsia" w:eastAsiaTheme="minorEastAsia" w:cstheme="minorEastAsia"/>
          <w:b/>
          <w:bCs w:val="0"/>
          <w:color w:val="auto"/>
        </w:rPr>
        <w:t>三、 投标人资格要求</w:t>
      </w:r>
      <w:r>
        <w:rPr>
          <w:rFonts w:hint="eastAsia" w:asciiTheme="minorEastAsia" w:hAnsiTheme="minorEastAsia" w:eastAsiaTheme="minorEastAsia" w:cstheme="minorEastAsia"/>
          <w:b/>
          <w:bCs w:val="0"/>
          <w:color w:val="auto"/>
          <w:lang w:eastAsia="zh-CN"/>
        </w:rPr>
        <w:t>（满足以下全部）</w:t>
      </w:r>
    </w:p>
    <w:p w14:paraId="16D43200">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基本资格：满足《中华人民共和国政府采购法》第二十二条规定，具有独立承担民事责任的能力。</w:t>
      </w:r>
    </w:p>
    <w:p w14:paraId="1FCE180D">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特定资质：具备建设行政主管部门颁发的工程勘察专业类（岩土工程）乙级及以上资质。</w:t>
      </w:r>
    </w:p>
    <w:p w14:paraId="2539708A">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3.</w:t>
      </w:r>
      <w:r>
        <w:rPr>
          <w:rFonts w:hint="default" w:asciiTheme="minorEastAsia" w:hAnsiTheme="minorEastAsia" w:eastAsiaTheme="minorEastAsia" w:cstheme="minorEastAsia"/>
          <w:bCs/>
          <w:color w:val="auto"/>
        </w:rPr>
        <w:t>项目负责人要求：拟派项目负责人须具备国家注册土木工程师（岩土）执业资格，且为本单位在职人员（提供近三个月社保缴纳证明）。</w:t>
      </w:r>
    </w:p>
    <w:p w14:paraId="66F20964">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4.</w:t>
      </w:r>
      <w:r>
        <w:rPr>
          <w:rFonts w:hint="default" w:asciiTheme="minorEastAsia" w:hAnsiTheme="minorEastAsia" w:eastAsiaTheme="minorEastAsia" w:cstheme="minorEastAsia"/>
          <w:bCs/>
          <w:color w:val="auto"/>
        </w:rPr>
        <w:t>业绩要求：近三年（自2023年1月1日至今）至少具有1项类似公共建筑（特别是医院、学校或精密设备厂房）改扩建项目的地质勘察业绩。</w:t>
      </w:r>
    </w:p>
    <w:p w14:paraId="36032251">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5.</w:t>
      </w:r>
      <w:r>
        <w:rPr>
          <w:rFonts w:hint="default" w:asciiTheme="minorEastAsia" w:hAnsiTheme="minorEastAsia" w:eastAsiaTheme="minorEastAsia" w:cstheme="minorEastAsia"/>
          <w:bCs/>
          <w:color w:val="auto"/>
        </w:rPr>
        <w:t>联合体限制：本项目不接受联合体投标。</w:t>
      </w:r>
    </w:p>
    <w:p w14:paraId="7808DAF1">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default" w:asciiTheme="minorEastAsia" w:hAnsiTheme="minorEastAsia" w:eastAsiaTheme="minorEastAsia" w:cstheme="minorEastAsia"/>
          <w:bCs/>
          <w:color w:val="auto"/>
        </w:rPr>
        <w:t>6. 安全生产资质：拟派项目负责人及现场作业人员需持有安全生产考核合格证明；勘察人需具备健全的安全生产管理制度，近3年无重大安全生产事故记录。</w:t>
      </w:r>
    </w:p>
    <w:p w14:paraId="5C5C2C88">
      <w:pPr>
        <w:pStyle w:val="18"/>
        <w:tabs>
          <w:tab w:val="left" w:pos="312"/>
        </w:tabs>
        <w:snapToGrid w:val="0"/>
        <w:spacing w:line="480" w:lineRule="auto"/>
        <w:ind w:firstLine="482" w:firstLineChars="200"/>
        <w:rPr>
          <w:rFonts w:hint="default" w:asciiTheme="minorEastAsia" w:hAnsiTheme="minorEastAsia" w:eastAsiaTheme="minorEastAsia" w:cstheme="minorEastAsia"/>
          <w:b/>
          <w:bCs w:val="0"/>
          <w:color w:val="auto"/>
        </w:rPr>
      </w:pPr>
      <w:r>
        <w:rPr>
          <w:rFonts w:hint="default" w:asciiTheme="minorEastAsia" w:hAnsiTheme="minorEastAsia" w:eastAsiaTheme="minorEastAsia" w:cstheme="minorEastAsia"/>
          <w:b/>
          <w:bCs w:val="0"/>
          <w:color w:val="auto"/>
        </w:rPr>
        <w:t>四、 成果交付与技术标准</w:t>
      </w:r>
    </w:p>
    <w:p w14:paraId="2BEE91DE">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成果内容：提供符合国家及地方现行规范深度要求的《岩土工程详细勘察报告》纸质版</w:t>
      </w:r>
      <w:r>
        <w:rPr>
          <w:rFonts w:hint="eastAsia" w:asciiTheme="minorEastAsia" w:hAnsiTheme="minorEastAsia" w:eastAsiaTheme="minorEastAsia" w:cstheme="minorEastAsia"/>
          <w:bCs/>
          <w:color w:val="auto"/>
          <w:lang w:val="en-US" w:eastAsia="zh-CN"/>
        </w:rPr>
        <w:t>4</w:t>
      </w:r>
      <w:r>
        <w:rPr>
          <w:rFonts w:hint="default" w:asciiTheme="minorEastAsia" w:hAnsiTheme="minorEastAsia" w:eastAsiaTheme="minorEastAsia" w:cstheme="minorEastAsia"/>
          <w:bCs/>
          <w:color w:val="auto"/>
        </w:rPr>
        <w:t>份及完整电子版（含CAD图纸及数据模型）。</w:t>
      </w:r>
    </w:p>
    <w:p w14:paraId="05C916FE">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.提交场地工程地质条件资料。</w:t>
      </w:r>
    </w:p>
    <w:p w14:paraId="023ED4F8">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3.</w:t>
      </w:r>
      <w:r>
        <w:rPr>
          <w:rFonts w:hint="default" w:asciiTheme="minorEastAsia" w:hAnsiTheme="minorEastAsia" w:eastAsiaTheme="minorEastAsia" w:cstheme="minorEastAsia"/>
          <w:bCs/>
          <w:color w:val="auto"/>
        </w:rPr>
        <w:t>地下水质情况,特别是地下水对混凝土、钢筋及砖等建筑材料是否有腐蚀等不良作用。</w:t>
      </w:r>
    </w:p>
    <w:p w14:paraId="18F0AA6B">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4</w:t>
      </w:r>
      <w:r>
        <w:rPr>
          <w:rFonts w:hint="default" w:asciiTheme="minorEastAsia" w:hAnsiTheme="minorEastAsia" w:eastAsiaTheme="minorEastAsia" w:cstheme="minorEastAsia"/>
          <w:bCs/>
          <w:color w:val="auto"/>
        </w:rPr>
        <w:t>.钻孔平面位置布置图</w:t>
      </w:r>
      <w:r>
        <w:rPr>
          <w:rFonts w:hint="eastAsia" w:asciiTheme="minorEastAsia" w:hAnsiTheme="minorEastAsia" w:eastAsiaTheme="minorEastAsia" w:cstheme="minorEastAsia"/>
          <w:bCs/>
          <w:color w:val="auto"/>
          <w:lang w:eastAsia="zh-CN"/>
        </w:rPr>
        <w:t>，</w:t>
      </w:r>
      <w:r>
        <w:rPr>
          <w:rFonts w:hint="default" w:asciiTheme="minorEastAsia" w:hAnsiTheme="minorEastAsia" w:eastAsiaTheme="minorEastAsia" w:cstheme="minorEastAsia"/>
          <w:bCs/>
          <w:color w:val="auto"/>
        </w:rPr>
        <w:t>钻孔柱状图，工程地质剖面图。</w:t>
      </w:r>
    </w:p>
    <w:p w14:paraId="3E8ADE6F">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default" w:asciiTheme="minorEastAsia" w:hAnsiTheme="minorEastAsia" w:eastAsiaTheme="minorEastAsia" w:cstheme="minorEastAsia"/>
          <w:bCs/>
          <w:color w:val="auto"/>
        </w:rPr>
        <w:t>5.场地稳定性评价，提供合理的抗浮水位。</w:t>
      </w:r>
    </w:p>
    <w:p w14:paraId="0CFC0928">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lang w:val="en-US" w:eastAsia="zh-CN"/>
        </w:rPr>
      </w:pPr>
      <w:r>
        <w:rPr>
          <w:rFonts w:hint="default" w:asciiTheme="minorEastAsia" w:hAnsiTheme="minorEastAsia" w:eastAsiaTheme="minorEastAsia" w:cstheme="minorEastAsia"/>
          <w:bCs/>
          <w:color w:val="auto"/>
        </w:rPr>
        <w:t>6.结论及建议，提出合理的基础形式并确定持力层。</w:t>
      </w:r>
      <w:r>
        <w:rPr>
          <w:rFonts w:hint="eastAsia" w:asciiTheme="minorEastAsia" w:hAnsiTheme="minorEastAsia" w:eastAsiaTheme="minorEastAsia" w:cstheme="minorEastAsia"/>
          <w:bCs/>
          <w:color w:val="auto"/>
          <w:lang w:val="en-US" w:eastAsia="zh-CN"/>
        </w:rPr>
        <w:t>提交的《岩土工程详细勘察报告》需同时满足附件《工程地质勘察任务书》的6项成果要求（含场地稳定性评价、抗浮水位建议、基础形式推荐等），钻孔数严格按任务书要求的6个实施。</w:t>
      </w:r>
    </w:p>
    <w:p w14:paraId="3586B49D">
      <w:pPr>
        <w:pStyle w:val="18"/>
        <w:tabs>
          <w:tab w:val="left" w:pos="312"/>
        </w:tabs>
        <w:snapToGrid w:val="0"/>
        <w:spacing w:line="480" w:lineRule="auto"/>
        <w:ind w:firstLine="482" w:firstLineChars="200"/>
        <w:rPr>
          <w:rFonts w:hint="default" w:asciiTheme="minorEastAsia" w:hAnsiTheme="minorEastAsia" w:eastAsiaTheme="minorEastAsia" w:cstheme="minorEastAsia"/>
          <w:b/>
          <w:bCs w:val="0"/>
          <w:color w:val="auto"/>
        </w:rPr>
      </w:pPr>
      <w:r>
        <w:rPr>
          <w:rFonts w:hint="default" w:asciiTheme="minorEastAsia" w:hAnsiTheme="minorEastAsia" w:eastAsiaTheme="minorEastAsia" w:cstheme="minorEastAsia"/>
          <w:b/>
          <w:bCs w:val="0"/>
          <w:color w:val="auto"/>
        </w:rPr>
        <w:t>五、 工期与服务要求</w:t>
      </w:r>
    </w:p>
    <w:p w14:paraId="0EA06F05">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勘察周期：自合同签订且具备进场条件之日起</w:t>
      </w:r>
      <w:r>
        <w:rPr>
          <w:rFonts w:hint="eastAsia" w:asciiTheme="minorEastAsia" w:hAnsiTheme="minorEastAsia" w:eastAsiaTheme="minorEastAsia" w:cstheme="minorEastAsia"/>
          <w:b/>
          <w:bCs w:val="0"/>
          <w:color w:val="auto"/>
          <w:u w:val="single"/>
          <w:lang w:val="en-US" w:eastAsia="zh-CN"/>
        </w:rPr>
        <w:t>15</w:t>
      </w:r>
      <w:r>
        <w:rPr>
          <w:rFonts w:hint="default" w:asciiTheme="minorEastAsia" w:hAnsiTheme="minorEastAsia" w:eastAsiaTheme="minorEastAsia" w:cstheme="minorEastAsia"/>
          <w:b/>
          <w:bCs w:val="0"/>
          <w:color w:val="auto"/>
          <w:u w:val="single"/>
        </w:rPr>
        <w:t>个日历天</w:t>
      </w:r>
      <w:r>
        <w:rPr>
          <w:rFonts w:hint="default" w:asciiTheme="minorEastAsia" w:hAnsiTheme="minorEastAsia" w:eastAsiaTheme="minorEastAsia" w:cstheme="minorEastAsia"/>
          <w:bCs/>
          <w:color w:val="auto"/>
        </w:rPr>
        <w:t>内完成外业勘探、室内试验并提交正式勘察报告。</w:t>
      </w:r>
    </w:p>
    <w:p w14:paraId="20FF90AE">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现场作业要求：</w:t>
      </w:r>
    </w:p>
    <w:p w14:paraId="2083796D">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eastAsia="zh-CN"/>
        </w:rPr>
        <w:t>（</w:t>
      </w: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严格遵守三甲医院院感防控及安全生产管理规定，采取低噪音、防尘措施，严禁干扰正常医疗秩序。</w:t>
      </w:r>
    </w:p>
    <w:p w14:paraId="0D409F54">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eastAsia="zh-CN"/>
        </w:rPr>
        <w:t>（</w:t>
      </w: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勘察孔封堵及场地恢复需达到院方的验收标准。</w:t>
      </w:r>
    </w:p>
    <w:p w14:paraId="55EAF194">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lang w:eastAsia="zh-CN"/>
        </w:rPr>
      </w:pPr>
      <w:r>
        <w:rPr>
          <w:rFonts w:hint="default" w:asciiTheme="minorEastAsia" w:hAnsiTheme="minorEastAsia" w:eastAsiaTheme="minorEastAsia" w:cstheme="minorEastAsia"/>
          <w:bCs/>
          <w:color w:val="auto"/>
        </w:rPr>
        <w:t>(3) 勘察人需编制《专项安全生产方案》报院方备案，配备专职安全员，作业人员全程佩戴安全防护装备，严禁违规操作；若因安全问题干扰医疗秩序，院方有权责令停工</w:t>
      </w:r>
      <w:r>
        <w:rPr>
          <w:rFonts w:hint="eastAsia" w:asciiTheme="minorEastAsia" w:hAnsiTheme="minorEastAsia" w:eastAsiaTheme="minorEastAsia" w:cstheme="minorEastAsia"/>
          <w:bCs/>
          <w:color w:val="auto"/>
          <w:lang w:eastAsia="zh-CN"/>
        </w:rPr>
        <w:t>整改，</w:t>
      </w:r>
      <w:r>
        <w:rPr>
          <w:rFonts w:hint="eastAsia" w:asciiTheme="minorEastAsia" w:hAnsiTheme="minorEastAsia" w:eastAsiaTheme="minorEastAsia" w:cstheme="minorEastAsia"/>
          <w:b/>
          <w:bCs w:val="0"/>
          <w:color w:val="auto"/>
          <w:lang w:eastAsia="zh-CN"/>
        </w:rPr>
        <w:t>详见“第三章</w:t>
      </w:r>
      <w:r>
        <w:rPr>
          <w:rFonts w:hint="eastAsia" w:asciiTheme="minorEastAsia" w:hAnsiTheme="minorEastAsia" w:eastAsiaTheme="minorEastAsia" w:cstheme="minorEastAsia"/>
          <w:b/>
          <w:bCs w:val="0"/>
          <w:color w:val="auto"/>
          <w:lang w:val="en-US" w:eastAsia="zh-CN"/>
        </w:rPr>
        <w:t xml:space="preserve"> </w:t>
      </w:r>
      <w:r>
        <w:rPr>
          <w:rFonts w:hint="eastAsia" w:asciiTheme="minorEastAsia" w:hAnsiTheme="minorEastAsia" w:eastAsiaTheme="minorEastAsia" w:cstheme="minorEastAsia"/>
          <w:b/>
          <w:bCs w:val="0"/>
          <w:color w:val="auto"/>
          <w:lang w:eastAsia="zh-CN"/>
        </w:rPr>
        <w:t>合同</w:t>
      </w:r>
      <w:r>
        <w:rPr>
          <w:rFonts w:hint="eastAsia" w:asciiTheme="minorEastAsia" w:hAnsiTheme="minorEastAsia" w:eastAsiaTheme="minorEastAsia" w:cstheme="minorEastAsia"/>
          <w:b/>
          <w:bCs w:val="0"/>
          <w:color w:val="auto"/>
          <w:lang w:val="en-US" w:eastAsia="zh-CN"/>
        </w:rPr>
        <w:t xml:space="preserve"> 第六条 甲方、乙方责任”</w:t>
      </w:r>
      <w:r>
        <w:rPr>
          <w:rFonts w:hint="default" w:asciiTheme="minorEastAsia" w:hAnsiTheme="minorEastAsia" w:eastAsiaTheme="minorEastAsia" w:cstheme="minorEastAsia"/>
          <w:b/>
          <w:bCs w:val="0"/>
          <w:color w:val="auto"/>
          <w:lang w:eastAsia="zh-CN"/>
        </w:rPr>
        <w:t>。</w:t>
      </w:r>
    </w:p>
    <w:p w14:paraId="03274692">
      <w:pPr>
        <w:pStyle w:val="18"/>
        <w:tabs>
          <w:tab w:val="left" w:pos="312"/>
        </w:tabs>
        <w:snapToGrid w:val="0"/>
        <w:spacing w:line="480" w:lineRule="auto"/>
        <w:ind w:firstLine="482" w:firstLineChars="200"/>
        <w:rPr>
          <w:rFonts w:hint="default" w:asciiTheme="minorEastAsia" w:hAnsiTheme="minorEastAsia" w:eastAsiaTheme="minorEastAsia" w:cstheme="minorEastAsia"/>
          <w:b/>
          <w:bCs w:val="0"/>
          <w:color w:val="auto"/>
        </w:rPr>
      </w:pPr>
      <w:r>
        <w:rPr>
          <w:rFonts w:hint="default" w:asciiTheme="minorEastAsia" w:hAnsiTheme="minorEastAsia" w:eastAsiaTheme="minorEastAsia" w:cstheme="minorEastAsia"/>
          <w:b/>
          <w:bCs w:val="0"/>
          <w:color w:val="auto"/>
        </w:rPr>
        <w:t>六、 踏勘与报价说明</w:t>
      </w:r>
    </w:p>
    <w:p w14:paraId="22D08FEB">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1.</w:t>
      </w:r>
      <w:r>
        <w:rPr>
          <w:rFonts w:hint="default" w:asciiTheme="minorEastAsia" w:hAnsiTheme="minorEastAsia" w:eastAsiaTheme="minorEastAsia" w:cstheme="minorEastAsia"/>
          <w:bCs/>
          <w:color w:val="auto"/>
        </w:rPr>
        <w:t>现场踏勘：投标人须在投标前自行或统一组织前往现场踏勘，充分了解院区地下管线分布及施工环境，踏勘费用及风险自理。</w:t>
      </w:r>
    </w:p>
    <w:p w14:paraId="4E0507F9">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en-US" w:eastAsia="zh-CN"/>
        </w:rPr>
        <w:t>2.</w:t>
      </w:r>
      <w:r>
        <w:rPr>
          <w:rFonts w:hint="default" w:asciiTheme="minorEastAsia" w:hAnsiTheme="minorEastAsia" w:eastAsiaTheme="minorEastAsia" w:cstheme="minorEastAsia"/>
          <w:bCs/>
          <w:color w:val="auto"/>
        </w:rPr>
        <w:t>报价要求：报价包含钻探、试验、报告编制、安全生产措施费、专家评审、税金及后期服务等全部费用，</w:t>
      </w:r>
      <w:r>
        <w:rPr>
          <w:rFonts w:hint="default" w:asciiTheme="minorEastAsia" w:hAnsiTheme="minorEastAsia" w:eastAsiaTheme="minorEastAsia" w:cstheme="minorEastAsia"/>
          <w:b/>
          <w:bCs w:val="0"/>
          <w:color w:val="auto"/>
        </w:rPr>
        <w:t>最高限价23800元（含税）</w:t>
      </w:r>
      <w:r>
        <w:rPr>
          <w:rFonts w:hint="eastAsia" w:asciiTheme="minorEastAsia" w:hAnsiTheme="minorEastAsia" w:eastAsiaTheme="minorEastAsia" w:cstheme="minorEastAsia"/>
          <w:bCs/>
          <w:color w:val="auto"/>
          <w:lang w:eastAsia="zh-CN"/>
        </w:rPr>
        <w:t>，</w:t>
      </w:r>
      <w:r>
        <w:rPr>
          <w:rFonts w:hint="default" w:asciiTheme="minorEastAsia" w:hAnsiTheme="minorEastAsia" w:eastAsiaTheme="minorEastAsia" w:cstheme="minorEastAsia"/>
          <w:bCs/>
          <w:color w:val="auto"/>
        </w:rPr>
        <w:t>超过限价的报价视为无效。</w:t>
      </w:r>
    </w:p>
    <w:p w14:paraId="7A7E3AB3">
      <w:pPr>
        <w:pStyle w:val="19"/>
        <w:rPr>
          <w:rFonts w:hint="eastAsia"/>
          <w:sz w:val="24"/>
          <w:szCs w:val="24"/>
          <w:highlight w:val="green"/>
          <w:lang w:val="en-US" w:eastAsia="zh-CN"/>
        </w:rPr>
      </w:pPr>
      <w:r>
        <w:rPr>
          <w:rFonts w:hint="eastAsia"/>
          <w:sz w:val="24"/>
          <w:szCs w:val="24"/>
          <w:highlight w:val="green"/>
          <w:lang w:val="en-US" w:eastAsia="zh-CN"/>
        </w:rPr>
        <w:t>七、文件效力说明</w:t>
      </w:r>
    </w:p>
    <w:p w14:paraId="3D7BC370">
      <w:pPr>
        <w:pStyle w:val="19"/>
        <w:rPr>
          <w:rFonts w:hint="eastAsia"/>
          <w:sz w:val="24"/>
          <w:szCs w:val="24"/>
          <w:highlight w:val="green"/>
          <w:lang w:val="en-US" w:eastAsia="zh-CN"/>
        </w:rPr>
      </w:pPr>
      <w:r>
        <w:rPr>
          <w:rFonts w:hint="eastAsia"/>
          <w:sz w:val="24"/>
          <w:szCs w:val="24"/>
          <w:highlight w:val="green"/>
          <w:lang w:val="en-US" w:eastAsia="zh-CN"/>
        </w:rPr>
        <w:t>本采购文件及其后续签订的合同，构成对附件《工程地质勘察任务书》的补充与修正。如附件任务书中的计划日期、表述与本采购文件存在不一致的，一律以本采购文件及正式合同为准。</w:t>
      </w:r>
    </w:p>
    <w:p w14:paraId="15700E83">
      <w:pPr>
        <w:pStyle w:val="19"/>
        <w:rPr>
          <w:rFonts w:hint="eastAsia"/>
          <w:lang w:val="en-US" w:eastAsia="zh-CN"/>
        </w:rPr>
      </w:pPr>
    </w:p>
    <w:p w14:paraId="0EC546B8">
      <w:pPr>
        <w:pStyle w:val="18"/>
        <w:tabs>
          <w:tab w:val="left" w:pos="312"/>
        </w:tabs>
        <w:snapToGrid w:val="0"/>
        <w:spacing w:line="480" w:lineRule="auto"/>
        <w:ind w:firstLine="480" w:firstLineChars="200"/>
        <w:rPr>
          <w:rFonts w:hint="default" w:asciiTheme="minorEastAsia" w:hAnsiTheme="minorEastAsia" w:eastAsiaTheme="minorEastAsia" w:cstheme="minorEastAsia"/>
          <w:bCs/>
          <w:color w:val="auto"/>
        </w:rPr>
      </w:pPr>
      <w:r>
        <w:rPr>
          <w:rFonts w:hint="default" w:asciiTheme="minorEastAsia" w:hAnsiTheme="minorEastAsia" w:eastAsiaTheme="minorEastAsia" w:cstheme="minorEastAsia"/>
          <w:bCs/>
          <w:color w:val="auto"/>
        </w:rPr>
        <w:t>备注：本招标需求最终解释权归娄底市中心医院所有。</w:t>
      </w:r>
    </w:p>
    <w:p w14:paraId="2EAAE938">
      <w:pPr>
        <w:pStyle w:val="8"/>
        <w:ind w:left="0" w:leftChars="0" w:firstLine="0" w:firstLineChars="0"/>
        <w:rPr>
          <w:rFonts w:hint="default"/>
          <w:color w:val="auto"/>
        </w:rPr>
      </w:pPr>
    </w:p>
    <w:p w14:paraId="3ED50BFD">
      <w:pPr>
        <w:pStyle w:val="18"/>
        <w:numPr>
          <w:ilvl w:val="0"/>
          <w:numId w:val="1"/>
        </w:numPr>
        <w:tabs>
          <w:tab w:val="left" w:pos="312"/>
        </w:tabs>
        <w:snapToGrid w:val="0"/>
        <w:spacing w:line="480" w:lineRule="auto"/>
        <w:jc w:val="left"/>
        <w:rPr>
          <w:rFonts w:hint="eastAsia" w:ascii="仿宋" w:hAnsi="仿宋" w:eastAsia="仿宋" w:cs="仿宋"/>
          <w:b w:val="0"/>
          <w:bCs w:val="0"/>
          <w:color w:val="auto"/>
          <w:sz w:val="24"/>
          <w:szCs w:val="24"/>
          <w:lang w:val="en-US" w:eastAsia="zh-CN"/>
        </w:rPr>
      </w:pPr>
      <w:r>
        <w:rPr>
          <w:rFonts w:hint="eastAsia" w:ascii="宋体" w:hAnsi="宋体" w:cs="宋体"/>
          <w:b/>
          <w:bCs/>
          <w:color w:val="auto"/>
          <w:sz w:val="44"/>
          <w:szCs w:val="44"/>
          <w:lang w:val="en-US" w:eastAsia="zh-CN"/>
        </w:rPr>
        <w:t xml:space="preserve">  </w:t>
      </w:r>
      <w:r>
        <w:rPr>
          <w:rFonts w:hint="eastAsia" w:ascii="宋体" w:hAnsi="宋体" w:cs="宋体"/>
          <w:b/>
          <w:bCs/>
          <w:color w:val="auto"/>
          <w:sz w:val="44"/>
          <w:szCs w:val="44"/>
          <w:lang w:eastAsia="zh-CN"/>
        </w:rPr>
        <w:t>合同</w:t>
      </w:r>
    </w:p>
    <w:p w14:paraId="06B453A1">
      <w:pPr>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合同编号：</w:t>
      </w:r>
    </w:p>
    <w:p w14:paraId="738DB5C2">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b/>
          <w:bCs/>
          <w:color w:val="auto"/>
          <w:sz w:val="48"/>
          <w:highlight w:val="none"/>
        </w:rPr>
      </w:pPr>
      <w:r>
        <w:rPr>
          <w:rFonts w:hint="eastAsia"/>
          <w:b/>
          <w:bCs/>
          <w:color w:val="auto"/>
          <w:sz w:val="48"/>
          <w:highlight w:val="none"/>
        </w:rPr>
        <w:t>建设工程勘察合同</w:t>
      </w:r>
    </w:p>
    <w:p w14:paraId="4D4EBE24">
      <w:pPr>
        <w:ind w:firstLine="1928" w:firstLineChars="400"/>
        <w:rPr>
          <w:b/>
          <w:bCs/>
          <w:color w:val="auto"/>
          <w:sz w:val="48"/>
          <w:highlight w:val="none"/>
        </w:rPr>
      </w:pPr>
    </w:p>
    <w:p w14:paraId="394283C9">
      <w:pPr>
        <w:adjustRightInd w:val="0"/>
        <w:snapToGrid w:val="0"/>
        <w:spacing w:line="480" w:lineRule="auto"/>
        <w:ind w:left="1800" w:hanging="1807" w:hangingChars="600"/>
        <w:rPr>
          <w:color w:val="auto"/>
          <w:sz w:val="30"/>
          <w:highlight w:val="none"/>
        </w:rPr>
      </w:pPr>
    </w:p>
    <w:p w14:paraId="710BCF7F">
      <w:pPr>
        <w:ind w:left="1506" w:hanging="1506" w:hangingChars="500"/>
        <w:rPr>
          <w:rFonts w:hint="eastAsia" w:ascii="Times New Roman" w:hAnsi="Times New Roman" w:eastAsia="宋体" w:cs="Times New Roman"/>
          <w:b/>
          <w:color w:val="auto"/>
          <w:sz w:val="30"/>
          <w:highlight w:val="none"/>
          <w:u w:val="single"/>
          <w:lang w:eastAsia="zh-CN"/>
        </w:rPr>
      </w:pPr>
      <w:r>
        <w:rPr>
          <w:rFonts w:hint="eastAsia"/>
          <w:b/>
          <w:color w:val="auto"/>
          <w:sz w:val="30"/>
          <w:highlight w:val="none"/>
        </w:rPr>
        <w:t>工</w:t>
      </w:r>
      <w:r>
        <w:rPr>
          <w:b/>
          <w:color w:val="auto"/>
          <w:sz w:val="30"/>
          <w:highlight w:val="none"/>
        </w:rPr>
        <w:t xml:space="preserve"> </w:t>
      </w:r>
      <w:r>
        <w:rPr>
          <w:rFonts w:hint="eastAsia"/>
          <w:b/>
          <w:color w:val="auto"/>
          <w:sz w:val="30"/>
          <w:highlight w:val="none"/>
        </w:rPr>
        <w:t>程</w:t>
      </w:r>
      <w:r>
        <w:rPr>
          <w:b/>
          <w:color w:val="auto"/>
          <w:sz w:val="30"/>
          <w:highlight w:val="none"/>
        </w:rPr>
        <w:t xml:space="preserve"> </w:t>
      </w:r>
      <w:r>
        <w:rPr>
          <w:rFonts w:hint="eastAsia"/>
          <w:b/>
          <w:color w:val="auto"/>
          <w:sz w:val="30"/>
          <w:highlight w:val="none"/>
        </w:rPr>
        <w:t>名</w:t>
      </w:r>
      <w:r>
        <w:rPr>
          <w:b/>
          <w:color w:val="auto"/>
          <w:sz w:val="30"/>
          <w:highlight w:val="none"/>
        </w:rPr>
        <w:t xml:space="preserve"> </w:t>
      </w:r>
      <w:r>
        <w:rPr>
          <w:rFonts w:hint="eastAsia"/>
          <w:b/>
          <w:color w:val="auto"/>
          <w:sz w:val="30"/>
          <w:highlight w:val="none"/>
        </w:rPr>
        <w:t>称：</w:t>
      </w:r>
      <w:r>
        <w:rPr>
          <w:rFonts w:hint="eastAsia" w:ascii="Times New Roman" w:hAnsi="Times New Roman" w:eastAsia="宋体" w:cs="Times New Roman"/>
          <w:b/>
          <w:color w:val="auto"/>
          <w:sz w:val="30"/>
          <w:highlight w:val="none"/>
          <w:u w:val="single"/>
          <w:lang w:eastAsia="zh-CN"/>
        </w:rPr>
        <w:t>娄底市中心医院医改与高质量发展示范项目——资源共享中心配套完善及特种治疗安全保障完善项目地质勘察服务</w:t>
      </w:r>
    </w:p>
    <w:p w14:paraId="64C49431">
      <w:pPr>
        <w:adjustRightInd w:val="0"/>
        <w:snapToGrid w:val="0"/>
        <w:spacing w:line="480" w:lineRule="auto"/>
        <w:ind w:left="2108" w:hanging="2108" w:hangingChars="700"/>
        <w:rPr>
          <w:rFonts w:hint="default" w:ascii="宋体" w:hAnsi="宋体" w:eastAsia="宋体"/>
          <w:b/>
          <w:color w:val="auto"/>
          <w:sz w:val="30"/>
          <w:szCs w:val="30"/>
          <w:highlight w:val="none"/>
          <w:u w:val="single"/>
          <w:lang w:val="en-US" w:eastAsia="zh-CN"/>
        </w:rPr>
      </w:pPr>
    </w:p>
    <w:p w14:paraId="48DD92AE">
      <w:pPr>
        <w:adjustRightInd w:val="0"/>
        <w:snapToGrid w:val="0"/>
        <w:spacing w:line="480" w:lineRule="auto"/>
        <w:rPr>
          <w:rFonts w:hint="eastAsia" w:eastAsia="宋体"/>
          <w:b/>
          <w:color w:val="auto"/>
          <w:sz w:val="30"/>
          <w:highlight w:val="none"/>
          <w:lang w:eastAsia="zh-CN"/>
        </w:rPr>
      </w:pPr>
      <w:r>
        <w:rPr>
          <w:rFonts w:hint="eastAsia"/>
          <w:b/>
          <w:color w:val="auto"/>
          <w:sz w:val="30"/>
          <w:highlight w:val="none"/>
        </w:rPr>
        <w:t>工</w:t>
      </w:r>
      <w:r>
        <w:rPr>
          <w:b/>
          <w:color w:val="auto"/>
          <w:sz w:val="30"/>
          <w:highlight w:val="none"/>
        </w:rPr>
        <w:t xml:space="preserve"> </w:t>
      </w:r>
      <w:r>
        <w:rPr>
          <w:rFonts w:hint="eastAsia"/>
          <w:b/>
          <w:color w:val="auto"/>
          <w:sz w:val="30"/>
          <w:highlight w:val="none"/>
        </w:rPr>
        <w:t>程</w:t>
      </w:r>
      <w:r>
        <w:rPr>
          <w:b/>
          <w:color w:val="auto"/>
          <w:sz w:val="30"/>
          <w:highlight w:val="none"/>
        </w:rPr>
        <w:t xml:space="preserve"> </w:t>
      </w:r>
      <w:r>
        <w:rPr>
          <w:rFonts w:hint="eastAsia"/>
          <w:b/>
          <w:color w:val="auto"/>
          <w:sz w:val="30"/>
          <w:highlight w:val="none"/>
        </w:rPr>
        <w:t>地</w:t>
      </w:r>
      <w:r>
        <w:rPr>
          <w:b/>
          <w:color w:val="auto"/>
          <w:sz w:val="30"/>
          <w:highlight w:val="none"/>
        </w:rPr>
        <w:t xml:space="preserve"> </w:t>
      </w:r>
      <w:r>
        <w:rPr>
          <w:rFonts w:hint="eastAsia"/>
          <w:b/>
          <w:color w:val="auto"/>
          <w:sz w:val="30"/>
          <w:highlight w:val="none"/>
        </w:rPr>
        <w:t>点：</w:t>
      </w:r>
      <w:r>
        <w:rPr>
          <w:rFonts w:hint="eastAsia"/>
          <w:b/>
          <w:color w:val="auto"/>
          <w:sz w:val="30"/>
          <w:highlight w:val="none"/>
          <w:u w:val="single"/>
          <w:lang w:eastAsia="zh-CN"/>
        </w:rPr>
        <w:t>娄底市娄星区长青中街</w:t>
      </w:r>
    </w:p>
    <w:p w14:paraId="414DDA80">
      <w:pPr>
        <w:adjustRightInd w:val="0"/>
        <w:snapToGrid w:val="0"/>
        <w:spacing w:line="480" w:lineRule="auto"/>
        <w:rPr>
          <w:b/>
          <w:bCs/>
          <w:color w:val="auto"/>
          <w:sz w:val="30"/>
          <w:highlight w:val="none"/>
        </w:rPr>
      </w:pPr>
      <w:r>
        <w:rPr>
          <w:rFonts w:hint="eastAsia"/>
          <w:b/>
          <w:color w:val="auto"/>
          <w:sz w:val="30"/>
          <w:highlight w:val="none"/>
        </w:rPr>
        <w:t>合</w:t>
      </w:r>
      <w:r>
        <w:rPr>
          <w:b/>
          <w:color w:val="auto"/>
          <w:sz w:val="30"/>
          <w:highlight w:val="none"/>
        </w:rPr>
        <w:t xml:space="preserve"> </w:t>
      </w:r>
      <w:r>
        <w:rPr>
          <w:rFonts w:hint="eastAsia"/>
          <w:b/>
          <w:color w:val="auto"/>
          <w:sz w:val="30"/>
          <w:highlight w:val="none"/>
        </w:rPr>
        <w:t>同</w:t>
      </w:r>
      <w:r>
        <w:rPr>
          <w:b/>
          <w:color w:val="auto"/>
          <w:sz w:val="30"/>
          <w:highlight w:val="none"/>
        </w:rPr>
        <w:t xml:space="preserve"> </w:t>
      </w:r>
      <w:r>
        <w:rPr>
          <w:rFonts w:hint="eastAsia"/>
          <w:b/>
          <w:color w:val="auto"/>
          <w:sz w:val="30"/>
          <w:highlight w:val="none"/>
        </w:rPr>
        <w:t>编</w:t>
      </w:r>
      <w:r>
        <w:rPr>
          <w:b/>
          <w:color w:val="auto"/>
          <w:sz w:val="30"/>
          <w:highlight w:val="none"/>
        </w:rPr>
        <w:t xml:space="preserve"> </w:t>
      </w:r>
      <w:r>
        <w:rPr>
          <w:rFonts w:hint="eastAsia"/>
          <w:b/>
          <w:color w:val="auto"/>
          <w:sz w:val="30"/>
          <w:highlight w:val="none"/>
        </w:rPr>
        <w:t>号：</w:t>
      </w:r>
    </w:p>
    <w:p w14:paraId="1A024C69">
      <w:pPr>
        <w:adjustRightInd w:val="0"/>
        <w:snapToGrid w:val="0"/>
        <w:spacing w:line="480" w:lineRule="auto"/>
        <w:rPr>
          <w:b/>
          <w:bCs w:val="0"/>
          <w:color w:val="auto"/>
          <w:sz w:val="30"/>
          <w:highlight w:val="none"/>
          <w:u w:val="single"/>
        </w:rPr>
      </w:pPr>
      <w:r>
        <w:rPr>
          <w:rFonts w:hint="eastAsia"/>
          <w:b/>
          <w:bCs w:val="0"/>
          <w:color w:val="auto"/>
          <w:sz w:val="30"/>
          <w:highlight w:val="none"/>
        </w:rPr>
        <w:t>勘察证书等级：</w:t>
      </w:r>
      <w:r>
        <w:rPr>
          <w:rFonts w:hint="eastAsia"/>
          <w:b/>
          <w:bCs w:val="0"/>
          <w:color w:val="auto"/>
          <w:sz w:val="30"/>
          <w:highlight w:val="none"/>
          <w:u w:val="single"/>
        </w:rPr>
        <w:t>综合甲级</w:t>
      </w:r>
    </w:p>
    <w:p w14:paraId="7FB1DD10">
      <w:pPr>
        <w:adjustRightInd w:val="0"/>
        <w:snapToGrid w:val="0"/>
        <w:spacing w:line="480" w:lineRule="auto"/>
        <w:rPr>
          <w:rFonts w:hint="default" w:eastAsia="宋体"/>
          <w:b/>
          <w:bCs w:val="0"/>
          <w:color w:val="auto"/>
          <w:sz w:val="30"/>
          <w:highlight w:val="none"/>
          <w:u w:val="none"/>
          <w:lang w:val="en-US" w:eastAsia="zh-CN"/>
        </w:rPr>
      </w:pPr>
      <w:r>
        <w:rPr>
          <w:rFonts w:hint="eastAsia"/>
          <w:b/>
          <w:bCs w:val="0"/>
          <w:color w:val="auto"/>
          <w:sz w:val="30"/>
          <w:highlight w:val="none"/>
          <w:u w:val="none"/>
        </w:rPr>
        <w:t>发</w:t>
      </w:r>
      <w:r>
        <w:rPr>
          <w:b/>
          <w:bCs w:val="0"/>
          <w:color w:val="auto"/>
          <w:sz w:val="30"/>
          <w:highlight w:val="none"/>
          <w:u w:val="none"/>
        </w:rPr>
        <w:t xml:space="preserve">  </w:t>
      </w:r>
      <w:r>
        <w:rPr>
          <w:rFonts w:hint="eastAsia"/>
          <w:b/>
          <w:bCs w:val="0"/>
          <w:color w:val="auto"/>
          <w:sz w:val="30"/>
          <w:highlight w:val="none"/>
          <w:u w:val="none"/>
        </w:rPr>
        <w:t>包</w:t>
      </w:r>
      <w:r>
        <w:rPr>
          <w:b/>
          <w:bCs w:val="0"/>
          <w:color w:val="auto"/>
          <w:sz w:val="30"/>
          <w:highlight w:val="none"/>
          <w:u w:val="none"/>
        </w:rPr>
        <w:t xml:space="preserve">  </w:t>
      </w:r>
      <w:r>
        <w:rPr>
          <w:rFonts w:hint="eastAsia"/>
          <w:b/>
          <w:bCs w:val="0"/>
          <w:color w:val="auto"/>
          <w:sz w:val="30"/>
          <w:highlight w:val="none"/>
          <w:u w:val="none"/>
        </w:rPr>
        <w:t>人：娄底市</w:t>
      </w:r>
      <w:r>
        <w:rPr>
          <w:rFonts w:hint="eastAsia"/>
          <w:b/>
          <w:bCs w:val="0"/>
          <w:color w:val="auto"/>
          <w:sz w:val="30"/>
          <w:highlight w:val="none"/>
          <w:u w:val="none"/>
          <w:lang w:eastAsia="zh-CN"/>
        </w:rPr>
        <w:t>中心医院</w:t>
      </w:r>
      <w:r>
        <w:rPr>
          <w:rFonts w:hint="eastAsia"/>
          <w:b/>
          <w:bCs w:val="0"/>
          <w:color w:val="auto"/>
          <w:sz w:val="30"/>
          <w:highlight w:val="none"/>
          <w:u w:val="none"/>
          <w:lang w:val="en-US" w:eastAsia="zh-CN"/>
        </w:rPr>
        <w:t xml:space="preserve"> </w:t>
      </w:r>
    </w:p>
    <w:p w14:paraId="397EB966">
      <w:pPr>
        <w:adjustRightInd w:val="0"/>
        <w:snapToGrid w:val="0"/>
        <w:spacing w:line="480" w:lineRule="auto"/>
        <w:rPr>
          <w:rFonts w:hint="default" w:eastAsia="宋体"/>
          <w:b/>
          <w:bCs w:val="0"/>
          <w:color w:val="auto"/>
          <w:sz w:val="30"/>
          <w:highlight w:val="none"/>
          <w:u w:val="none"/>
          <w:lang w:val="en-US" w:eastAsia="zh-CN"/>
        </w:rPr>
      </w:pPr>
      <w:r>
        <w:rPr>
          <w:rFonts w:hint="eastAsia"/>
          <w:b/>
          <w:bCs w:val="0"/>
          <w:color w:val="auto"/>
          <w:sz w:val="30"/>
          <w:highlight w:val="none"/>
          <w:u w:val="none"/>
        </w:rPr>
        <w:t>勘</w:t>
      </w:r>
      <w:r>
        <w:rPr>
          <w:b/>
          <w:bCs w:val="0"/>
          <w:color w:val="auto"/>
          <w:sz w:val="30"/>
          <w:highlight w:val="none"/>
          <w:u w:val="none"/>
        </w:rPr>
        <w:t xml:space="preserve">  </w:t>
      </w:r>
      <w:r>
        <w:rPr>
          <w:rFonts w:hint="eastAsia"/>
          <w:b/>
          <w:bCs w:val="0"/>
          <w:color w:val="auto"/>
          <w:sz w:val="30"/>
          <w:highlight w:val="none"/>
          <w:u w:val="none"/>
        </w:rPr>
        <w:t>察</w:t>
      </w:r>
      <w:r>
        <w:rPr>
          <w:b/>
          <w:bCs w:val="0"/>
          <w:color w:val="auto"/>
          <w:sz w:val="30"/>
          <w:highlight w:val="none"/>
          <w:u w:val="none"/>
        </w:rPr>
        <w:t xml:space="preserve">  </w:t>
      </w:r>
      <w:r>
        <w:rPr>
          <w:rFonts w:hint="eastAsia"/>
          <w:b/>
          <w:bCs w:val="0"/>
          <w:color w:val="auto"/>
          <w:sz w:val="30"/>
          <w:highlight w:val="none"/>
          <w:u w:val="none"/>
        </w:rPr>
        <w:t>人：</w:t>
      </w:r>
      <w:r>
        <w:rPr>
          <w:rFonts w:hint="eastAsia"/>
          <w:b/>
          <w:bCs w:val="0"/>
          <w:color w:val="auto"/>
          <w:sz w:val="30"/>
          <w:highlight w:val="none"/>
          <w:u w:val="none"/>
          <w:lang w:val="en-US" w:eastAsia="zh-CN"/>
        </w:rPr>
        <w:t xml:space="preserve">                 </w:t>
      </w:r>
    </w:p>
    <w:p w14:paraId="6783C39D">
      <w:pPr>
        <w:adjustRightInd w:val="0"/>
        <w:snapToGrid w:val="0"/>
        <w:spacing w:line="480" w:lineRule="auto"/>
        <w:rPr>
          <w:color w:val="auto"/>
          <w:sz w:val="30"/>
          <w:highlight w:val="none"/>
          <w:u w:val="single"/>
        </w:rPr>
      </w:pPr>
      <w:r>
        <w:rPr>
          <w:rFonts w:hint="eastAsia"/>
          <w:b/>
          <w:color w:val="auto"/>
          <w:sz w:val="30"/>
          <w:highlight w:val="none"/>
        </w:rPr>
        <w:t>签</w:t>
      </w:r>
      <w:r>
        <w:rPr>
          <w:b/>
          <w:color w:val="auto"/>
          <w:sz w:val="30"/>
          <w:highlight w:val="none"/>
        </w:rPr>
        <w:t xml:space="preserve"> </w:t>
      </w:r>
      <w:r>
        <w:rPr>
          <w:rFonts w:hint="eastAsia"/>
          <w:b/>
          <w:color w:val="auto"/>
          <w:sz w:val="30"/>
          <w:highlight w:val="none"/>
        </w:rPr>
        <w:t>订</w:t>
      </w:r>
      <w:r>
        <w:rPr>
          <w:b/>
          <w:color w:val="auto"/>
          <w:sz w:val="30"/>
          <w:highlight w:val="none"/>
        </w:rPr>
        <w:t xml:space="preserve"> </w:t>
      </w:r>
      <w:r>
        <w:rPr>
          <w:rFonts w:hint="eastAsia"/>
          <w:b/>
          <w:color w:val="auto"/>
          <w:sz w:val="30"/>
          <w:highlight w:val="none"/>
        </w:rPr>
        <w:t>日</w:t>
      </w:r>
      <w:r>
        <w:rPr>
          <w:b/>
          <w:color w:val="auto"/>
          <w:sz w:val="30"/>
          <w:highlight w:val="none"/>
        </w:rPr>
        <w:t xml:space="preserve"> </w:t>
      </w:r>
      <w:r>
        <w:rPr>
          <w:rFonts w:hint="eastAsia"/>
          <w:b/>
          <w:color w:val="auto"/>
          <w:sz w:val="30"/>
          <w:highlight w:val="none"/>
        </w:rPr>
        <w:t>期：</w:t>
      </w:r>
      <w:r>
        <w:rPr>
          <w:color w:val="auto"/>
          <w:sz w:val="30"/>
          <w:highlight w:val="none"/>
          <w:u w:val="single"/>
        </w:rPr>
        <w:t>20</w:t>
      </w:r>
      <w:r>
        <w:rPr>
          <w:rFonts w:hint="eastAsia"/>
          <w:color w:val="auto"/>
          <w:sz w:val="30"/>
          <w:highlight w:val="none"/>
          <w:u w:val="single"/>
          <w:lang w:val="en-US" w:eastAsia="zh-CN"/>
        </w:rPr>
        <w:t>26</w:t>
      </w:r>
      <w:r>
        <w:rPr>
          <w:rFonts w:hint="eastAsia"/>
          <w:color w:val="auto"/>
          <w:sz w:val="30"/>
          <w:highlight w:val="none"/>
          <w:u w:val="single"/>
        </w:rPr>
        <w:t>年</w:t>
      </w:r>
      <w:r>
        <w:rPr>
          <w:rFonts w:hint="eastAsia"/>
          <w:color w:val="auto"/>
          <w:sz w:val="30"/>
          <w:highlight w:val="none"/>
          <w:u w:val="single"/>
          <w:lang w:val="en-US" w:eastAsia="zh-CN"/>
        </w:rPr>
        <w:t xml:space="preserve">   </w:t>
      </w:r>
      <w:r>
        <w:rPr>
          <w:rFonts w:hint="eastAsia"/>
          <w:color w:val="auto"/>
          <w:sz w:val="30"/>
          <w:highlight w:val="none"/>
          <w:u w:val="single"/>
        </w:rPr>
        <w:t>月</w:t>
      </w:r>
      <w:r>
        <w:rPr>
          <w:rFonts w:hint="eastAsia"/>
          <w:color w:val="auto"/>
          <w:sz w:val="30"/>
          <w:highlight w:val="none"/>
          <w:u w:val="single"/>
          <w:lang w:val="en-US" w:eastAsia="zh-CN"/>
        </w:rPr>
        <w:t xml:space="preserve">   </w:t>
      </w:r>
      <w:r>
        <w:rPr>
          <w:rFonts w:hint="eastAsia"/>
          <w:color w:val="auto"/>
          <w:sz w:val="30"/>
          <w:highlight w:val="none"/>
          <w:u w:val="single"/>
        </w:rPr>
        <w:t>日</w:t>
      </w:r>
    </w:p>
    <w:p w14:paraId="002EDF00">
      <w:pPr>
        <w:spacing w:line="480" w:lineRule="auto"/>
        <w:rPr>
          <w:b/>
          <w:color w:val="auto"/>
          <w:sz w:val="30"/>
          <w:highlight w:val="none"/>
        </w:rPr>
      </w:pPr>
    </w:p>
    <w:p w14:paraId="3107F7E1">
      <w:pPr>
        <w:rPr>
          <w:b/>
          <w:color w:val="auto"/>
          <w:sz w:val="30"/>
          <w:highlight w:val="none"/>
        </w:rPr>
      </w:pPr>
    </w:p>
    <w:p w14:paraId="718AF6C6">
      <w:pPr>
        <w:rPr>
          <w:b/>
          <w:color w:val="auto"/>
          <w:sz w:val="30"/>
          <w:highlight w:val="none"/>
        </w:rPr>
      </w:pPr>
    </w:p>
    <w:p w14:paraId="392612A6">
      <w:pPr>
        <w:rPr>
          <w:b/>
          <w:color w:val="auto"/>
          <w:sz w:val="30"/>
          <w:highlight w:val="none"/>
        </w:rPr>
      </w:pPr>
    </w:p>
    <w:p w14:paraId="03FBA088">
      <w:pPr>
        <w:ind w:firstLine="2247" w:firstLineChars="746"/>
        <w:rPr>
          <w:b/>
          <w:color w:val="auto"/>
          <w:sz w:val="30"/>
          <w:highlight w:val="none"/>
        </w:rPr>
      </w:pPr>
      <w:r>
        <w:rPr>
          <w:rFonts w:hint="eastAsia"/>
          <w:b/>
          <w:color w:val="auto"/>
          <w:sz w:val="30"/>
          <w:highlight w:val="none"/>
        </w:rPr>
        <w:t>中华人民共和国建设部监制</w:t>
      </w:r>
    </w:p>
    <w:p w14:paraId="11BB28C2">
      <w:pPr>
        <w:ind w:firstLine="2711" w:firstLineChars="900"/>
        <w:rPr>
          <w:rFonts w:hint="eastAsia"/>
          <w:b/>
          <w:color w:val="auto"/>
          <w:sz w:val="30"/>
          <w:highlight w:val="none"/>
        </w:rPr>
      </w:pPr>
      <w:r>
        <w:rPr>
          <w:rFonts w:hint="eastAsia"/>
          <w:b/>
          <w:color w:val="auto"/>
          <w:sz w:val="30"/>
          <w:highlight w:val="none"/>
        </w:rPr>
        <w:t>国家工商行政管理局</w:t>
      </w:r>
    </w:p>
    <w:p w14:paraId="52F53B3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）：娄底市中心医院</w:t>
      </w:r>
    </w:p>
    <w:p w14:paraId="11694908">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rPr>
        <w:t>法定代表人：</w:t>
      </w:r>
      <w:r>
        <w:rPr>
          <w:rFonts w:hint="eastAsia" w:ascii="仿宋" w:hAnsi="仿宋" w:eastAsia="仿宋" w:cs="仿宋"/>
          <w:b w:val="0"/>
          <w:bCs w:val="0"/>
          <w:color w:val="auto"/>
          <w:sz w:val="24"/>
          <w:szCs w:val="24"/>
          <w:highlight w:val="none"/>
          <w:u w:val="none"/>
          <w:lang w:val="en-US" w:eastAsia="zh-CN"/>
        </w:rPr>
        <w:t>杨吉军</w:t>
      </w:r>
    </w:p>
    <w:p w14:paraId="1987ED3D">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统一社会信用代码：12431300447162073W</w:t>
      </w:r>
    </w:p>
    <w:p w14:paraId="79266A93">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地址：湖南省娄底市娄星区长青中街51号</w:t>
      </w:r>
    </w:p>
    <w:p w14:paraId="0FEDE17D">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联系人：聂东庚 </w:t>
      </w:r>
    </w:p>
    <w:p w14:paraId="112AABFD">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联系电话：13873869596</w:t>
      </w:r>
    </w:p>
    <w:p w14:paraId="63792847">
      <w:pPr>
        <w:rPr>
          <w:rFonts w:hint="eastAsia" w:ascii="仿宋" w:hAnsi="仿宋" w:eastAsia="仿宋" w:cs="仿宋"/>
          <w:b w:val="0"/>
          <w:bCs w:val="0"/>
          <w:color w:val="auto"/>
          <w:sz w:val="24"/>
          <w:szCs w:val="24"/>
          <w:highlight w:val="none"/>
        </w:rPr>
      </w:pPr>
    </w:p>
    <w:p w14:paraId="2AC3E80B">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勘察人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0AE3FE0A">
      <w:pP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rPr>
        <w:t>法定代表人：</w:t>
      </w:r>
      <w:r>
        <w:rPr>
          <w:rFonts w:hint="eastAsia" w:ascii="仿宋" w:hAnsi="仿宋" w:eastAsia="仿宋" w:cs="仿宋"/>
          <w:color w:val="auto"/>
          <w:sz w:val="24"/>
          <w:szCs w:val="24"/>
          <w:highlight w:val="none"/>
          <w:u w:val="single"/>
          <w:lang w:val="en-US" w:eastAsia="zh-CN"/>
        </w:rPr>
        <w:t xml:space="preserve">                                </w:t>
      </w:r>
    </w:p>
    <w:p w14:paraId="6E405EC3">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统一社会信用代码：</w:t>
      </w:r>
      <w:r>
        <w:rPr>
          <w:rFonts w:hint="eastAsia" w:ascii="仿宋" w:hAnsi="仿宋" w:eastAsia="仿宋" w:cs="仿宋"/>
          <w:b w:val="0"/>
          <w:bCs w:val="0"/>
          <w:color w:val="auto"/>
          <w:sz w:val="24"/>
          <w:szCs w:val="24"/>
          <w:highlight w:val="none"/>
          <w:u w:val="single"/>
          <w:lang w:val="en-US" w:eastAsia="zh-CN"/>
        </w:rPr>
        <w:t xml:space="preserve">                            </w:t>
      </w:r>
    </w:p>
    <w:p w14:paraId="10DCE5CA">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地址：</w:t>
      </w: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sz w:val="24"/>
          <w:szCs w:val="24"/>
          <w:highlight w:val="none"/>
          <w:u w:val="single"/>
          <w:lang w:val="en-US" w:eastAsia="zh-CN"/>
        </w:rPr>
        <w:t xml:space="preserve">                                        </w:t>
      </w:r>
    </w:p>
    <w:p w14:paraId="05A993AD">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联系人：</w:t>
      </w:r>
      <w:r>
        <w:rPr>
          <w:rFonts w:hint="eastAsia" w:ascii="仿宋" w:hAnsi="仿宋" w:eastAsia="仿宋" w:cs="仿宋"/>
          <w:b w:val="0"/>
          <w:bCs w:val="0"/>
          <w:color w:val="auto"/>
          <w:sz w:val="24"/>
          <w:szCs w:val="24"/>
          <w:highlight w:val="none"/>
          <w:u w:val="single"/>
          <w:lang w:val="en-US" w:eastAsia="zh-CN"/>
        </w:rPr>
        <w:t xml:space="preserve">                                   </w:t>
      </w:r>
    </w:p>
    <w:p w14:paraId="0B8AAC1B">
      <w:pPr>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联系电话：</w:t>
      </w:r>
      <w:r>
        <w:rPr>
          <w:rFonts w:hint="eastAsia" w:ascii="仿宋" w:hAnsi="仿宋" w:eastAsia="仿宋" w:cs="仿宋"/>
          <w:b w:val="0"/>
          <w:bCs w:val="0"/>
          <w:color w:val="auto"/>
          <w:sz w:val="24"/>
          <w:szCs w:val="24"/>
          <w:highlight w:val="none"/>
          <w:u w:val="single"/>
          <w:lang w:val="en-US" w:eastAsia="zh-CN"/>
        </w:rPr>
        <w:t xml:space="preserve">                                    </w:t>
      </w:r>
    </w:p>
    <w:p w14:paraId="4E245DC5">
      <w:pPr>
        <w:rPr>
          <w:rFonts w:hint="eastAsia" w:ascii="仿宋" w:hAnsi="仿宋" w:eastAsia="仿宋" w:cs="仿宋"/>
          <w:b w:val="0"/>
          <w:bCs w:val="0"/>
          <w:color w:val="auto"/>
          <w:sz w:val="24"/>
          <w:szCs w:val="24"/>
          <w:highlight w:val="none"/>
          <w:u w:val="single"/>
          <w:lang w:val="en-US" w:eastAsia="zh-CN"/>
        </w:rPr>
      </w:pPr>
    </w:p>
    <w:p w14:paraId="3DB454E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甲方通过医院院内议价方式采购</w:t>
      </w:r>
      <w:r>
        <w:rPr>
          <w:rFonts w:hint="eastAsia" w:ascii="仿宋" w:hAnsi="仿宋" w:eastAsia="仿宋" w:cs="仿宋"/>
          <w:b w:val="0"/>
          <w:bCs w:val="0"/>
          <w:color w:val="auto"/>
          <w:kern w:val="0"/>
          <w:sz w:val="24"/>
          <w:szCs w:val="24"/>
          <w:highlight w:val="none"/>
          <w:u w:val="single"/>
          <w:lang w:val="en-US" w:eastAsia="zh-CN" w:bidi="ar-SA"/>
        </w:rPr>
        <w:t>娄底市中心医院医改与高质量发展示范项目——资源共享中心配套完善及特种治疗安全保障完善项目地质勘察服务</w:t>
      </w:r>
      <w:r>
        <w:rPr>
          <w:rFonts w:hint="eastAsia" w:ascii="仿宋" w:hAnsi="仿宋" w:eastAsia="仿宋" w:cs="仿宋"/>
          <w:b w:val="0"/>
          <w:bCs w:val="0"/>
          <w:color w:val="auto"/>
          <w:kern w:val="0"/>
          <w:sz w:val="24"/>
          <w:szCs w:val="24"/>
          <w:highlight w:val="none"/>
          <w:u w:val="none"/>
          <w:lang w:val="en-US" w:eastAsia="zh-CN" w:bidi="ar-SA"/>
        </w:rPr>
        <w:t>，乙方为中标/中选供应商。</w:t>
      </w:r>
      <w:r>
        <w:rPr>
          <w:rFonts w:hint="eastAsia" w:ascii="仿宋" w:hAnsi="仿宋" w:eastAsia="仿宋" w:cs="仿宋"/>
          <w:b w:val="0"/>
          <w:bCs w:val="0"/>
          <w:color w:val="auto"/>
          <w:kern w:val="0"/>
          <w:sz w:val="24"/>
          <w:szCs w:val="24"/>
          <w:highlight w:val="none"/>
          <w:lang w:val="en-US" w:eastAsia="zh-CN" w:bidi="ar-SA"/>
        </w:rPr>
        <w:t>根据《中华人民共和国民法典》《中华人民共和国安全生产法》及国家有关法规规定，结合本工程的具体情况，为明确责任，协作配合，确保工程勘察质量，经甲方、乙方协商一致，签订本合同，共同遵守。</w:t>
      </w:r>
    </w:p>
    <w:p w14:paraId="145868C3">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第一条 工程概况</w:t>
      </w:r>
    </w:p>
    <w:p w14:paraId="136CEE6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none"/>
          <w:u w:val="single"/>
          <w:lang w:val="en-US" w:eastAsia="zh-CN" w:bidi="ar-SA"/>
        </w:rPr>
      </w:pPr>
      <w:r>
        <w:rPr>
          <w:rFonts w:hint="eastAsia" w:ascii="仿宋" w:hAnsi="仿宋" w:eastAsia="仿宋" w:cs="仿宋"/>
          <w:b w:val="0"/>
          <w:bCs w:val="0"/>
          <w:color w:val="auto"/>
          <w:kern w:val="0"/>
          <w:sz w:val="24"/>
          <w:szCs w:val="24"/>
          <w:highlight w:val="none"/>
          <w:lang w:val="en-US" w:eastAsia="zh-CN" w:bidi="ar-SA"/>
        </w:rPr>
        <w:t>1.1工程名称：</w:t>
      </w:r>
      <w:r>
        <w:rPr>
          <w:rFonts w:hint="eastAsia" w:ascii="仿宋" w:hAnsi="仿宋" w:eastAsia="仿宋" w:cs="仿宋"/>
          <w:b w:val="0"/>
          <w:bCs w:val="0"/>
          <w:color w:val="auto"/>
          <w:kern w:val="0"/>
          <w:sz w:val="24"/>
          <w:szCs w:val="24"/>
          <w:highlight w:val="none"/>
          <w:u w:val="single"/>
          <w:lang w:val="en-US" w:eastAsia="zh-CN" w:bidi="ar-SA"/>
        </w:rPr>
        <w:t>娄底市中心医院医改与高质量发展示范项目——资源共享中心配套完善及特种治疗安全保障完善项目地质勘察服务</w:t>
      </w:r>
      <w:r>
        <w:rPr>
          <w:rFonts w:hint="eastAsia" w:ascii="仿宋" w:hAnsi="仿宋" w:eastAsia="仿宋" w:cs="仿宋"/>
          <w:b w:val="0"/>
          <w:bCs w:val="0"/>
          <w:color w:val="auto"/>
          <w:kern w:val="0"/>
          <w:sz w:val="24"/>
          <w:szCs w:val="24"/>
          <w:highlight w:val="none"/>
          <w:u w:val="none"/>
          <w:lang w:val="en-US" w:eastAsia="zh-CN" w:bidi="ar-SA"/>
        </w:rPr>
        <w:t>。</w:t>
      </w:r>
    </w:p>
    <w:p w14:paraId="09DAAEC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1.2工程建设地点：娄底市娄星区长青中街51号。</w:t>
      </w:r>
    </w:p>
    <w:p w14:paraId="0A48F56C">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1.3工程规模、特征：项目及相关配套设施岩土工程详细勘察，钻孔数6个（详见附件《</w:t>
      </w:r>
      <w:r>
        <w:rPr>
          <w:rFonts w:hint="eastAsia" w:ascii="仿宋" w:hAnsi="仿宋" w:eastAsia="仿宋" w:cs="仿宋"/>
          <w:b w:val="0"/>
          <w:bCs w:val="0"/>
          <w:color w:val="auto"/>
          <w:kern w:val="0"/>
          <w:sz w:val="24"/>
          <w:szCs w:val="24"/>
          <w:highlight w:val="none"/>
          <w:u w:val="single"/>
          <w:lang w:val="en-US" w:eastAsia="zh-CN" w:bidi="ar-SA"/>
        </w:rPr>
        <w:t>娄底市中心医院医改与高质量发展示范项目——资源共享中心配套完善及特种治疗安全保障完善项目</w:t>
      </w:r>
      <w:r>
        <w:rPr>
          <w:rFonts w:hint="eastAsia" w:ascii="仿宋" w:hAnsi="仿宋" w:eastAsia="仿宋" w:cs="仿宋"/>
          <w:b w:val="0"/>
          <w:bCs w:val="0"/>
          <w:color w:val="auto"/>
          <w:kern w:val="0"/>
          <w:sz w:val="24"/>
          <w:szCs w:val="24"/>
          <w:highlight w:val="none"/>
          <w:lang w:val="en-US" w:eastAsia="zh-CN" w:bidi="ar-SA"/>
        </w:rPr>
        <w:t xml:space="preserve">地质勘察任务书》《钻孔布置图0413》），该项目为框架结构、对差异沉降敏感，框架柱底最大轴力2200KN。 </w:t>
      </w:r>
    </w:p>
    <w:p w14:paraId="46B909DD">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1.4工程勘察任务委托文号、日期：见娄底市城市建筑设计有限公司出具的《工程地质勘察任务书》。</w:t>
      </w:r>
    </w:p>
    <w:p w14:paraId="4DF6EBB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1.5工程勘察任务（内容）与技术要求：应严格执行《工程勘察通用规范》（GB 55017-2021）等强制性国家标准，并按《岩土工程勘察规范》（GB50021-2001，2009年版）等相关现行国家、行业及地方标准，结合本项目的勘察任务书要求执行。</w:t>
      </w:r>
    </w:p>
    <w:p w14:paraId="1345A28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1.6承接方式： 包工包料，综合总价包干。 </w:t>
      </w:r>
    </w:p>
    <w:p w14:paraId="6627803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1.7技术要求：严格执行附件《</w:t>
      </w:r>
      <w:r>
        <w:rPr>
          <w:rFonts w:hint="eastAsia" w:ascii="仿宋" w:hAnsi="仿宋" w:eastAsia="仿宋" w:cs="仿宋"/>
          <w:b w:val="0"/>
          <w:bCs w:val="0"/>
          <w:color w:val="auto"/>
          <w:kern w:val="0"/>
          <w:sz w:val="24"/>
          <w:szCs w:val="24"/>
          <w:highlight w:val="none"/>
          <w:u w:val="single"/>
          <w:lang w:val="en-US" w:eastAsia="zh-CN" w:bidi="ar-SA"/>
        </w:rPr>
        <w:t>娄底市中心医院医改与高质量发展示范项目——资源共享中心配套完善及特种治疗安全保障完善项目</w:t>
      </w:r>
      <w:r>
        <w:rPr>
          <w:rFonts w:hint="eastAsia" w:ascii="仿宋" w:hAnsi="仿宋" w:eastAsia="仿宋" w:cs="仿宋"/>
          <w:b w:val="0"/>
          <w:bCs w:val="0"/>
          <w:color w:val="auto"/>
          <w:kern w:val="0"/>
          <w:sz w:val="24"/>
          <w:szCs w:val="24"/>
          <w:highlight w:val="none"/>
          <w:lang w:val="en-US" w:eastAsia="zh-CN" w:bidi="ar-SA"/>
        </w:rPr>
        <w:t>地质勘察任务书》及国家现行规范，未达标成果需无偿返工。</w:t>
      </w:r>
    </w:p>
    <w:p w14:paraId="0F3CAF3E">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第二条 甲方应及时向乙方提供下列文件资料，并对其准确性、可靠性负责。</w:t>
      </w:r>
    </w:p>
    <w:p w14:paraId="7D1AB9F8">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2.1提供工程勘察任务委托书、技术要求。</w:t>
      </w:r>
    </w:p>
    <w:p w14:paraId="747B269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2.2提供勘察工作范围已有的技术资料及工程所需的坐标与标高资料。</w:t>
      </w:r>
    </w:p>
    <w:p w14:paraId="03780F5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2.3提供勘察工作范围地下已有埋藏物的资料（如电力、电讯电缆、各种管道、人防设施、洞室等）及具体位置分布图。</w:t>
      </w:r>
    </w:p>
    <w:p w14:paraId="5BD7D703">
      <w:pPr>
        <w:pStyle w:val="20"/>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成果交付形式和标准</w:t>
      </w:r>
    </w:p>
    <w:p w14:paraId="39AD25E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i w:val="0"/>
          <w:iCs w:val="0"/>
          <w:caps w:val="0"/>
          <w:color w:val="auto"/>
          <w:spacing w:val="5"/>
          <w:sz w:val="24"/>
          <w:szCs w:val="24"/>
          <w:highlight w:val="none"/>
          <w:shd w:val="clear" w:color="auto" w:fill="FFFFFF"/>
        </w:rPr>
      </w:pPr>
      <w:r>
        <w:rPr>
          <w:rFonts w:hint="eastAsia" w:ascii="仿宋" w:hAnsi="仿宋" w:eastAsia="仿宋" w:cs="仿宋"/>
          <w:b w:val="0"/>
          <w:bCs w:val="0"/>
          <w:color w:val="auto"/>
          <w:kern w:val="0"/>
          <w:sz w:val="24"/>
          <w:szCs w:val="24"/>
          <w:highlight w:val="none"/>
          <w:lang w:val="en-US" w:eastAsia="zh-CN" w:bidi="ar-SA"/>
        </w:rPr>
        <w:t>3.1 成果交付形式：乙方向甲方提交</w:t>
      </w:r>
      <w:r>
        <w:rPr>
          <w:rFonts w:hint="eastAsia" w:ascii="仿宋" w:hAnsi="仿宋" w:eastAsia="仿宋" w:cs="仿宋"/>
          <w:i w:val="0"/>
          <w:iCs w:val="0"/>
          <w:caps w:val="0"/>
          <w:color w:val="auto"/>
          <w:spacing w:val="5"/>
          <w:sz w:val="24"/>
          <w:szCs w:val="24"/>
          <w:shd w:val="clear" w:color="auto" w:fill="FFFFFF"/>
        </w:rPr>
        <w:t>符合国家及地方现行规范深度要求的《岩土工程详细勘察报告</w:t>
      </w:r>
      <w:r>
        <w:rPr>
          <w:rFonts w:hint="eastAsia" w:ascii="仿宋" w:hAnsi="仿宋" w:eastAsia="仿宋" w:cs="仿宋"/>
          <w:i w:val="0"/>
          <w:iCs w:val="0"/>
          <w:caps w:val="0"/>
          <w:color w:val="auto"/>
          <w:spacing w:val="5"/>
          <w:sz w:val="24"/>
          <w:szCs w:val="24"/>
          <w:highlight w:val="none"/>
          <w:shd w:val="clear" w:color="auto" w:fill="FFFFFF"/>
        </w:rPr>
        <w:t>》</w:t>
      </w:r>
      <w:r>
        <w:rPr>
          <w:rFonts w:hint="eastAsia" w:ascii="仿宋" w:hAnsi="仿宋" w:eastAsia="仿宋" w:cs="仿宋"/>
          <w:i w:val="0"/>
          <w:iCs w:val="0"/>
          <w:caps w:val="0"/>
          <w:color w:val="auto"/>
          <w:spacing w:val="5"/>
          <w:sz w:val="24"/>
          <w:szCs w:val="24"/>
          <w:highlight w:val="none"/>
          <w:shd w:val="clear" w:color="auto" w:fill="FFFFFF"/>
          <w:lang w:eastAsia="zh-CN"/>
        </w:rPr>
        <w:t>（</w:t>
      </w:r>
      <w:r>
        <w:rPr>
          <w:rFonts w:hint="eastAsia" w:ascii="仿宋" w:hAnsi="仿宋" w:eastAsia="仿宋" w:cs="仿宋"/>
          <w:i w:val="0"/>
          <w:iCs w:val="0"/>
          <w:caps w:val="0"/>
          <w:color w:val="auto"/>
          <w:spacing w:val="5"/>
          <w:sz w:val="24"/>
          <w:szCs w:val="24"/>
          <w:highlight w:val="none"/>
          <w:shd w:val="clear" w:color="auto" w:fill="FFFFFF"/>
          <w:lang w:val="en-US" w:eastAsia="zh-CN"/>
        </w:rPr>
        <w:t>以下简称勘察报告</w:t>
      </w:r>
      <w:r>
        <w:rPr>
          <w:rFonts w:hint="eastAsia" w:ascii="仿宋" w:hAnsi="仿宋" w:eastAsia="仿宋" w:cs="仿宋"/>
          <w:i w:val="0"/>
          <w:iCs w:val="0"/>
          <w:caps w:val="0"/>
          <w:color w:val="auto"/>
          <w:spacing w:val="5"/>
          <w:sz w:val="24"/>
          <w:szCs w:val="24"/>
          <w:highlight w:val="none"/>
          <w:shd w:val="clear" w:color="auto" w:fill="FFFFFF"/>
          <w:lang w:eastAsia="zh-CN"/>
        </w:rPr>
        <w:t>）</w:t>
      </w:r>
      <w:r>
        <w:rPr>
          <w:rFonts w:hint="eastAsia" w:ascii="仿宋" w:hAnsi="仿宋" w:eastAsia="仿宋" w:cs="仿宋"/>
          <w:i w:val="0"/>
          <w:iCs w:val="0"/>
          <w:caps w:val="0"/>
          <w:color w:val="auto"/>
          <w:spacing w:val="5"/>
          <w:sz w:val="24"/>
          <w:szCs w:val="24"/>
          <w:highlight w:val="none"/>
          <w:shd w:val="clear" w:color="auto" w:fill="FFFFFF"/>
        </w:rPr>
        <w:t>纸质版</w:t>
      </w:r>
      <w:r>
        <w:rPr>
          <w:rFonts w:hint="eastAsia" w:ascii="仿宋" w:hAnsi="仿宋" w:eastAsia="仿宋" w:cs="仿宋"/>
          <w:i w:val="0"/>
          <w:iCs w:val="0"/>
          <w:caps w:val="0"/>
          <w:color w:val="auto"/>
          <w:spacing w:val="5"/>
          <w:sz w:val="24"/>
          <w:szCs w:val="24"/>
          <w:highlight w:val="none"/>
          <w:shd w:val="clear" w:color="auto" w:fill="FFFFFF"/>
          <w:lang w:val="en-US" w:eastAsia="zh-CN"/>
        </w:rPr>
        <w:t>4</w:t>
      </w:r>
      <w:r>
        <w:rPr>
          <w:rFonts w:hint="eastAsia" w:ascii="仿宋" w:hAnsi="仿宋" w:eastAsia="仿宋" w:cs="仿宋"/>
          <w:i w:val="0"/>
          <w:iCs w:val="0"/>
          <w:caps w:val="0"/>
          <w:color w:val="auto"/>
          <w:spacing w:val="5"/>
          <w:sz w:val="24"/>
          <w:szCs w:val="24"/>
          <w:highlight w:val="none"/>
          <w:shd w:val="clear" w:color="auto" w:fill="FFFFFF"/>
        </w:rPr>
        <w:t>份及完整电子版（含CAD图纸及数据模型）。</w:t>
      </w:r>
    </w:p>
    <w:p w14:paraId="33EFA895">
      <w:pPr>
        <w:keepNext w:val="0"/>
        <w:keepLines w:val="0"/>
        <w:pageBreakBefore w:val="0"/>
        <w:widowControl w:val="0"/>
        <w:kinsoku/>
        <w:wordWrap/>
        <w:overflowPunct/>
        <w:topLinePunct w:val="0"/>
        <w:autoSpaceDE/>
        <w:autoSpaceDN/>
        <w:bidi w:val="0"/>
        <w:adjustRightInd/>
        <w:snapToGrid/>
        <w:spacing w:line="460" w:lineRule="exact"/>
        <w:ind w:firstLine="502" w:firstLineChars="200"/>
        <w:jc w:val="both"/>
        <w:textAlignment w:val="auto"/>
        <w:rPr>
          <w:rFonts w:hint="eastAsia" w:ascii="仿宋" w:hAnsi="仿宋" w:eastAsia="仿宋" w:cs="仿宋"/>
          <w:i w:val="0"/>
          <w:iCs w:val="0"/>
          <w:caps w:val="0"/>
          <w:color w:val="auto"/>
          <w:spacing w:val="5"/>
          <w:sz w:val="24"/>
          <w:szCs w:val="24"/>
          <w:highlight w:val="none"/>
          <w:shd w:val="clear" w:color="auto" w:fill="FFFFFF"/>
          <w:lang w:val="en-US" w:eastAsia="zh-CN"/>
        </w:rPr>
      </w:pPr>
      <w:r>
        <w:rPr>
          <w:rFonts w:hint="eastAsia" w:ascii="仿宋" w:hAnsi="仿宋" w:eastAsia="仿宋" w:cs="仿宋"/>
          <w:i w:val="0"/>
          <w:iCs w:val="0"/>
          <w:caps w:val="0"/>
          <w:color w:val="auto"/>
          <w:spacing w:val="5"/>
          <w:sz w:val="24"/>
          <w:szCs w:val="24"/>
          <w:highlight w:val="none"/>
          <w:shd w:val="clear" w:color="auto" w:fill="FFFFFF"/>
          <w:lang w:val="en-US" w:eastAsia="zh-CN"/>
        </w:rPr>
        <w:t>3.2 成果标准</w:t>
      </w:r>
    </w:p>
    <w:p w14:paraId="4B096E48">
      <w:pPr>
        <w:keepNext w:val="0"/>
        <w:keepLines w:val="0"/>
        <w:pageBreakBefore w:val="0"/>
        <w:widowControl w:val="0"/>
        <w:kinsoku/>
        <w:wordWrap/>
        <w:overflowPunct/>
        <w:topLinePunct w:val="0"/>
        <w:autoSpaceDE/>
        <w:autoSpaceDN/>
        <w:bidi w:val="0"/>
        <w:adjustRightInd/>
        <w:snapToGrid/>
        <w:spacing w:line="460" w:lineRule="exact"/>
        <w:ind w:firstLine="502" w:firstLineChars="200"/>
        <w:jc w:val="both"/>
        <w:textAlignment w:val="auto"/>
        <w:rPr>
          <w:rFonts w:hint="eastAsia" w:ascii="仿宋" w:hAnsi="仿宋" w:eastAsia="仿宋" w:cs="仿宋"/>
          <w:i w:val="0"/>
          <w:iCs w:val="0"/>
          <w:caps w:val="0"/>
          <w:color w:val="auto"/>
          <w:spacing w:val="5"/>
          <w:sz w:val="24"/>
          <w:szCs w:val="24"/>
          <w:highlight w:val="none"/>
          <w:shd w:val="clear" w:color="auto" w:fill="FFFFFF"/>
          <w:lang w:val="en-US" w:eastAsia="zh-CN"/>
        </w:rPr>
      </w:pPr>
      <w:r>
        <w:rPr>
          <w:rFonts w:hint="eastAsia" w:ascii="仿宋" w:hAnsi="仿宋" w:eastAsia="仿宋" w:cs="仿宋"/>
          <w:i w:val="0"/>
          <w:iCs w:val="0"/>
          <w:caps w:val="0"/>
          <w:color w:val="auto"/>
          <w:spacing w:val="5"/>
          <w:sz w:val="24"/>
          <w:szCs w:val="24"/>
          <w:highlight w:val="none"/>
          <w:shd w:val="clear" w:color="auto" w:fill="FFFFFF"/>
          <w:lang w:val="en-US" w:eastAsia="zh-CN"/>
        </w:rPr>
        <w:t>3.2.1 《岩土工程详细勘察报告》应包含但不限于以下内容：提交场地工程地质条件资料；地下水质情况，特别是地下水对混凝土、钢筋及砖等建筑材料是否有腐蚀等不良作用；钻孔平面位置布置图，钻孔柱状图，工程地质剖面图；场地稳定性评价，提供合理的抗浮水位；结论及建议，提出合理的基础形式并确定持力层。</w:t>
      </w:r>
    </w:p>
    <w:p w14:paraId="27A443EC">
      <w:pPr>
        <w:keepNext w:val="0"/>
        <w:keepLines w:val="0"/>
        <w:pageBreakBefore w:val="0"/>
        <w:widowControl w:val="0"/>
        <w:kinsoku/>
        <w:wordWrap/>
        <w:overflowPunct/>
        <w:topLinePunct w:val="0"/>
        <w:autoSpaceDE/>
        <w:autoSpaceDN/>
        <w:bidi w:val="0"/>
        <w:adjustRightInd/>
        <w:snapToGrid/>
        <w:spacing w:line="460" w:lineRule="exact"/>
        <w:ind w:firstLine="502" w:firstLineChars="200"/>
        <w:jc w:val="both"/>
        <w:textAlignment w:val="auto"/>
        <w:rPr>
          <w:rFonts w:hint="default" w:ascii="仿宋" w:hAnsi="仿宋" w:eastAsia="仿宋" w:cs="仿宋"/>
          <w:i w:val="0"/>
          <w:iCs w:val="0"/>
          <w:caps w:val="0"/>
          <w:color w:val="auto"/>
          <w:spacing w:val="5"/>
          <w:sz w:val="24"/>
          <w:szCs w:val="24"/>
          <w:highlight w:val="none"/>
          <w:shd w:val="clear" w:color="auto" w:fill="FFFFFF"/>
          <w:lang w:val="en-US" w:eastAsia="zh-CN"/>
        </w:rPr>
      </w:pPr>
      <w:r>
        <w:rPr>
          <w:rFonts w:hint="eastAsia" w:ascii="仿宋" w:hAnsi="仿宋" w:eastAsia="仿宋" w:cs="仿宋"/>
          <w:i w:val="0"/>
          <w:iCs w:val="0"/>
          <w:caps w:val="0"/>
          <w:color w:val="auto"/>
          <w:spacing w:val="5"/>
          <w:sz w:val="24"/>
          <w:szCs w:val="24"/>
          <w:highlight w:val="none"/>
          <w:shd w:val="clear" w:color="auto" w:fill="FFFFFF"/>
          <w:lang w:val="en-US" w:eastAsia="zh-CN"/>
        </w:rPr>
        <w:t>3.2.2 乙方提交的《岩土工程详细勘察报告》应符合本合同要求并同时满足附件《工程地质勘察任务书》的6项成果要求（含场地稳定性评价、抗浮水位建议、基础形式推荐等），钻孔数严格按任务书要求的6个实施。</w:t>
      </w:r>
    </w:p>
    <w:p w14:paraId="388A57D9">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第四条 工期及勘察成果资料的提交时间</w:t>
      </w:r>
    </w:p>
    <w:p w14:paraId="2826AB29">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b w:val="0"/>
          <w:bCs w:val="0"/>
          <w:color w:val="auto"/>
          <w:kern w:val="0"/>
          <w:sz w:val="24"/>
          <w:szCs w:val="24"/>
          <w:highlight w:val="none"/>
          <w:lang w:val="en-US" w:eastAsia="zh-CN" w:bidi="ar-SA"/>
        </w:rPr>
        <w:t>4.1勘察工期为15天，自合同签订且甲方通知乙方进场之日起至乙方完成外业勘探、室内试验并提交符合本合同约定的正式</w:t>
      </w:r>
      <w:r>
        <w:rPr>
          <w:rFonts w:hint="eastAsia" w:ascii="仿宋" w:hAnsi="仿宋" w:eastAsia="仿宋" w:cs="仿宋"/>
          <w:i w:val="0"/>
          <w:iCs w:val="0"/>
          <w:caps w:val="0"/>
          <w:color w:val="auto"/>
          <w:spacing w:val="5"/>
          <w:sz w:val="24"/>
          <w:szCs w:val="24"/>
          <w:shd w:val="clear" w:color="auto" w:fill="FFFFFF"/>
        </w:rPr>
        <w:t>勘察报告</w:t>
      </w:r>
      <w:r>
        <w:rPr>
          <w:rFonts w:hint="eastAsia" w:ascii="仿宋" w:hAnsi="仿宋" w:eastAsia="仿宋" w:cs="仿宋"/>
          <w:i w:val="0"/>
          <w:iCs w:val="0"/>
          <w:caps w:val="0"/>
          <w:color w:val="auto"/>
          <w:spacing w:val="5"/>
          <w:sz w:val="24"/>
          <w:szCs w:val="24"/>
          <w:highlight w:val="none"/>
          <w:shd w:val="clear" w:color="auto" w:fill="FFFFFF"/>
          <w:lang w:val="en-US" w:eastAsia="zh-CN"/>
        </w:rPr>
        <w:t>之日止</w:t>
      </w:r>
      <w:r>
        <w:rPr>
          <w:rFonts w:hint="eastAsia" w:ascii="仿宋" w:hAnsi="仿宋" w:eastAsia="仿宋" w:cs="仿宋"/>
          <w:b w:val="0"/>
          <w:bCs w:val="0"/>
          <w:color w:val="auto"/>
          <w:kern w:val="0"/>
          <w:sz w:val="24"/>
          <w:szCs w:val="24"/>
          <w:highlight w:val="none"/>
          <w:lang w:val="en-US" w:eastAsia="zh-CN" w:bidi="ar-SA"/>
        </w:rPr>
        <w:t>。</w:t>
      </w:r>
    </w:p>
    <w:p w14:paraId="42CB34C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4.2勘察工作有效期限以甲方下达的开工通知书或合同规定的时间为准，如遇特殊情况（甲方拆迁原因、设计变更、工作量变化、不可抗力影响以及非乙方原因造成的停、窝工等）时，工期顺延。</w:t>
      </w:r>
    </w:p>
    <w:p w14:paraId="40D3837C">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第五条 合同价款、结算方式及支付</w:t>
      </w:r>
    </w:p>
    <w:p w14:paraId="1C399EE1">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default"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5.1本工程地质勘察服务费实行总价包干，包干总价为：</w:t>
      </w:r>
      <w:r>
        <w:rPr>
          <w:rFonts w:hint="eastAsia" w:ascii="仿宋" w:hAnsi="仿宋" w:eastAsia="仿宋" w:cs="仿宋"/>
          <w:b/>
          <w:bCs/>
          <w:color w:val="auto"/>
          <w:kern w:val="0"/>
          <w:sz w:val="24"/>
          <w:szCs w:val="24"/>
          <w:highlight w:val="none"/>
          <w:u w:val="single"/>
          <w:lang w:val="en-US" w:eastAsia="zh-CN" w:bidi="ar-SA"/>
        </w:rPr>
        <w:t xml:space="preserve">      </w:t>
      </w:r>
      <w:r>
        <w:rPr>
          <w:rFonts w:hint="eastAsia" w:ascii="仿宋" w:hAnsi="仿宋" w:eastAsia="仿宋" w:cs="仿宋"/>
          <w:b/>
          <w:bCs/>
          <w:color w:val="auto"/>
          <w:kern w:val="0"/>
          <w:sz w:val="24"/>
          <w:szCs w:val="24"/>
          <w:highlight w:val="none"/>
          <w:lang w:val="en-US" w:eastAsia="zh-CN" w:bidi="ar-SA"/>
        </w:rPr>
        <w:t>元整（</w:t>
      </w:r>
      <w:r>
        <w:rPr>
          <w:rFonts w:hint="eastAsia" w:ascii="仿宋" w:hAnsi="仿宋" w:eastAsia="仿宋" w:cs="仿宋"/>
          <w:b/>
          <w:bCs/>
          <w:color w:val="auto"/>
          <w:kern w:val="0"/>
          <w:sz w:val="24"/>
          <w:szCs w:val="24"/>
          <w:highlight w:val="none"/>
          <w:u w:val="single"/>
          <w:lang w:val="en-US" w:eastAsia="zh-CN" w:bidi="ar-SA"/>
        </w:rPr>
        <w:t xml:space="preserve">       </w:t>
      </w:r>
      <w:r>
        <w:rPr>
          <w:rFonts w:hint="eastAsia" w:ascii="仿宋" w:hAnsi="仿宋" w:eastAsia="仿宋" w:cs="仿宋"/>
          <w:b/>
          <w:bCs/>
          <w:color w:val="auto"/>
          <w:kern w:val="0"/>
          <w:sz w:val="24"/>
          <w:szCs w:val="24"/>
          <w:highlight w:val="none"/>
          <w:lang w:val="en-US" w:eastAsia="zh-CN" w:bidi="ar-SA"/>
        </w:rPr>
        <w:t>元），该包干价包含乙方完成本合同约定勘察服务所需的钻探费、试验费、报告编制费、安全生产措施费、专家评审费、人工费、材料费、设施设备费、保险费等全部费用和税费，不因物价、市场价格波动变更。</w:t>
      </w:r>
    </w:p>
    <w:p w14:paraId="6AB236BE">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5.2甲方在乙方提交正式勘察报告之日起60个工作日内，将勘察费用一次性支付给乙方。</w:t>
      </w:r>
    </w:p>
    <w:p w14:paraId="19E76F8B">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SA"/>
        </w:rPr>
        <w:t>5.3甲方通过银行转账方式向乙方指定银行账户支付款项。乙方指定收款银</w:t>
      </w:r>
      <w:r>
        <w:rPr>
          <w:rFonts w:hint="eastAsia" w:ascii="仿宋" w:hAnsi="仿宋" w:eastAsia="仿宋" w:cs="仿宋"/>
          <w:b/>
          <w:bCs/>
          <w:color w:val="auto"/>
          <w:sz w:val="24"/>
          <w:szCs w:val="24"/>
          <w:highlight w:val="none"/>
        </w:rPr>
        <w:t>行账户的开户名：</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；开户银行：</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；账号：</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 xml:space="preserve">。  </w:t>
      </w:r>
    </w:p>
    <w:p w14:paraId="3E5160E2">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5.4</w:t>
      </w:r>
      <w:r>
        <w:rPr>
          <w:rFonts w:hint="eastAsia" w:ascii="仿宋" w:hAnsi="仿宋" w:eastAsia="仿宋" w:cs="仿宋"/>
          <w:b w:val="0"/>
          <w:bCs w:val="0"/>
          <w:color w:val="auto"/>
          <w:sz w:val="24"/>
          <w:szCs w:val="24"/>
          <w:highlight w:val="none"/>
        </w:rPr>
        <w:t>乙方应在甲方付款前，向甲方提供以乙方名义开具的</w:t>
      </w:r>
      <w:r>
        <w:rPr>
          <w:rFonts w:hint="eastAsia" w:ascii="仿宋" w:hAnsi="仿宋" w:eastAsia="仿宋" w:cs="仿宋"/>
          <w:b w:val="0"/>
          <w:bCs w:val="0"/>
          <w:color w:val="auto"/>
          <w:sz w:val="24"/>
          <w:szCs w:val="24"/>
          <w:highlight w:val="none"/>
          <w:lang w:val="en-US" w:eastAsia="zh-CN"/>
        </w:rPr>
        <w:t>价税合计金额</w:t>
      </w:r>
      <w:r>
        <w:rPr>
          <w:rFonts w:hint="eastAsia" w:ascii="仿宋" w:hAnsi="仿宋" w:eastAsia="仿宋" w:cs="仿宋"/>
          <w:b w:val="0"/>
          <w:bCs w:val="0"/>
          <w:color w:val="auto"/>
          <w:sz w:val="24"/>
          <w:szCs w:val="24"/>
          <w:highlight w:val="none"/>
        </w:rPr>
        <w:t>与本合同</w:t>
      </w:r>
      <w:r>
        <w:rPr>
          <w:rFonts w:hint="eastAsia" w:ascii="仿宋" w:hAnsi="仿宋" w:eastAsia="仿宋" w:cs="仿宋"/>
          <w:b w:val="0"/>
          <w:bCs w:val="0"/>
          <w:color w:val="auto"/>
          <w:sz w:val="24"/>
          <w:szCs w:val="24"/>
          <w:highlight w:val="none"/>
          <w:lang w:val="en-US" w:eastAsia="zh-CN"/>
        </w:rPr>
        <w:t>结算</w:t>
      </w:r>
      <w:r>
        <w:rPr>
          <w:rFonts w:hint="eastAsia" w:ascii="仿宋" w:hAnsi="仿宋" w:eastAsia="仿宋" w:cs="仿宋"/>
          <w:b w:val="0"/>
          <w:bCs w:val="0"/>
          <w:color w:val="auto"/>
          <w:sz w:val="24"/>
          <w:szCs w:val="24"/>
          <w:highlight w:val="none"/>
        </w:rPr>
        <w:t>总价等额的增值税普通发票；如乙方未按前述约定及时提供发票，甲方有权拒绝付款且不视为逾期付款，由此产生的责任均由乙方自行承担。</w:t>
      </w:r>
    </w:p>
    <w:p w14:paraId="7CB7D9FD">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第六条 甲方、乙方责任</w:t>
      </w:r>
    </w:p>
    <w:p w14:paraId="4DF08815">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6.1甲方责任</w:t>
      </w:r>
    </w:p>
    <w:p w14:paraId="13844D8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6.1.1甲方委托任务时，必须以书面形式向乙方明确勘察任务及技术要求。</w:t>
      </w:r>
    </w:p>
    <w:p w14:paraId="5C475A2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6.1.2勘察过程中的任何变更，经办理正式变更手续后，甲方应按实际发生的工作量支付勘察费。</w:t>
      </w:r>
    </w:p>
    <w:p w14:paraId="6875692B">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6.1.3甲方应保护乙方的投标书、勘察方案、报告书、文件、资料图纸、数据、特殊工艺（方法）、专利技术和合理化建议，未经乙方同意，甲方不得复制、不得泄露、不得擅自修改、传送或向第三人转让或用于本合同外的项目。</w:t>
      </w:r>
    </w:p>
    <w:p w14:paraId="1AFF3611">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6.1.4本合同有关条款规定和补充协议中甲方应负的其他责任。</w:t>
      </w:r>
    </w:p>
    <w:p w14:paraId="008ED660">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6.2乙方责任</w:t>
      </w:r>
    </w:p>
    <w:p w14:paraId="5F990642">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6.2.1乙方应按国家技术规范、标准、规程和甲方的任务委托书及技术要求进行工程勘察，按本合同规定的时间提交质量合格的勘察成果资料，并对其负责。</w:t>
      </w:r>
    </w:p>
    <w:p w14:paraId="49A8439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6.2.2由于乙方提供的勘察成果资料质量不合格，乙方应负责在</w:t>
      </w:r>
      <w:r>
        <w:rPr>
          <w:rFonts w:hint="eastAsia" w:ascii="仿宋" w:hAnsi="仿宋" w:eastAsia="仿宋" w:cs="仿宋"/>
          <w:b w:val="0"/>
          <w:bCs w:val="0"/>
          <w:color w:val="auto"/>
          <w:kern w:val="0"/>
          <w:sz w:val="24"/>
          <w:szCs w:val="24"/>
          <w:highlight w:val="none"/>
          <w:u w:val="single"/>
          <w:lang w:val="en-US" w:eastAsia="zh-CN" w:bidi="ar-SA"/>
        </w:rPr>
        <w:t>3</w:t>
      </w:r>
      <w:r>
        <w:rPr>
          <w:rFonts w:hint="eastAsia" w:ascii="仿宋" w:hAnsi="仿宋" w:eastAsia="仿宋" w:cs="仿宋"/>
          <w:b w:val="0"/>
          <w:bCs w:val="0"/>
          <w:color w:val="auto"/>
          <w:kern w:val="0"/>
          <w:sz w:val="24"/>
          <w:szCs w:val="24"/>
          <w:highlight w:val="none"/>
          <w:lang w:val="en-US" w:eastAsia="zh-CN" w:bidi="ar-SA"/>
        </w:rPr>
        <w:t>日</w:t>
      </w:r>
      <w:r>
        <w:rPr>
          <w:rFonts w:hint="eastAsia" w:ascii="仿宋" w:hAnsi="仿宋" w:eastAsia="仿宋" w:cs="仿宋"/>
          <w:b w:val="0"/>
          <w:bCs w:val="0"/>
          <w:color w:val="auto"/>
          <w:kern w:val="0"/>
          <w:sz w:val="24"/>
          <w:szCs w:val="24"/>
          <w:highlight w:val="none"/>
          <w:u w:val="none"/>
          <w:lang w:val="en-US" w:eastAsia="zh-CN" w:bidi="ar-SA"/>
        </w:rPr>
        <w:t>内</w:t>
      </w:r>
      <w:r>
        <w:rPr>
          <w:rFonts w:hint="eastAsia" w:ascii="仿宋" w:hAnsi="仿宋" w:eastAsia="仿宋" w:cs="仿宋"/>
          <w:b w:val="0"/>
          <w:bCs w:val="0"/>
          <w:color w:val="auto"/>
          <w:kern w:val="0"/>
          <w:sz w:val="24"/>
          <w:szCs w:val="24"/>
          <w:highlight w:val="none"/>
          <w:lang w:val="en-US" w:eastAsia="zh-CN" w:bidi="ar-SA"/>
        </w:rPr>
        <w:t>无偿给予补充完善使其达到质量合格；若乙方无力补充完善，需另委托其他单位时，乙方应承担全部勘察费用；或因勘察质量造成重大经济损失或工程事故时，乙方应退还甲方所支付的全部勘察费用，并承担所有法律责任和全部经济损失赔偿责任。</w:t>
      </w:r>
    </w:p>
    <w:p w14:paraId="3FA2532F">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6.2.3在工程勘察前，提出勘察纲要或勘察组织设计，派人与甲方的人员一起验收甲方提供的材料。</w:t>
      </w:r>
    </w:p>
    <w:p w14:paraId="6B87977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6.2.4勘察过程中，根据工程的岩土工程条件（或工作现场地形地貌、地质和水文地质条件）及技术规范要求，向甲方提出增减工作量或修改勘察工作的意见，并办理正式变更手续。</w:t>
      </w:r>
    </w:p>
    <w:p w14:paraId="725A4F3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6.2.5在现场工作的乙方的人员，应遵守甲方的安全保卫及其他有关的规章制度，承担其有关资料保密义务。</w:t>
      </w:r>
    </w:p>
    <w:p w14:paraId="3A5F23E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b w:val="0"/>
          <w:bCs w:val="0"/>
          <w:color w:val="auto"/>
          <w:kern w:val="0"/>
          <w:sz w:val="24"/>
          <w:szCs w:val="24"/>
          <w:highlight w:val="none"/>
          <w:lang w:val="en-US" w:eastAsia="zh-CN" w:bidi="ar-SA"/>
        </w:rPr>
        <w:t>6.2.6</w:t>
      </w:r>
      <w:r>
        <w:rPr>
          <w:rFonts w:hint="eastAsia" w:ascii="仿宋" w:hAnsi="仿宋" w:eastAsia="仿宋" w:cs="仿宋"/>
          <w:i w:val="0"/>
          <w:iCs w:val="0"/>
          <w:caps w:val="0"/>
          <w:color w:val="auto"/>
          <w:spacing w:val="0"/>
          <w:sz w:val="24"/>
          <w:szCs w:val="24"/>
          <w:shd w:val="clear" w:color="auto" w:fill="FFFFFF"/>
        </w:rPr>
        <w:t>勘察孔封堵及场地恢复需达到院方的验收标准。</w:t>
      </w:r>
    </w:p>
    <w:p w14:paraId="2E658D38">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6.2.7本合同有关条款规定和补充协议中乙方应负的其他责任。</w:t>
      </w:r>
    </w:p>
    <w:p w14:paraId="1431176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6.2.8 安全生产与人员安全保障</w:t>
      </w:r>
    </w:p>
    <w:p w14:paraId="14BF601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yellow"/>
          <w:lang w:val="en-US" w:eastAsia="zh-CN" w:bidi="ar-SA"/>
        </w:rPr>
      </w:pP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需建立安全生产责任制，针对院区特殊环境编制《专项安全生产方案》</w:t>
      </w:r>
      <w:r>
        <w:rPr>
          <w:rFonts w:hint="eastAsia" w:ascii="仿宋" w:hAnsi="仿宋" w:eastAsia="仿宋" w:cs="仿宋"/>
          <w:b w:val="0"/>
          <w:bCs w:val="0"/>
          <w:color w:val="auto"/>
          <w:kern w:val="0"/>
          <w:sz w:val="24"/>
          <w:szCs w:val="24"/>
          <w:highlight w:val="none"/>
          <w:lang w:val="en-US" w:eastAsia="zh-CN" w:bidi="ar-SA"/>
        </w:rPr>
        <w:t>并报甲方备案；</w:t>
      </w:r>
      <w:r>
        <w:rPr>
          <w:rFonts w:hint="default" w:ascii="仿宋" w:hAnsi="仿宋" w:eastAsia="仿宋" w:cs="仿宋"/>
          <w:b w:val="0"/>
          <w:bCs w:val="0"/>
          <w:color w:val="auto"/>
          <w:kern w:val="0"/>
          <w:sz w:val="24"/>
          <w:szCs w:val="24"/>
          <w:highlight w:val="none"/>
          <w:lang w:val="en-US" w:eastAsia="zh-CN" w:bidi="ar-SA"/>
        </w:rPr>
        <w:t>配备专职安全员，现场作业人员须经安全培训考核合格，全程佩戴安全帽、防滑鞋等防护装备，严禁无证上岗</w:t>
      </w:r>
      <w:r>
        <w:rPr>
          <w:rFonts w:hint="eastAsia" w:ascii="仿宋" w:hAnsi="仿宋" w:eastAsia="仿宋" w:cs="仿宋"/>
          <w:b w:val="0"/>
          <w:bCs w:val="0"/>
          <w:color w:val="auto"/>
          <w:kern w:val="0"/>
          <w:sz w:val="24"/>
          <w:szCs w:val="24"/>
          <w:highlight w:val="none"/>
          <w:lang w:val="en-US" w:eastAsia="zh-CN" w:bidi="ar-SA"/>
        </w:rPr>
        <w:t>；</w:t>
      </w:r>
      <w:r>
        <w:rPr>
          <w:rFonts w:hint="default" w:ascii="仿宋" w:hAnsi="仿宋" w:eastAsia="仿宋" w:cs="仿宋"/>
          <w:b w:val="0"/>
          <w:bCs w:val="0"/>
          <w:color w:val="auto"/>
          <w:kern w:val="0"/>
          <w:sz w:val="24"/>
          <w:szCs w:val="24"/>
          <w:highlight w:val="none"/>
          <w:lang w:val="en-US" w:eastAsia="zh-CN" w:bidi="ar-SA"/>
        </w:rPr>
        <w:t>严格落实防坍塌、防坠落、防触电、防机械伤害措施，采取低噪音、防尘措施，严格遵守</w:t>
      </w:r>
      <w:r>
        <w:rPr>
          <w:rFonts w:hint="eastAsia" w:ascii="仿宋" w:hAnsi="仿宋" w:eastAsia="仿宋" w:cs="仿宋"/>
          <w:b w:val="0"/>
          <w:bCs w:val="0"/>
          <w:color w:val="auto"/>
          <w:kern w:val="0"/>
          <w:sz w:val="24"/>
          <w:szCs w:val="24"/>
          <w:highlight w:val="none"/>
          <w:lang w:val="en-US" w:eastAsia="zh-CN" w:bidi="ar-SA"/>
        </w:rPr>
        <w:t>甲方</w:t>
      </w:r>
      <w:r>
        <w:rPr>
          <w:rFonts w:hint="default" w:ascii="仿宋" w:hAnsi="仿宋" w:eastAsia="仿宋" w:cs="仿宋"/>
          <w:b w:val="0"/>
          <w:bCs w:val="0"/>
          <w:color w:val="auto"/>
          <w:kern w:val="0"/>
          <w:sz w:val="24"/>
          <w:szCs w:val="24"/>
          <w:highlight w:val="none"/>
          <w:lang w:val="en-US" w:eastAsia="zh-CN" w:bidi="ar-SA"/>
        </w:rPr>
        <w:t>院区安保、院感及消防规定，不得干扰正常医疗秩序</w:t>
      </w:r>
      <w:r>
        <w:rPr>
          <w:rFonts w:hint="eastAsia" w:ascii="仿宋" w:hAnsi="仿宋" w:eastAsia="仿宋" w:cs="仿宋"/>
          <w:b w:val="0"/>
          <w:bCs w:val="0"/>
          <w:color w:val="auto"/>
          <w:kern w:val="0"/>
          <w:sz w:val="24"/>
          <w:szCs w:val="24"/>
          <w:highlight w:val="none"/>
          <w:lang w:val="en-US" w:eastAsia="zh-CN" w:bidi="ar-SA"/>
        </w:rPr>
        <w:t>；</w:t>
      </w:r>
      <w:r>
        <w:rPr>
          <w:rFonts w:hint="default" w:ascii="仿宋" w:hAnsi="仿宋" w:eastAsia="仿宋" w:cs="仿宋"/>
          <w:b w:val="0"/>
          <w:bCs w:val="0"/>
          <w:color w:val="auto"/>
          <w:kern w:val="0"/>
          <w:sz w:val="24"/>
          <w:szCs w:val="24"/>
          <w:highlight w:val="none"/>
          <w:lang w:val="en-US" w:eastAsia="zh-CN" w:bidi="ar-SA"/>
        </w:rPr>
        <w:t>因</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原因造成人员伤亡、财产损失或医疗秩序受影响的，由</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承担全部赔偿责任（含医疗费、修复费、名誉损失等）</w:t>
      </w:r>
      <w:r>
        <w:rPr>
          <w:rFonts w:hint="eastAsia" w:ascii="仿宋" w:hAnsi="仿宋" w:eastAsia="仿宋" w:cs="仿宋"/>
          <w:b w:val="0"/>
          <w:bCs w:val="0"/>
          <w:color w:val="auto"/>
          <w:kern w:val="0"/>
          <w:sz w:val="24"/>
          <w:szCs w:val="24"/>
          <w:highlight w:val="none"/>
          <w:lang w:val="en-US" w:eastAsia="zh-CN" w:bidi="ar-SA"/>
        </w:rPr>
        <w:t>；</w:t>
      </w:r>
      <w:r>
        <w:rPr>
          <w:rFonts w:hint="default" w:ascii="仿宋" w:hAnsi="仿宋" w:eastAsia="仿宋" w:cs="仿宋"/>
          <w:b w:val="0"/>
          <w:bCs w:val="0"/>
          <w:color w:val="auto"/>
          <w:kern w:val="0"/>
          <w:sz w:val="24"/>
          <w:szCs w:val="24"/>
          <w:highlight w:val="none"/>
          <w:lang w:val="en-US" w:eastAsia="zh-CN" w:bidi="ar-SA"/>
        </w:rPr>
        <w:t>必须为所有现场作业人员购买工伤保险及意外伤害保险，保险凭证进场前提交</w:t>
      </w:r>
      <w:r>
        <w:rPr>
          <w:rFonts w:hint="eastAsia" w:ascii="仿宋" w:hAnsi="仿宋" w:eastAsia="仿宋" w:cs="仿宋"/>
          <w:b w:val="0"/>
          <w:bCs w:val="0"/>
          <w:color w:val="auto"/>
          <w:kern w:val="0"/>
          <w:sz w:val="24"/>
          <w:szCs w:val="24"/>
          <w:highlight w:val="none"/>
          <w:lang w:val="en-US" w:eastAsia="zh-CN" w:bidi="ar-SA"/>
        </w:rPr>
        <w:t>甲方</w:t>
      </w:r>
      <w:r>
        <w:rPr>
          <w:rFonts w:hint="default" w:ascii="仿宋" w:hAnsi="仿宋" w:eastAsia="仿宋" w:cs="仿宋"/>
          <w:b w:val="0"/>
          <w:bCs w:val="0"/>
          <w:color w:val="auto"/>
          <w:kern w:val="0"/>
          <w:sz w:val="24"/>
          <w:szCs w:val="24"/>
          <w:highlight w:val="none"/>
          <w:lang w:val="en-US" w:eastAsia="zh-CN" w:bidi="ar-SA"/>
        </w:rPr>
        <w:t>备案</w:t>
      </w:r>
      <w:r>
        <w:rPr>
          <w:rFonts w:hint="eastAsia" w:ascii="仿宋" w:hAnsi="仿宋" w:eastAsia="仿宋" w:cs="仿宋"/>
          <w:b w:val="0"/>
          <w:bCs w:val="0"/>
          <w:color w:val="auto"/>
          <w:kern w:val="0"/>
          <w:sz w:val="24"/>
          <w:szCs w:val="24"/>
          <w:highlight w:val="none"/>
          <w:lang w:val="en-US" w:eastAsia="zh-CN" w:bidi="ar-SA"/>
        </w:rPr>
        <w:t>；</w:t>
      </w:r>
      <w:r>
        <w:rPr>
          <w:rFonts w:hint="default" w:ascii="仿宋" w:hAnsi="仿宋" w:eastAsia="仿宋" w:cs="仿宋"/>
          <w:b w:val="0"/>
          <w:bCs w:val="0"/>
          <w:color w:val="auto"/>
          <w:kern w:val="0"/>
          <w:sz w:val="24"/>
          <w:szCs w:val="24"/>
          <w:highlight w:val="none"/>
          <w:lang w:val="en-US" w:eastAsia="zh-CN" w:bidi="ar-SA"/>
        </w:rPr>
        <w:t>违反本条约定的，</w:t>
      </w:r>
      <w:r>
        <w:rPr>
          <w:rFonts w:hint="eastAsia" w:ascii="仿宋" w:hAnsi="仿宋" w:eastAsia="仿宋" w:cs="仿宋"/>
          <w:b w:val="0"/>
          <w:bCs w:val="0"/>
          <w:color w:val="auto"/>
          <w:kern w:val="0"/>
          <w:sz w:val="24"/>
          <w:szCs w:val="24"/>
          <w:highlight w:val="none"/>
          <w:lang w:val="en-US" w:eastAsia="zh-CN" w:bidi="ar-SA"/>
        </w:rPr>
        <w:t>甲方</w:t>
      </w:r>
      <w:r>
        <w:rPr>
          <w:rFonts w:hint="default" w:ascii="仿宋" w:hAnsi="仿宋" w:eastAsia="仿宋" w:cs="仿宋"/>
          <w:b w:val="0"/>
          <w:bCs w:val="0"/>
          <w:color w:val="auto"/>
          <w:kern w:val="0"/>
          <w:sz w:val="24"/>
          <w:szCs w:val="24"/>
          <w:highlight w:val="none"/>
          <w:lang w:val="en-US" w:eastAsia="zh-CN" w:bidi="ar-SA"/>
        </w:rPr>
        <w:t>有权责令</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停工整改，</w:t>
      </w:r>
      <w:r>
        <w:rPr>
          <w:rFonts w:hint="eastAsia" w:ascii="仿宋" w:hAnsi="仿宋" w:eastAsia="仿宋" w:cs="仿宋"/>
          <w:b w:val="0"/>
          <w:bCs w:val="0"/>
          <w:color w:val="auto"/>
          <w:kern w:val="0"/>
          <w:sz w:val="24"/>
          <w:szCs w:val="24"/>
          <w:highlight w:val="none"/>
          <w:lang w:val="en-US" w:eastAsia="zh-CN" w:bidi="ar-SA"/>
        </w:rPr>
        <w:t>乙方应在甲方通知的整改期限内完成整改，由此造成的</w:t>
      </w:r>
      <w:r>
        <w:rPr>
          <w:rFonts w:hint="default" w:ascii="仿宋" w:hAnsi="仿宋" w:eastAsia="仿宋" w:cs="仿宋"/>
          <w:b w:val="0"/>
          <w:bCs w:val="0"/>
          <w:color w:val="auto"/>
          <w:kern w:val="0"/>
          <w:sz w:val="24"/>
          <w:szCs w:val="24"/>
          <w:highlight w:val="none"/>
          <w:lang w:val="en-US" w:eastAsia="zh-CN" w:bidi="ar-SA"/>
        </w:rPr>
        <w:t>工期延误损失由</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承担；</w:t>
      </w:r>
      <w:r>
        <w:rPr>
          <w:rFonts w:hint="eastAsia" w:ascii="仿宋" w:hAnsi="仿宋" w:eastAsia="仿宋" w:cs="仿宋"/>
          <w:b w:val="0"/>
          <w:bCs w:val="0"/>
          <w:color w:val="auto"/>
          <w:kern w:val="0"/>
          <w:sz w:val="24"/>
          <w:szCs w:val="24"/>
          <w:highlight w:val="none"/>
          <w:lang w:val="en-US" w:eastAsia="zh-CN" w:bidi="ar-SA"/>
        </w:rPr>
        <w:t>如乙方超过</w:t>
      </w:r>
      <w:r>
        <w:rPr>
          <w:rFonts w:hint="eastAsia" w:ascii="仿宋" w:hAnsi="仿宋" w:eastAsia="仿宋" w:cs="仿宋"/>
          <w:b w:val="0"/>
          <w:bCs w:val="0"/>
          <w:color w:val="auto"/>
          <w:kern w:val="0"/>
          <w:sz w:val="24"/>
          <w:szCs w:val="24"/>
          <w:highlight w:val="none"/>
          <w:u w:val="single"/>
          <w:lang w:val="en-US" w:eastAsia="zh-CN" w:bidi="ar-SA"/>
        </w:rPr>
        <w:t>2</w:t>
      </w:r>
      <w:r>
        <w:rPr>
          <w:rFonts w:hint="eastAsia" w:ascii="仿宋" w:hAnsi="仿宋" w:eastAsia="仿宋" w:cs="仿宋"/>
          <w:b w:val="0"/>
          <w:bCs w:val="0"/>
          <w:color w:val="auto"/>
          <w:kern w:val="0"/>
          <w:sz w:val="24"/>
          <w:szCs w:val="24"/>
          <w:highlight w:val="none"/>
          <w:u w:val="none"/>
          <w:lang w:val="en-US" w:eastAsia="zh-CN" w:bidi="ar-SA"/>
        </w:rPr>
        <w:t>日仍未完成整改，</w:t>
      </w:r>
      <w:r>
        <w:rPr>
          <w:rFonts w:hint="eastAsia" w:ascii="仿宋" w:hAnsi="仿宋" w:eastAsia="仿宋" w:cs="仿宋"/>
          <w:b w:val="0"/>
          <w:bCs w:val="0"/>
          <w:color w:val="auto"/>
          <w:kern w:val="0"/>
          <w:sz w:val="24"/>
          <w:szCs w:val="24"/>
          <w:highlight w:val="none"/>
          <w:lang w:val="en-US" w:eastAsia="zh-CN" w:bidi="ar-SA"/>
        </w:rPr>
        <w:t>甲方</w:t>
      </w:r>
      <w:r>
        <w:rPr>
          <w:rFonts w:hint="default" w:ascii="仿宋" w:hAnsi="仿宋" w:eastAsia="仿宋" w:cs="仿宋"/>
          <w:b w:val="0"/>
          <w:bCs w:val="0"/>
          <w:color w:val="auto"/>
          <w:kern w:val="0"/>
          <w:sz w:val="24"/>
          <w:szCs w:val="24"/>
          <w:highlight w:val="none"/>
          <w:lang w:val="en-US" w:eastAsia="zh-CN" w:bidi="ar-SA"/>
        </w:rPr>
        <w:t>可单方解除合同并要求支付合同总金额</w:t>
      </w:r>
      <w:r>
        <w:rPr>
          <w:rFonts w:hint="eastAsia" w:ascii="仿宋" w:hAnsi="仿宋" w:eastAsia="仿宋" w:cs="仿宋"/>
          <w:b w:val="0"/>
          <w:bCs w:val="0"/>
          <w:color w:val="auto"/>
          <w:kern w:val="0"/>
          <w:sz w:val="24"/>
          <w:szCs w:val="24"/>
          <w:highlight w:val="none"/>
          <w:lang w:val="en-US" w:eastAsia="zh-CN" w:bidi="ar-SA"/>
        </w:rPr>
        <w:t>3</w:t>
      </w:r>
      <w:r>
        <w:rPr>
          <w:rFonts w:hint="default" w:ascii="仿宋" w:hAnsi="仿宋" w:eastAsia="仿宋" w:cs="仿宋"/>
          <w:b w:val="0"/>
          <w:bCs w:val="0"/>
          <w:color w:val="auto"/>
          <w:kern w:val="0"/>
          <w:sz w:val="24"/>
          <w:szCs w:val="24"/>
          <w:highlight w:val="none"/>
          <w:lang w:val="en-US" w:eastAsia="zh-CN" w:bidi="ar-SA"/>
        </w:rPr>
        <w:t>0%的违约金。</w:t>
      </w:r>
    </w:p>
    <w:p w14:paraId="05A83FE8">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default" w:ascii="仿宋" w:hAnsi="仿宋" w:eastAsia="仿宋" w:cs="仿宋"/>
          <w:b w:val="0"/>
          <w:bCs w:val="0"/>
          <w:color w:val="auto"/>
          <w:kern w:val="0"/>
          <w:sz w:val="24"/>
          <w:szCs w:val="24"/>
          <w:highlight w:val="none"/>
          <w:lang w:val="en-US" w:eastAsia="zh-CN" w:bidi="ar-SA"/>
        </w:rPr>
        <w:t>6.2.</w:t>
      </w:r>
      <w:r>
        <w:rPr>
          <w:rFonts w:hint="eastAsia" w:ascii="仿宋" w:hAnsi="仿宋" w:eastAsia="仿宋" w:cs="仿宋"/>
          <w:b w:val="0"/>
          <w:bCs w:val="0"/>
          <w:color w:val="auto"/>
          <w:kern w:val="0"/>
          <w:sz w:val="24"/>
          <w:szCs w:val="24"/>
          <w:highlight w:val="none"/>
          <w:lang w:val="en-US" w:eastAsia="zh-CN" w:bidi="ar-SA"/>
        </w:rPr>
        <w:t>9</w:t>
      </w:r>
      <w:r>
        <w:rPr>
          <w:rFonts w:hint="default" w:ascii="仿宋" w:hAnsi="仿宋" w:eastAsia="仿宋" w:cs="仿宋"/>
          <w:b w:val="0"/>
          <w:bCs w:val="0"/>
          <w:color w:val="auto"/>
          <w:kern w:val="0"/>
          <w:sz w:val="24"/>
          <w:szCs w:val="24"/>
          <w:highlight w:val="none"/>
          <w:lang w:val="en-US" w:eastAsia="zh-CN" w:bidi="ar-SA"/>
        </w:rPr>
        <w:t xml:space="preserve"> </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对现场作业安全承担全部责任，因违规操作导致的事故及损失与</w:t>
      </w:r>
      <w:r>
        <w:rPr>
          <w:rFonts w:hint="eastAsia" w:ascii="仿宋" w:hAnsi="仿宋" w:eastAsia="仿宋" w:cs="仿宋"/>
          <w:b w:val="0"/>
          <w:bCs w:val="0"/>
          <w:color w:val="auto"/>
          <w:kern w:val="0"/>
          <w:sz w:val="24"/>
          <w:szCs w:val="24"/>
          <w:highlight w:val="none"/>
          <w:lang w:val="en-US" w:eastAsia="zh-CN" w:bidi="ar-SA"/>
        </w:rPr>
        <w:t>甲方</w:t>
      </w:r>
      <w:r>
        <w:rPr>
          <w:rFonts w:hint="default" w:ascii="仿宋" w:hAnsi="仿宋" w:eastAsia="仿宋" w:cs="仿宋"/>
          <w:b w:val="0"/>
          <w:bCs w:val="0"/>
          <w:color w:val="auto"/>
          <w:kern w:val="0"/>
          <w:sz w:val="24"/>
          <w:szCs w:val="24"/>
          <w:highlight w:val="none"/>
          <w:lang w:val="en-US" w:eastAsia="zh-CN" w:bidi="ar-SA"/>
        </w:rPr>
        <w:t>无关。</w:t>
      </w:r>
    </w:p>
    <w:p w14:paraId="00519B6D">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第七条 廉洁条款</w:t>
      </w:r>
    </w:p>
    <w:p w14:paraId="39D2B3DB">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7.1 乙方应严格遵守国家相关法律法规，涉及合同的有关业务活动必须坚持公开、公平、公正、诚信原则，不得为获取不正当利益，损害国家、集体和甲方利益。</w:t>
      </w:r>
    </w:p>
    <w:p w14:paraId="361B9DCA">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u w:val="single"/>
          <w:lang w:val="en-US" w:eastAsia="zh-CN"/>
        </w:rPr>
        <w:t>7</w:t>
      </w:r>
      <w:r>
        <w:rPr>
          <w:rFonts w:hint="eastAsia" w:ascii="仿宋" w:hAnsi="仿宋" w:eastAsia="仿宋" w:cs="仿宋"/>
          <w:b/>
          <w:bCs/>
          <w:color w:val="auto"/>
          <w:sz w:val="24"/>
          <w:szCs w:val="24"/>
          <w:highlight w:val="none"/>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DF835F9">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第八条 通知与送达</w:t>
      </w:r>
    </w:p>
    <w:p w14:paraId="56BA691B">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.1 甲乙双方同意，与本合同有关的任何文书，应以书面方式按照本合同约定发送，书面方式包括手机短信、微信、书面函件、电子邮件等形式。</w:t>
      </w:r>
    </w:p>
    <w:p w14:paraId="1ABB36C9">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 双方确认的文书（包括未来可能发生的诉讼或仲裁活动中法院或仲裁机构的送达法律文书）送达地址：</w:t>
      </w:r>
    </w:p>
    <w:p w14:paraId="42B1EA20">
      <w:pPr>
        <w:pStyle w:val="18"/>
        <w:keepNext w:val="0"/>
        <w:keepLines w:val="0"/>
        <w:pageBreakBefore w:val="0"/>
        <w:widowControl w:val="0"/>
        <w:tabs>
          <w:tab w:val="left" w:pos="312"/>
        </w:tabs>
        <w:kinsoku/>
        <w:wordWrap/>
        <w:overflowPunct/>
        <w:topLinePunct w:val="0"/>
        <w:autoSpaceDE/>
        <w:autoSpaceDN/>
        <w:bidi w:val="0"/>
        <w:snapToGrid w:val="0"/>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.2.1 甲方的联系地址：</w:t>
      </w:r>
      <w:r>
        <w:rPr>
          <w:rFonts w:hint="eastAsia" w:ascii="仿宋" w:hAnsi="仿宋" w:eastAsia="仿宋" w:cs="仿宋"/>
          <w:b w:val="0"/>
          <w:bCs w:val="0"/>
          <w:color w:val="auto"/>
          <w:sz w:val="24"/>
          <w:szCs w:val="24"/>
          <w:highlight w:val="none"/>
          <w:u w:val="single"/>
        </w:rPr>
        <w:t>娄底市娄星区长青中街51号娄底市中心医院建设管理科</w:t>
      </w:r>
      <w:r>
        <w:rPr>
          <w:rFonts w:hint="eastAsia" w:ascii="仿宋" w:hAnsi="仿宋" w:eastAsia="仿宋" w:cs="仿宋"/>
          <w:b w:val="0"/>
          <w:bCs w:val="0"/>
          <w:color w:val="auto"/>
          <w:sz w:val="24"/>
          <w:szCs w:val="24"/>
          <w:highlight w:val="none"/>
        </w:rPr>
        <w:t>，联系人：</w:t>
      </w:r>
      <w:r>
        <w:rPr>
          <w:rFonts w:hint="eastAsia" w:ascii="仿宋" w:hAnsi="仿宋" w:eastAsia="仿宋" w:cs="仿宋"/>
          <w:b w:val="0"/>
          <w:bCs w:val="0"/>
          <w:color w:val="auto"/>
          <w:sz w:val="24"/>
          <w:szCs w:val="24"/>
          <w:highlight w:val="none"/>
          <w:u w:val="single"/>
        </w:rPr>
        <w:t xml:space="preserve"> 聂东庚</w:t>
      </w:r>
      <w:r>
        <w:rPr>
          <w:rFonts w:hint="eastAsia" w:ascii="仿宋" w:hAnsi="仿宋" w:eastAsia="仿宋" w:cs="仿宋"/>
          <w:b w:val="0"/>
          <w:bCs w:val="0"/>
          <w:color w:val="auto"/>
          <w:sz w:val="24"/>
          <w:szCs w:val="24"/>
          <w:highlight w:val="none"/>
        </w:rPr>
        <w:t>，联系电话：</w:t>
      </w:r>
      <w:r>
        <w:rPr>
          <w:rFonts w:hint="eastAsia" w:ascii="仿宋" w:hAnsi="仿宋" w:eastAsia="仿宋" w:cs="仿宋"/>
          <w:b w:val="0"/>
          <w:bCs w:val="0"/>
          <w:color w:val="auto"/>
          <w:kern w:val="2"/>
          <w:sz w:val="24"/>
          <w:szCs w:val="24"/>
          <w:highlight w:val="none"/>
          <w:u w:val="single"/>
        </w:rPr>
        <w:t xml:space="preserve"> </w:t>
      </w:r>
      <w:r>
        <w:rPr>
          <w:rFonts w:hint="eastAsia" w:ascii="仿宋" w:hAnsi="仿宋" w:eastAsia="仿宋" w:cs="仿宋"/>
          <w:b w:val="0"/>
          <w:bCs w:val="0"/>
          <w:color w:val="auto"/>
          <w:sz w:val="24"/>
          <w:szCs w:val="24"/>
          <w:highlight w:val="none"/>
          <w:u w:val="single"/>
        </w:rPr>
        <w:t xml:space="preserve">13873869596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w:t>
      </w:r>
      <w:r>
        <w:rPr>
          <w:rFonts w:hint="eastAsia" w:ascii="仿宋" w:hAnsi="仿宋" w:eastAsia="仿宋" w:cs="仿宋"/>
          <w:b w:val="0"/>
          <w:bCs w:val="0"/>
          <w:color w:val="auto"/>
          <w:sz w:val="24"/>
          <w:szCs w:val="24"/>
          <w:highlight w:val="none"/>
        </w:rPr>
        <w:t>，或微信号：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kern w:val="2"/>
          <w:sz w:val="24"/>
          <w:szCs w:val="24"/>
          <w:highlight w:val="none"/>
          <w:u w:val="single"/>
        </w:rPr>
        <w:t>13873869596</w:t>
      </w:r>
      <w:r>
        <w:rPr>
          <w:rFonts w:hint="eastAsia" w:ascii="仿宋" w:hAnsi="仿宋" w:eastAsia="仿宋" w:cs="仿宋"/>
          <w:b w:val="0"/>
          <w:bCs w:val="0"/>
          <w:color w:val="auto"/>
          <w:kern w:val="2"/>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w:t>
      </w:r>
    </w:p>
    <w:p w14:paraId="758836A5">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 xml:space="preserve">.2.2 乙方的联系地址：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，联系人：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联系电话：</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，或微信号：</w:t>
      </w:r>
      <w:r>
        <w:rPr>
          <w:rFonts w:hint="eastAsia" w:ascii="仿宋" w:hAnsi="仿宋" w:eastAsia="仿宋" w:cs="仿宋"/>
          <w:b w:val="0"/>
          <w:bCs w:val="0"/>
          <w:color w:val="auto"/>
          <w:sz w:val="24"/>
          <w:szCs w:val="24"/>
          <w:highlight w:val="none"/>
          <w:u w:val="single"/>
        </w:rPr>
        <w:t xml:space="preserve">     。</w:t>
      </w:r>
    </w:p>
    <w:p w14:paraId="503913B1">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.3 上述通知应被视为在下列时间送达：以快递或专人发送的，在收件人签收之日或拒收之日；以挂号邮件发出的，在发出之日起7个工作日；以电子邮件发出的，在电子邮件进入收件方电子邮箱服务器之日。</w:t>
      </w:r>
    </w:p>
    <w:p w14:paraId="6F5C466C">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BA4E69D">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第九条 合同的变更、解除</w:t>
      </w:r>
    </w:p>
    <w:p w14:paraId="36163B5D">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9.1 本合同经双方协商一致后可以变更，双方应另行签订补充协议。</w:t>
      </w:r>
    </w:p>
    <w:p w14:paraId="5483CD9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  乙方出现以下违约情形之一的，甲方有权单方解除合同：</w:t>
      </w:r>
    </w:p>
    <w:p w14:paraId="754BD02E">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9.2.1 乙方逾期</w:t>
      </w:r>
      <w:r>
        <w:rPr>
          <w:rFonts w:hint="eastAsia" w:ascii="仿宋" w:hAnsi="仿宋" w:eastAsia="仿宋" w:cs="仿宋"/>
          <w:b w:val="0"/>
          <w:bCs w:val="0"/>
          <w:color w:val="auto"/>
          <w:sz w:val="24"/>
          <w:szCs w:val="24"/>
          <w:highlight w:val="none"/>
          <w:u w:val="single"/>
          <w:lang w:val="en-US" w:eastAsia="zh-CN"/>
        </w:rPr>
        <w:t xml:space="preserve"> 2 </w:t>
      </w:r>
      <w:r>
        <w:rPr>
          <w:rFonts w:hint="eastAsia" w:ascii="仿宋" w:hAnsi="仿宋" w:eastAsia="仿宋" w:cs="仿宋"/>
          <w:b w:val="0"/>
          <w:bCs w:val="0"/>
          <w:color w:val="auto"/>
          <w:sz w:val="24"/>
          <w:szCs w:val="24"/>
          <w:highlight w:val="none"/>
          <w:lang w:val="en-US" w:eastAsia="zh-CN"/>
        </w:rPr>
        <w:t>日仍不能向甲方交付正式勘察报告；</w:t>
      </w:r>
    </w:p>
    <w:p w14:paraId="482E3BCC">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9.2.2 乙方交付的正式勘察报告质量不符合国家标准、本合同标准或投标文件/响应文件约定标准，且未在本合同约定时间内补充完善；</w:t>
      </w:r>
    </w:p>
    <w:p w14:paraId="4AF51231">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9.2.3 乙方将本合同权利义务全部或部分转让给第三方；</w:t>
      </w:r>
    </w:p>
    <w:p w14:paraId="19DFCE6C">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9.2.4 乙方逾期</w:t>
      </w:r>
      <w:r>
        <w:rPr>
          <w:rFonts w:hint="eastAsia" w:ascii="仿宋" w:hAnsi="仿宋" w:eastAsia="仿宋" w:cs="仿宋"/>
          <w:b w:val="0"/>
          <w:bCs w:val="0"/>
          <w:color w:val="auto"/>
          <w:sz w:val="24"/>
          <w:szCs w:val="24"/>
          <w:highlight w:val="none"/>
          <w:u w:val="single"/>
          <w:lang w:val="en-US" w:eastAsia="zh-CN"/>
        </w:rPr>
        <w:t xml:space="preserve"> 2 </w:t>
      </w:r>
      <w:r>
        <w:rPr>
          <w:rFonts w:hint="eastAsia" w:ascii="仿宋" w:hAnsi="仿宋" w:eastAsia="仿宋" w:cs="仿宋"/>
          <w:b w:val="0"/>
          <w:bCs w:val="0"/>
          <w:color w:val="auto"/>
          <w:sz w:val="24"/>
          <w:szCs w:val="24"/>
          <w:highlight w:val="none"/>
          <w:u w:val="none"/>
          <w:lang w:val="en-US" w:eastAsia="zh-CN"/>
        </w:rPr>
        <w:t>日</w:t>
      </w:r>
      <w:r>
        <w:rPr>
          <w:rFonts w:hint="eastAsia" w:ascii="仿宋" w:hAnsi="仿宋" w:eastAsia="仿宋" w:cs="仿宋"/>
          <w:b w:val="0"/>
          <w:bCs w:val="0"/>
          <w:color w:val="auto"/>
          <w:sz w:val="24"/>
          <w:szCs w:val="24"/>
          <w:highlight w:val="none"/>
          <w:lang w:val="en-US" w:eastAsia="zh-CN"/>
        </w:rPr>
        <w:t>未完成整改；</w:t>
      </w:r>
    </w:p>
    <w:p w14:paraId="2A98CEE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9.2.5 其他根本违约的情形。</w:t>
      </w:r>
    </w:p>
    <w:p w14:paraId="46EEF763">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第十条 违约责任</w:t>
      </w:r>
    </w:p>
    <w:p w14:paraId="186A44E8">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 xml:space="preserve">10.1 </w:t>
      </w:r>
      <w:r>
        <w:rPr>
          <w:rFonts w:hint="eastAsia" w:ascii="仿宋" w:hAnsi="仿宋" w:eastAsia="仿宋" w:cs="仿宋"/>
          <w:b w:val="0"/>
          <w:bCs w:val="0"/>
          <w:color w:val="auto"/>
          <w:kern w:val="0"/>
          <w:sz w:val="24"/>
          <w:szCs w:val="24"/>
          <w:highlight w:val="none"/>
          <w:lang w:val="en-US" w:eastAsia="zh-CN" w:bidi="ar-SA"/>
        </w:rPr>
        <w:t>由于乙方原因未按合同约定时间</w:t>
      </w:r>
      <w:r>
        <w:rPr>
          <w:rFonts w:hint="eastAsia" w:ascii="仿宋" w:hAnsi="仿宋" w:eastAsia="仿宋" w:cs="仿宋"/>
          <w:b/>
          <w:bCs/>
          <w:color w:val="auto"/>
          <w:kern w:val="0"/>
          <w:sz w:val="24"/>
          <w:szCs w:val="24"/>
          <w:highlight w:val="none"/>
          <w:lang w:val="en-US" w:eastAsia="zh-CN" w:bidi="ar-SA"/>
        </w:rPr>
        <w:t>提交正式勘察报告或未完成报告补充完善的</w:t>
      </w:r>
      <w:r>
        <w:rPr>
          <w:rFonts w:hint="eastAsia" w:ascii="仿宋" w:hAnsi="仿宋" w:eastAsia="仿宋" w:cs="仿宋"/>
          <w:b w:val="0"/>
          <w:bCs w:val="0"/>
          <w:color w:val="auto"/>
          <w:kern w:val="0"/>
          <w:sz w:val="24"/>
          <w:szCs w:val="24"/>
          <w:highlight w:val="none"/>
          <w:lang w:val="en-US" w:eastAsia="zh-CN" w:bidi="ar-SA"/>
        </w:rPr>
        <w:t>，除应赔偿甲方因此造成的损失外，每逾期一日，按本合同约定总价款的千分之一标准向甲方支付违约金。</w:t>
      </w:r>
    </w:p>
    <w:p w14:paraId="5C558B46">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outlineLvl w:val="9"/>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10.2 </w:t>
      </w:r>
      <w:r>
        <w:rPr>
          <w:rFonts w:hint="default" w:ascii="仿宋" w:hAnsi="仿宋" w:eastAsia="仿宋" w:cs="仿宋"/>
          <w:b w:val="0"/>
          <w:bCs w:val="0"/>
          <w:color w:val="auto"/>
          <w:kern w:val="0"/>
          <w:sz w:val="24"/>
          <w:szCs w:val="24"/>
          <w:highlight w:val="none"/>
          <w:lang w:val="en-US" w:eastAsia="zh-CN" w:bidi="ar-SA"/>
        </w:rPr>
        <w:t>因</w:t>
      </w:r>
      <w:r>
        <w:rPr>
          <w:rFonts w:hint="eastAsia" w:ascii="仿宋" w:hAnsi="仿宋" w:eastAsia="仿宋" w:cs="仿宋"/>
          <w:b w:val="0"/>
          <w:bCs w:val="0"/>
          <w:color w:val="auto"/>
          <w:kern w:val="0"/>
          <w:sz w:val="24"/>
          <w:szCs w:val="24"/>
          <w:highlight w:val="none"/>
          <w:lang w:val="en-US" w:eastAsia="zh-CN" w:bidi="ar-SA"/>
        </w:rPr>
        <w:t>乙方</w:t>
      </w:r>
      <w:r>
        <w:rPr>
          <w:rFonts w:hint="default" w:ascii="仿宋" w:hAnsi="仿宋" w:eastAsia="仿宋" w:cs="仿宋"/>
          <w:b w:val="0"/>
          <w:bCs w:val="0"/>
          <w:color w:val="auto"/>
          <w:kern w:val="0"/>
          <w:sz w:val="24"/>
          <w:szCs w:val="24"/>
          <w:highlight w:val="none"/>
          <w:lang w:val="en-US" w:eastAsia="zh-CN" w:bidi="ar-SA"/>
        </w:rPr>
        <w:t>安全生产违规导致工期延误的，</w:t>
      </w:r>
      <w:r>
        <w:rPr>
          <w:rFonts w:hint="eastAsia" w:ascii="仿宋" w:hAnsi="仿宋" w:eastAsia="仿宋" w:cs="仿宋"/>
          <w:b w:val="0"/>
          <w:bCs w:val="0"/>
          <w:color w:val="auto"/>
          <w:kern w:val="0"/>
          <w:sz w:val="24"/>
          <w:szCs w:val="24"/>
          <w:highlight w:val="none"/>
          <w:lang w:val="en-US" w:eastAsia="zh-CN" w:bidi="ar-SA"/>
        </w:rPr>
        <w:t>除应赔偿甲方因此造成的损失外，每逾期一日，按本合同约定总价款的千分之一标准向甲方支付违约金。</w:t>
      </w:r>
    </w:p>
    <w:p w14:paraId="62B92D28">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10.3 合同履行期间，由于工程停建而终止合同或甲方要求解除合同时，经甲、乙双方共同确认乙方已完成的勘察工作量。完成的工作量在50％以内时，甲方应向乙方支付本合同约定总价款50％的勘察费；完成的工作量超过50％时，则应向乙方支付100％的勘察费。</w:t>
      </w:r>
    </w:p>
    <w:p w14:paraId="4EEDC2F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10.4 </w:t>
      </w:r>
      <w:r>
        <w:rPr>
          <w:rFonts w:hint="default" w:ascii="仿宋" w:hAnsi="仿宋" w:eastAsia="仿宋" w:cs="仿宋"/>
          <w:b w:val="0"/>
          <w:bCs w:val="0"/>
          <w:color w:val="auto"/>
          <w:kern w:val="0"/>
          <w:sz w:val="24"/>
          <w:szCs w:val="24"/>
          <w:highlight w:val="none"/>
          <w:lang w:val="en-US" w:eastAsia="zh-CN" w:bidi="ar-SA"/>
        </w:rPr>
        <w:t>如乙方单方解除合同或甲方因</w:t>
      </w:r>
      <w:r>
        <w:rPr>
          <w:rFonts w:hint="eastAsia" w:ascii="仿宋" w:hAnsi="仿宋" w:eastAsia="仿宋" w:cs="仿宋"/>
          <w:b w:val="0"/>
          <w:bCs w:val="0"/>
          <w:color w:val="auto"/>
          <w:kern w:val="0"/>
          <w:sz w:val="24"/>
          <w:szCs w:val="24"/>
          <w:highlight w:val="none"/>
          <w:lang w:val="en-US" w:eastAsia="zh-CN" w:bidi="ar-SA"/>
        </w:rPr>
        <w:t>9.2</w:t>
      </w:r>
      <w:r>
        <w:rPr>
          <w:rFonts w:hint="default" w:ascii="仿宋" w:hAnsi="仿宋" w:eastAsia="仿宋" w:cs="仿宋"/>
          <w:b w:val="0"/>
          <w:bCs w:val="0"/>
          <w:color w:val="auto"/>
          <w:kern w:val="0"/>
          <w:sz w:val="24"/>
          <w:szCs w:val="24"/>
          <w:highlight w:val="none"/>
          <w:lang w:val="en-US" w:eastAsia="zh-CN" w:bidi="ar-SA"/>
        </w:rPr>
        <w:t>情形解除合同，乙方应赔偿给甲方造成的全部经济损失，并按本合同总价款30%标准向甲方支付违约金。</w:t>
      </w:r>
    </w:p>
    <w:p w14:paraId="40048F07">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lang w:val="en-US" w:eastAsia="zh-CN"/>
        </w:rPr>
        <w:t>5</w:t>
      </w:r>
      <w:r>
        <w:rPr>
          <w:rFonts w:hint="eastAsia" w:ascii="仿宋" w:hAnsi="仿宋" w:eastAsia="仿宋" w:cs="仿宋"/>
          <w:b/>
          <w:bCs/>
          <w:color w:val="auto"/>
          <w:sz w:val="24"/>
          <w:szCs w:val="24"/>
          <w:highlight w:val="none"/>
          <w:u w:val="single"/>
          <w:lang w:eastAsia="zh-CN"/>
        </w:rPr>
        <w:t xml:space="preserve"> </w:t>
      </w:r>
      <w:r>
        <w:rPr>
          <w:rFonts w:hint="eastAsia" w:ascii="仿宋" w:hAnsi="仿宋" w:eastAsia="仿宋" w:cs="仿宋"/>
          <w:b/>
          <w:bCs/>
          <w:color w:val="auto"/>
          <w:sz w:val="24"/>
          <w:szCs w:val="24"/>
          <w:highlight w:val="none"/>
          <w:u w:val="single"/>
          <w:lang w:val="en-US" w:eastAsia="zh-CN"/>
        </w:rPr>
        <w:t>无论甲方在任意时候（不限于本合同履行期间）发现存在违反本合同廉洁条款的行为，乙方均须向甲方一次性支付惩罚性违约金2300.00元。如乙方除需承担违反廉洁条款的违约责任外，同时存在其他违约行为，乙方仍须就其他违约行为承担相应违约责任。</w:t>
      </w:r>
    </w:p>
    <w:p w14:paraId="12D9F5E3">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10.6 依据本合同约定乙方应支付给甲方的违约金，甲方有权在应支付给乙方的任意价款中直接予以扣除，如扣除部分不足，乙方应在接到甲方通知后3日内补足。</w:t>
      </w:r>
    </w:p>
    <w:p w14:paraId="4E68C454">
      <w:pPr>
        <w:pStyle w:val="2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第十一条 争议解决</w:t>
      </w:r>
    </w:p>
    <w:p w14:paraId="3C140C76">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11.1 本合同适用中华人民共和国法律，并按其解释。</w:t>
      </w:r>
    </w:p>
    <w:p w14:paraId="08CC24C1">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11.2 如双方在履行本合同过程中发生争议，双方应先协商解决，协商解决不成的，任一方均可向甲方所在地有管辖权的人民法院提起诉讼解决。</w:t>
      </w:r>
    </w:p>
    <w:p w14:paraId="793DA7BD">
      <w:pPr>
        <w:keepNext w:val="0"/>
        <w:keepLines w:val="0"/>
        <w:pageBreakBefore w:val="0"/>
        <w:widowControl w:val="0"/>
        <w:kinsoku/>
        <w:wordWrap/>
        <w:overflowPunct/>
        <w:topLinePunct w:val="0"/>
        <w:autoSpaceDE/>
        <w:autoSpaceDN/>
        <w:bidi w:val="0"/>
        <w:spacing w:line="460" w:lineRule="exact"/>
        <w:ind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第十二条 附则</w:t>
      </w:r>
    </w:p>
    <w:p w14:paraId="48EDAD7F">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13F92AF1">
      <w:pPr>
        <w:keepNext w:val="0"/>
        <w:keepLines w:val="0"/>
        <w:pageBreakBefore w:val="0"/>
        <w:widowControl w:val="0"/>
        <w:kinsoku/>
        <w:wordWrap/>
        <w:overflowPunct/>
        <w:topLinePunct w:val="0"/>
        <w:autoSpaceDE/>
        <w:autoSpaceDN/>
        <w:bidi w:val="0"/>
        <w:spacing w:line="46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12.2 本合同一式陆份，甲方执叁份、乙方执叁份，自双方签字并盖章后生效。</w:t>
      </w:r>
    </w:p>
    <w:p w14:paraId="10B5F33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甲方（盖章）：娄底市中心医院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乙方（盖章）：</w:t>
      </w:r>
    </w:p>
    <w:p w14:paraId="6569C5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10AE42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748135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法定代表人（签字）：               法定代表人（签字）：  </w:t>
      </w:r>
    </w:p>
    <w:p w14:paraId="720B9F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09138CA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4BDDF4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或委托代理人（签字）：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委托代理人（签字）：</w:t>
      </w:r>
    </w:p>
    <w:p w14:paraId="33F80F4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bookmarkStart w:id="1" w:name="_GoBack"/>
      <w:bookmarkEnd w:id="1"/>
    </w:p>
    <w:p w14:paraId="20C33A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highlight w:val="none"/>
        </w:rPr>
      </w:pPr>
    </w:p>
    <w:p w14:paraId="234011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olor w:val="auto"/>
          <w:highlight w:val="none"/>
        </w:rPr>
      </w:pPr>
      <w:r>
        <w:rPr>
          <w:rFonts w:hint="eastAsia" w:ascii="仿宋" w:hAnsi="仿宋" w:eastAsia="仿宋" w:cs="仿宋"/>
          <w:b w:val="0"/>
          <w:bCs w:val="0"/>
          <w:color w:val="auto"/>
          <w:sz w:val="24"/>
          <w:szCs w:val="24"/>
          <w:highlight w:val="none"/>
        </w:rPr>
        <w:t xml:space="preserve">合同签订地履行地：娄底市娄星区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签订时间：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月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日</w:t>
      </w:r>
    </w:p>
    <w:p w14:paraId="200E8B61">
      <w:pPr>
        <w:ind w:left="0" w:leftChars="0" w:firstLine="0" w:firstLineChars="0"/>
        <w:rPr>
          <w:color w:val="auto"/>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1945">
    <w:pPr>
      <w:pStyle w:val="5"/>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AFACC">
                          <w:pPr>
                            <w:pStyle w:val="5"/>
                            <w:ind w:firstLine="36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D5AFACC">
                    <w:pPr>
                      <w:pStyle w:val="5"/>
                      <w:ind w:firstLine="361"/>
                    </w:pPr>
                    <w:r>
                      <w:fldChar w:fldCharType="begin"/>
                    </w:r>
                    <w:r>
                      <w:instrText xml:space="preserve"> PAGE  \* MERGEFORMAT </w:instrText>
                    </w:r>
                    <w:r>
                      <w:fldChar w:fldCharType="separate"/>
                    </w:r>
                    <w:r>
                      <w:t>6</w:t>
                    </w:r>
                    <w:r>
                      <w:fldChar w:fldCharType="end"/>
                    </w:r>
                  </w:p>
                </w:txbxContent>
              </v:textbox>
            </v:shape>
          </w:pict>
        </mc:Fallback>
      </mc:AlternateContent>
    </w:r>
    <w:r>
      <w:rPr>
        <w:rFonts w:hint="eastAsia"/>
      </w:rPr>
      <w:t xml:space="preserve">                                                                                                 </w:t>
    </w:r>
  </w:p>
  <w:p w14:paraId="54285B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5DBB6">
    <w:pPr>
      <w:pStyle w:val="5"/>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74A0">
    <w:pPr>
      <w:pStyle w:val="5"/>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7938">
    <w:pPr>
      <w:pStyle w:val="6"/>
      <w:ind w:firstLine="361"/>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1BD5">
    <w:pPr>
      <w:pStyle w:val="6"/>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6F5B">
    <w:pPr>
      <w:pStyle w:val="6"/>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6346C"/>
    <w:multiLevelType w:val="singleLevel"/>
    <w:tmpl w:val="F076346C"/>
    <w:lvl w:ilvl="0" w:tentative="0">
      <w:start w:val="3"/>
      <w:numFmt w:val="chineseCounting"/>
      <w:suff w:val="space"/>
      <w:lvlText w:val="第%1条"/>
      <w:lvlJc w:val="left"/>
      <w:rPr>
        <w:rFonts w:hint="eastAsia"/>
      </w:rPr>
    </w:lvl>
  </w:abstractNum>
  <w:abstractNum w:abstractNumId="1">
    <w:nsid w:val="0932CA67"/>
    <w:multiLevelType w:val="singleLevel"/>
    <w:tmpl w:val="0932CA67"/>
    <w:lvl w:ilvl="0" w:tentative="0">
      <w:start w:val="3"/>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92338"/>
    <w:rsid w:val="06611A3F"/>
    <w:rsid w:val="0C4072B2"/>
    <w:rsid w:val="11C81111"/>
    <w:rsid w:val="13DD349E"/>
    <w:rsid w:val="14FE762F"/>
    <w:rsid w:val="162419F3"/>
    <w:rsid w:val="1F024D74"/>
    <w:rsid w:val="20344F28"/>
    <w:rsid w:val="21EE771D"/>
    <w:rsid w:val="23777184"/>
    <w:rsid w:val="271D04C4"/>
    <w:rsid w:val="2A7F2002"/>
    <w:rsid w:val="2D984D48"/>
    <w:rsid w:val="2F9A4B11"/>
    <w:rsid w:val="30977539"/>
    <w:rsid w:val="31861C26"/>
    <w:rsid w:val="32505363"/>
    <w:rsid w:val="34057765"/>
    <w:rsid w:val="34A87E50"/>
    <w:rsid w:val="359729B0"/>
    <w:rsid w:val="35A06AED"/>
    <w:rsid w:val="36797EE1"/>
    <w:rsid w:val="37E666B0"/>
    <w:rsid w:val="3DE06D44"/>
    <w:rsid w:val="3DF37D79"/>
    <w:rsid w:val="3ECE0618"/>
    <w:rsid w:val="40201299"/>
    <w:rsid w:val="47D867B0"/>
    <w:rsid w:val="47E15F32"/>
    <w:rsid w:val="49D87BE3"/>
    <w:rsid w:val="4A7C17DE"/>
    <w:rsid w:val="4AB529D4"/>
    <w:rsid w:val="4CF42E75"/>
    <w:rsid w:val="5006756C"/>
    <w:rsid w:val="50AA2368"/>
    <w:rsid w:val="51AB479B"/>
    <w:rsid w:val="51CF42E7"/>
    <w:rsid w:val="59110CA0"/>
    <w:rsid w:val="5A2B00F9"/>
    <w:rsid w:val="5A9C1D5C"/>
    <w:rsid w:val="5BF10CC5"/>
    <w:rsid w:val="5DAA1DAA"/>
    <w:rsid w:val="6264142C"/>
    <w:rsid w:val="62954241"/>
    <w:rsid w:val="63077F57"/>
    <w:rsid w:val="653B3C30"/>
    <w:rsid w:val="659E23AA"/>
    <w:rsid w:val="65BB44CA"/>
    <w:rsid w:val="66D41A60"/>
    <w:rsid w:val="69B65BFB"/>
    <w:rsid w:val="6C5D4619"/>
    <w:rsid w:val="6C75797B"/>
    <w:rsid w:val="761262A8"/>
    <w:rsid w:val="769D2D1D"/>
    <w:rsid w:val="774150D6"/>
    <w:rsid w:val="77483C0B"/>
    <w:rsid w:val="79DE4E5E"/>
    <w:rsid w:val="7C6E7692"/>
    <w:rsid w:val="7F1D5900"/>
    <w:rsid w:val="7FFA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paragraph" w:styleId="2">
    <w:name w:val="heading 1"/>
    <w:basedOn w:val="1"/>
    <w:next w:val="1"/>
    <w:link w:val="13"/>
    <w:qFormat/>
    <w:uiPriority w:val="0"/>
    <w:pPr>
      <w:keepNext/>
      <w:keepLines/>
      <w:adjustRightInd w:val="0"/>
      <w:spacing w:before="340" w:after="330" w:line="578" w:lineRule="atLeast"/>
      <w:textAlignment w:val="baseline"/>
      <w:outlineLvl w:val="0"/>
    </w:pPr>
    <w:rPr>
      <w:b w:val="0"/>
      <w:kern w:val="44"/>
      <w:sz w:val="44"/>
      <w:szCs w:val="20"/>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kern w:val="0"/>
      <w:sz w:val="27"/>
      <w:szCs w:val="27"/>
      <w:lang w:val="en-US" w:eastAsia="zh-CN" w:bidi="ar"/>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Body Text Indent"/>
    <w:basedOn w:val="1"/>
    <w:link w:val="16"/>
    <w:unhideWhenUsed/>
    <w:qFormat/>
    <w:uiPriority w:val="99"/>
    <w:pPr>
      <w:spacing w:after="120"/>
      <w:ind w:left="420" w:leftChars="200"/>
    </w:pPr>
  </w:style>
  <w:style w:type="paragraph" w:styleId="5">
    <w:name w:val="footer"/>
    <w:basedOn w:val="1"/>
    <w:link w:val="14"/>
    <w:qFormat/>
    <w:uiPriority w:val="0"/>
    <w:pPr>
      <w:tabs>
        <w:tab w:val="center" w:pos="4153"/>
        <w:tab w:val="right" w:pos="8306"/>
      </w:tabs>
      <w:snapToGrid w:val="0"/>
      <w:jc w:val="left"/>
    </w:pPr>
    <w:rPr>
      <w:kern w:val="0"/>
      <w:sz w:val="18"/>
    </w:rPr>
  </w:style>
  <w:style w:type="paragraph" w:styleId="6">
    <w:name w:val="header"/>
    <w:basedOn w:val="1"/>
    <w:link w:val="1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link w:val="17"/>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customStyle="1" w:styleId="13">
    <w:name w:val="标题 1 Char"/>
    <w:basedOn w:val="11"/>
    <w:link w:val="2"/>
    <w:qFormat/>
    <w:uiPriority w:val="0"/>
    <w:rPr>
      <w:rFonts w:ascii="Times New Roman" w:hAnsi="Times New Roman" w:eastAsia="宋体" w:cs="Times New Roman"/>
      <w:b/>
      <w:kern w:val="44"/>
      <w:sz w:val="44"/>
      <w:szCs w:val="20"/>
    </w:rPr>
  </w:style>
  <w:style w:type="character" w:customStyle="1" w:styleId="14">
    <w:name w:val="页脚 Char"/>
    <w:basedOn w:val="11"/>
    <w:link w:val="5"/>
    <w:qFormat/>
    <w:uiPriority w:val="0"/>
    <w:rPr>
      <w:rFonts w:ascii="Times New Roman" w:hAnsi="Times New Roman" w:eastAsia="宋体" w:cs="Times New Roman"/>
      <w:kern w:val="0"/>
      <w:sz w:val="18"/>
      <w:szCs w:val="24"/>
    </w:rPr>
  </w:style>
  <w:style w:type="character" w:customStyle="1" w:styleId="15">
    <w:name w:val="页眉 Char"/>
    <w:basedOn w:val="11"/>
    <w:link w:val="6"/>
    <w:qFormat/>
    <w:uiPriority w:val="0"/>
    <w:rPr>
      <w:rFonts w:ascii="Times New Roman" w:hAnsi="Times New Roman" w:eastAsia="宋体" w:cs="Times New Roman"/>
      <w:sz w:val="18"/>
      <w:szCs w:val="24"/>
    </w:rPr>
  </w:style>
  <w:style w:type="character" w:customStyle="1" w:styleId="16">
    <w:name w:val="正文文本缩进 Char"/>
    <w:basedOn w:val="11"/>
    <w:link w:val="4"/>
    <w:semiHidden/>
    <w:qFormat/>
    <w:uiPriority w:val="99"/>
    <w:rPr>
      <w:rFonts w:ascii="Times New Roman" w:hAnsi="Times New Roman" w:eastAsia="宋体" w:cs="Times New Roman"/>
      <w:szCs w:val="24"/>
    </w:rPr>
  </w:style>
  <w:style w:type="character" w:customStyle="1" w:styleId="17">
    <w:name w:val="正文首行缩进 2 Char"/>
    <w:basedOn w:val="16"/>
    <w:link w:val="8"/>
    <w:qFormat/>
    <w:uiPriority w:val="0"/>
    <w:rPr>
      <w:rFonts w:ascii="楷体_GB2312" w:hAnsi="Times New Roman" w:eastAsia="仿宋_GB2312" w:cs="Times New Roman"/>
      <w:kern w:val="28"/>
      <w:sz w:val="28"/>
      <w:szCs w:val="30"/>
    </w:rPr>
  </w:style>
  <w:style w:type="paragraph" w:customStyle="1" w:styleId="18">
    <w:name w:val="Default"/>
    <w:next w:val="19"/>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19">
    <w:name w:val="大标题"/>
    <w:basedOn w:val="1"/>
    <w:next w:val="8"/>
    <w:qFormat/>
    <w:uiPriority w:val="0"/>
    <w:pPr>
      <w:ind w:firstLine="560"/>
      <w:jc w:val="left"/>
    </w:pPr>
    <w:rPr>
      <w:rFonts w:ascii="Arial" w:hAnsi="Arial"/>
      <w:b w:val="0"/>
    </w:rPr>
  </w:style>
  <w:style w:type="paragraph" w:customStyle="1" w:styleId="20">
    <w:name w:val="List Paragraph"/>
    <w:basedOn w:val="1"/>
    <w:qFormat/>
    <w:uiPriority w:val="34"/>
    <w:pPr>
      <w:ind w:firstLine="420"/>
    </w:pPr>
  </w:style>
  <w:style w:type="character" w:customStyle="1" w:styleId="21">
    <w:name w:val="font11"/>
    <w:basedOn w:val="11"/>
    <w:qFormat/>
    <w:uiPriority w:val="0"/>
    <w:rPr>
      <w:rFonts w:hint="eastAsia" w:ascii="宋体" w:hAnsi="宋体" w:eastAsia="宋体" w:cs="宋体"/>
      <w:color w:val="000000"/>
      <w:sz w:val="28"/>
      <w:szCs w:val="28"/>
      <w:u w:val="none"/>
    </w:rPr>
  </w:style>
  <w:style w:type="character" w:customStyle="1" w:styleId="22">
    <w:name w:val="font51"/>
    <w:basedOn w:val="11"/>
    <w:qFormat/>
    <w:uiPriority w:val="0"/>
    <w:rPr>
      <w:rFonts w:hint="eastAsia" w:ascii="宋体" w:hAnsi="宋体" w:eastAsia="宋体" w:cs="宋体"/>
      <w:color w:val="000000"/>
      <w:sz w:val="28"/>
      <w:szCs w:val="28"/>
      <w:u w:val="none"/>
      <w:vertAlign w:val="superscript"/>
    </w:rPr>
  </w:style>
  <w:style w:type="character" w:customStyle="1" w:styleId="23">
    <w:name w:val="font31"/>
    <w:basedOn w:val="11"/>
    <w:qFormat/>
    <w:uiPriority w:val="0"/>
    <w:rPr>
      <w:rFonts w:hint="eastAsia" w:ascii="仿宋" w:hAnsi="仿宋" w:eastAsia="仿宋" w:cs="仿宋"/>
      <w:b/>
      <w:bCs/>
      <w:color w:val="000000"/>
      <w:sz w:val="28"/>
      <w:szCs w:val="28"/>
      <w:u w:val="none"/>
    </w:rPr>
  </w:style>
  <w:style w:type="character" w:customStyle="1" w:styleId="24">
    <w:name w:val="font41"/>
    <w:basedOn w:val="11"/>
    <w:qFormat/>
    <w:uiPriority w:val="0"/>
    <w:rPr>
      <w:rFonts w:hint="eastAsia" w:ascii="仿宋" w:hAnsi="仿宋" w:eastAsia="仿宋" w:cs="仿宋"/>
      <w:b/>
      <w:b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7634</Words>
  <Characters>8040</Characters>
  <Lines>36</Lines>
  <Paragraphs>10</Paragraphs>
  <TotalTime>4</TotalTime>
  <ScaleCrop>false</ScaleCrop>
  <LinksUpToDate>false</LinksUpToDate>
  <CharactersWithSpaces>8682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2024-12-18T19:17:00Z</dcterms:created>
  <dc:creator>Mac</dc:creator>
  <cp:lastModifiedBy>青吖纸</cp:lastModifiedBy>
  <cp:lastPrinted>2024-12-20T07:18:00Z</cp:lastPrinted>
  <dcterms:modified xsi:type="dcterms:W3CDTF">2026-06-29T02:26:38Z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670FEF07286141B6B3027A09DBAD4008_13</vt:lpwstr>
  </property>
  <property fmtid="{D5CDD505-2E9C-101B-9397-08002B2CF9AE}" pid="3" name="KSOProductBuildVer">
    <vt:lpwstr>2052-12.1.0.26895</vt:lpwstr>
  </property>
  <property fmtid="{D5CDD505-2E9C-101B-9397-08002B2CF9AE}" pid="4" name="KSOTemplateDocerSaveRecord">
    <vt:lpwstr>eyJoZGlkIjoiYmQ0NDc3MjJjMTA5NTMxNjlhM2U5ZjZiODc4MjQ3ZDIiLCJ1c2VySWQiOiIyNTU1MzQzODcifQ==</vt:lpwstr>
  </property>
</Properties>
</file>