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6D36AD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lang w:val="en-US" w:eastAsia="zh-CN"/>
        </w:rPr>
      </w:pPr>
      <w:r>
        <w:rPr>
          <w:rFonts w:hint="eastAsia"/>
          <w:bCs/>
          <w:sz w:val="32"/>
          <w:szCs w:val="32"/>
        </w:rPr>
        <w:t>项目名称：</w:t>
      </w:r>
      <w:r>
        <w:rPr>
          <w:rFonts w:hint="eastAsia"/>
          <w:bCs/>
          <w:sz w:val="32"/>
          <w:szCs w:val="32"/>
          <w:lang w:val="en-US" w:eastAsia="zh-CN"/>
        </w:rPr>
        <w:t>娄底市中心医院设备科采购项目</w:t>
      </w:r>
    </w:p>
    <w:p w14:paraId="5CF2881B">
      <w:pPr>
        <w:pStyle w:val="1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bCs/>
          <w:sz w:val="32"/>
          <w:szCs w:val="32"/>
          <w:lang w:val="en-US" w:eastAsia="zh-CN"/>
        </w:rPr>
      </w:pPr>
      <w:r>
        <w:rPr>
          <w:rFonts w:hint="eastAsia" w:asciiTheme="majorEastAsia" w:hAnsiTheme="majorEastAsia" w:eastAsiaTheme="majorEastAsia" w:cstheme="majorEastAsia"/>
          <w:b/>
          <w:bCs/>
          <w:sz w:val="36"/>
          <w:szCs w:val="36"/>
          <w:highlight w:val="none"/>
          <w:lang w:eastAsia="zh-CN"/>
        </w:rPr>
        <w:t>（</w:t>
      </w:r>
      <w:r>
        <w:rPr>
          <w:rFonts w:hint="eastAsia" w:eastAsia="宋体"/>
          <w:bCs/>
          <w:sz w:val="32"/>
          <w:szCs w:val="32"/>
          <w:lang w:val="en-US" w:eastAsia="zh-CN"/>
        </w:rPr>
        <w:t>半导体激光治疗机医院公开挂网）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六</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 w:val="0"/>
          <w:bCs/>
          <w:color w:val="auto"/>
          <w:sz w:val="24"/>
          <w:szCs w:val="24"/>
          <w:u w:val="single"/>
          <w:lang w:val="en-US" w:eastAsia="zh-CN"/>
        </w:rPr>
        <w:t>半导体激光治疗机</w:t>
      </w:r>
      <w:r>
        <w:rPr>
          <w:rFonts w:hint="eastAsia" w:asciiTheme="minorEastAsia" w:hAnsiTheme="minorEastAsia" w:eastAsiaTheme="minorEastAsia" w:cstheme="minorEastAsia"/>
          <w:b w:val="0"/>
          <w:bCs/>
          <w:color w:val="auto"/>
          <w:sz w:val="24"/>
          <w:szCs w:val="24"/>
          <w:lang w:val="en-US" w:eastAsia="zh-CN"/>
        </w:rPr>
        <w:t>项目进行医院公开挂网，</w:t>
      </w:r>
      <w:r>
        <w:rPr>
          <w:rFonts w:hint="eastAsia" w:asciiTheme="minorEastAsia" w:hAnsiTheme="minorEastAsia" w:eastAsiaTheme="minorEastAsia" w:cstheme="minorEastAsia"/>
          <w:bCs/>
          <w:color w:val="auto"/>
          <w:sz w:val="24"/>
          <w:szCs w:val="24"/>
          <w:lang w:val="en-US" w:eastAsia="zh-CN"/>
        </w:rPr>
        <w:t>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半导体激光治疗机</w:t>
      </w:r>
      <w:r>
        <w:rPr>
          <w:rFonts w:hint="eastAsia" w:asciiTheme="minorEastAsia" w:hAnsiTheme="minorEastAsia" w:eastAsiaTheme="minorEastAsia" w:cstheme="minorEastAsia"/>
          <w:b w:val="0"/>
          <w:bCs/>
          <w:color w:val="auto"/>
          <w:sz w:val="24"/>
          <w:szCs w:val="24"/>
          <w:lang w:val="en-US" w:eastAsia="zh-CN"/>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87E9235">
      <w:pPr>
        <w:pStyle w:val="18"/>
        <w:jc w:val="both"/>
        <w:rPr>
          <w:rFonts w:hint="default"/>
          <w:lang w:val="en-US" w:eastAsia="zh-CN"/>
        </w:rPr>
      </w:pPr>
    </w:p>
    <w:p w14:paraId="7AECD5DA">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88F41C4">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F1A0BE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EA0498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B02237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8C42CFF">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FBA06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02A107C">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632E86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7B4A0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半导体激光治疗机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C5513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6CDE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1365034C">
      <w:pPr>
        <w:keepNext w:val="0"/>
        <w:keepLines w:val="0"/>
        <w:pageBreakBefore w:val="0"/>
        <w:widowControl w:val="0"/>
        <w:kinsoku/>
        <w:wordWrap/>
        <w:topLinePunct w:val="0"/>
        <w:autoSpaceDE/>
        <w:autoSpaceDN/>
        <w:bidi w:val="0"/>
        <w:snapToGrid/>
        <w:ind w:firstLine="482" w:firstLineChars="200"/>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（一）技术参数</w:t>
      </w:r>
    </w:p>
    <w:p w14:paraId="5C0D8F4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1、治疗手柄光源：半导体激光器非光纤传导方式（激光器在手柄内部直接导光）</w:t>
      </w:r>
    </w:p>
    <w:p w14:paraId="2FFFE86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2、激光终端输出脉冲能量：</w:t>
      </w:r>
      <w:r>
        <w:rPr>
          <w:rFonts w:hint="eastAsia"/>
          <w:sz w:val="24"/>
          <w:szCs w:val="24"/>
          <w:lang w:val="en-US" w:eastAsia="zh-CN"/>
        </w:rPr>
        <w:t>3-45</w:t>
      </w:r>
      <w:r>
        <w:rPr>
          <w:rFonts w:hint="eastAsia"/>
          <w:sz w:val="24"/>
          <w:szCs w:val="24"/>
        </w:rPr>
        <w:t xml:space="preserve">J </w:t>
      </w:r>
    </w:p>
    <w:p w14:paraId="35A7D4D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3、波长：808nm±10nm</w:t>
      </w:r>
    </w:p>
    <w:p w14:paraId="01DB7D9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4、激光输出模式：脉冲模式</w:t>
      </w:r>
    </w:p>
    <w:p w14:paraId="3F0C989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5、应用模式：传统定点模式、快速滑动模式</w:t>
      </w:r>
    </w:p>
    <w:p w14:paraId="3569DA4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lang w:val="en-US" w:eastAsia="zh-CN"/>
        </w:rPr>
      </w:pPr>
      <w:r>
        <w:rPr>
          <w:rFonts w:hint="eastAsia"/>
          <w:sz w:val="24"/>
          <w:szCs w:val="24"/>
        </w:rPr>
        <w:t>6、系统检测功能：整机系统自检、实时监控数据、具有水流检测以及脉宽检测功能。系统在待机或工作状态下检测到系统参数错误 ,系统会提示报警</w:t>
      </w:r>
      <w:r>
        <w:rPr>
          <w:rFonts w:hint="eastAsia"/>
          <w:sz w:val="24"/>
          <w:szCs w:val="24"/>
          <w:lang w:val="en-US" w:eastAsia="zh-CN"/>
        </w:rPr>
        <w:t>.</w:t>
      </w:r>
    </w:p>
    <w:p w14:paraId="0D80718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7、激光输出能量复现性：≤±</w:t>
      </w:r>
      <w:r>
        <w:rPr>
          <w:rFonts w:hint="eastAsia"/>
          <w:sz w:val="24"/>
          <w:szCs w:val="24"/>
          <w:lang w:val="en-US" w:eastAsia="zh-CN"/>
        </w:rPr>
        <w:t>10</w:t>
      </w:r>
      <w:r>
        <w:rPr>
          <w:rFonts w:hint="eastAsia"/>
          <w:sz w:val="24"/>
          <w:szCs w:val="24"/>
        </w:rPr>
        <w:t>%</w:t>
      </w:r>
    </w:p>
    <w:p w14:paraId="3745B61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8、激光输出能量不稳定度：≤±</w:t>
      </w:r>
      <w:r>
        <w:rPr>
          <w:rFonts w:hint="eastAsia"/>
          <w:sz w:val="24"/>
          <w:szCs w:val="24"/>
          <w:lang w:val="en-US" w:eastAsia="zh-CN"/>
        </w:rPr>
        <w:t>10</w:t>
      </w:r>
      <w:r>
        <w:rPr>
          <w:rFonts w:hint="eastAsia"/>
          <w:sz w:val="24"/>
          <w:szCs w:val="24"/>
        </w:rPr>
        <w:t>%</w:t>
      </w:r>
    </w:p>
    <w:p w14:paraId="615AD12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9、脉冲重复频率：</w:t>
      </w:r>
      <w:r>
        <w:rPr>
          <w:sz w:val="24"/>
          <w:szCs w:val="24"/>
        </w:rPr>
        <w:t>1Hz～10Hz可调,步进1Hz，误差±20%</w:t>
      </w:r>
    </w:p>
    <w:p w14:paraId="4BF4D6F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10、10Hz频率下：能级需≥24Jcm²</w:t>
      </w:r>
    </w:p>
    <w:p w14:paraId="58C9662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sz w:val="24"/>
          <w:szCs w:val="24"/>
        </w:rPr>
      </w:pPr>
      <w:r>
        <w:rPr>
          <w:rFonts w:hint="eastAsia"/>
          <w:sz w:val="24"/>
          <w:szCs w:val="24"/>
        </w:rPr>
        <w:t>11、脉冲宽度：</w:t>
      </w:r>
      <w:r>
        <w:rPr>
          <w:sz w:val="24"/>
          <w:szCs w:val="24"/>
        </w:rPr>
        <w:t>10ms～300ms ，步进10ms</w:t>
      </w:r>
    </w:p>
    <w:p w14:paraId="6EED260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12、光斑大小：≥12mm× 12mm ；</w:t>
      </w:r>
    </w:p>
    <w:p w14:paraId="3AD6161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13、表皮冷却：热电冷却、温度应≤4℃</w:t>
      </w:r>
    </w:p>
    <w:p w14:paraId="26F22E5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 xml:space="preserve">14、双脉冲技术：预热脉冲、加热脉冲 </w:t>
      </w:r>
    </w:p>
    <w:p w14:paraId="5E6D510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15、系统冷却：水冷、风冷、TEC制冷</w:t>
      </w:r>
    </w:p>
    <w:p w14:paraId="63A4F2A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16、治疗手柄：激光器直接传导</w:t>
      </w:r>
    </w:p>
    <w:p w14:paraId="4D63EA1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sz w:val="24"/>
          <w:szCs w:val="24"/>
        </w:rPr>
      </w:pPr>
      <w:r>
        <w:rPr>
          <w:rFonts w:hint="eastAsia"/>
          <w:sz w:val="24"/>
          <w:szCs w:val="24"/>
        </w:rPr>
        <w:t>17、保护机制：设备具有漏电保护、制冷保护、激光器过压过载保护、水流保护</w:t>
      </w:r>
    </w:p>
    <w:p w14:paraId="0FA640E0">
      <w:pPr>
        <w:pStyle w:val="12"/>
        <w:keepNext w:val="0"/>
        <w:keepLines w:val="0"/>
        <w:pageBreakBefore w:val="0"/>
        <w:widowControl w:val="0"/>
        <w:kinsoku/>
        <w:wordWrap/>
        <w:topLinePunct w:val="0"/>
        <w:autoSpaceDE/>
        <w:autoSpaceDN/>
        <w:bidi w:val="0"/>
        <w:snapToGrid/>
        <w:ind w:left="0" w:leftChars="0" w:firstLine="480" w:firstLineChars="20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18、终端输出激光功率：≥500W。</w:t>
      </w:r>
    </w:p>
    <w:p w14:paraId="6031136E">
      <w:pPr>
        <w:pStyle w:val="12"/>
        <w:keepNext w:val="0"/>
        <w:keepLines w:val="0"/>
        <w:pageBreakBefore w:val="0"/>
        <w:widowControl w:val="0"/>
        <w:kinsoku/>
        <w:wordWrap/>
        <w:topLinePunct w:val="0"/>
        <w:autoSpaceDE/>
        <w:autoSpaceDN/>
        <w:bidi w:val="0"/>
        <w:snapToGrid/>
        <w:ind w:left="0" w:leftChars="0" w:firstLine="480" w:firstLineChars="200"/>
        <w:rPr>
          <w:rFonts w:hint="default" w:ascii="Times New Roman" w:hAnsi="Times New Roman" w:eastAsia="宋体" w:cs="Times New Roman"/>
          <w:kern w:val="2"/>
          <w:sz w:val="24"/>
          <w:szCs w:val="24"/>
          <w:lang w:val="en-US" w:eastAsia="zh-CN" w:bidi="ar-SA"/>
        </w:rPr>
      </w:pPr>
    </w:p>
    <w:p w14:paraId="1C8E4B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sz w:val="24"/>
          <w:szCs w:val="24"/>
        </w:rPr>
      </w:pPr>
      <w:r>
        <w:rPr>
          <w:rFonts w:hint="eastAsia" w:ascii="宋体" w:hAnsi="宋体" w:cs="宋体"/>
          <w:b/>
          <w:bCs/>
          <w:sz w:val="24"/>
          <w:szCs w:val="24"/>
          <w:lang w:eastAsia="zh-CN"/>
        </w:rPr>
        <w:t>（二）</w:t>
      </w:r>
      <w:r>
        <w:rPr>
          <w:rFonts w:hint="eastAsia" w:ascii="宋体" w:hAnsi="宋体" w:cs="宋体"/>
          <w:b/>
          <w:bCs/>
          <w:sz w:val="24"/>
          <w:szCs w:val="24"/>
        </w:rPr>
        <w:t>商务参数</w:t>
      </w:r>
    </w:p>
    <w:p w14:paraId="7BBBB0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4E1AD1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★2、交货时间：按合同约定的日期交货。</w:t>
      </w:r>
    </w:p>
    <w:p w14:paraId="7FA3D2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★3、交货地点：娄底市中心医院指定地点。</w:t>
      </w:r>
    </w:p>
    <w:p w14:paraId="5BACEE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★4、付款方式：设备验收合格后，供应商将发票交到娄底市中心医院后按程序支付货款90%（</w:t>
      </w:r>
      <w:bookmarkStart w:id="4" w:name="_GoBack"/>
      <w:bookmarkEnd w:id="4"/>
      <w:r>
        <w:rPr>
          <w:rFonts w:hint="eastAsia" w:ascii="宋体" w:hAnsi="宋体" w:eastAsia="宋体"/>
          <w:sz w:val="24"/>
          <w:szCs w:val="24"/>
        </w:rPr>
        <w:t>一般情况下4个月内支付、特殊情况下最多不超过6个月），甲方在设备验收合格满</w:t>
      </w:r>
      <w:r>
        <w:rPr>
          <w:rFonts w:hint="eastAsia" w:ascii="宋体" w:hAnsi="宋体" w:eastAsia="宋体"/>
          <w:sz w:val="24"/>
          <w:szCs w:val="24"/>
          <w:lang w:val="en-US" w:eastAsia="zh-CN"/>
        </w:rPr>
        <w:t>3</w:t>
      </w:r>
      <w:r>
        <w:rPr>
          <w:rFonts w:hint="eastAsia" w:ascii="宋体" w:hAnsi="宋体" w:eastAsia="宋体"/>
          <w:sz w:val="24"/>
          <w:szCs w:val="24"/>
        </w:rPr>
        <w:t>年后支付10%余款给乙方。</w:t>
      </w:r>
    </w:p>
    <w:p w14:paraId="66F409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 xml:space="preserve">★5、质保与售后：整机保修 </w:t>
      </w:r>
      <w:r>
        <w:rPr>
          <w:rFonts w:hint="eastAsia" w:ascii="宋体" w:hAnsi="宋体" w:eastAsia="宋体"/>
          <w:sz w:val="24"/>
          <w:szCs w:val="24"/>
          <w:lang w:val="en-US" w:eastAsia="zh-CN"/>
        </w:rPr>
        <w:t>3</w:t>
      </w:r>
      <w:r>
        <w:rPr>
          <w:rFonts w:hint="eastAsia" w:ascii="宋体" w:hAnsi="宋体" w:eastAsia="宋体"/>
          <w:sz w:val="24"/>
          <w:szCs w:val="24"/>
        </w:rPr>
        <w:t>年，终身维修。验收时出具原厂售后质保承诺书，质保期内每年巡检一次，并提交巡检记录。质保期内出现故障，1小时响应，响应后24小时上门服务。</w:t>
      </w:r>
    </w:p>
    <w:p w14:paraId="1CF4B0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★6、在投标文件中必须提供相关佐证资料(加盖投标人公章的技术参数、技术白皮书、说明书、彩页)，并在响应表中备注该条参数响应或正偏离的佐证资料所在页码。</w:t>
      </w:r>
    </w:p>
    <w:p w14:paraId="26A2A2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762905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59A3771E">
      <w:pPr>
        <w:pStyle w:val="4"/>
        <w:rPr>
          <w:rFonts w:hint="eastAsia"/>
          <w:lang w:val="en-US" w:eastAsia="zh-CN"/>
        </w:rPr>
      </w:pP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6C1CB60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7633C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6BA2BB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778730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05C6EB7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33886A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F628B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1A3DFE7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68D74DC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7BADC97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4A75938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D1C2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48B4283">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27819E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760837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7E6EC4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半导体激光治疗机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半导体激光治疗机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70222E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4AF26C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09A1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08B8747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3114E2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1E9BA15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287837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546672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3A2CBD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2355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3BE6342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半导体激光治疗机</w:t>
            </w:r>
          </w:p>
        </w:tc>
        <w:tc>
          <w:tcPr>
            <w:tcW w:w="1220" w:type="dxa"/>
            <w:vAlign w:val="center"/>
          </w:tcPr>
          <w:p w14:paraId="11D22B6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1F2102C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9A504C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672489B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2040DC1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40F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3EB00403">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FD368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4D528F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53CD0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32FB65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06C548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7354977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D6F6BD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290A90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w:t>
      </w:r>
      <w:r>
        <w:rPr>
          <w:rFonts w:hint="eastAsia" w:ascii="宋体" w:hAnsi="宋体" w:eastAsia="宋体" w:cs="宋体"/>
          <w:color w:val="auto"/>
          <w:sz w:val="24"/>
          <w:szCs w:val="24"/>
          <w:highlight w:val="none"/>
          <w:lang w:val="en-US" w:eastAsia="zh-CN"/>
        </w:rPr>
        <w:t>的技术参数和质量标准高于国家标准，则设备的技术参数和质量标准以投标文件/响应文件为准；如乙方应交付的设备属于国产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4409B5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680FF31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0F7AC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203CB1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41A6554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681A8C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5A0E287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36F6840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0E2C2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E87629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EBA60E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1B966C0">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叁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53A3A3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12A35E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7E87F06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5DEEF9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4942E53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F15CA3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00171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724326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A3F0A2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1AEAEB7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572CFB2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8B73D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3E25D10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5E3A6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7CC8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D6F78F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0B1BE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3F2052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1E970D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3716A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3DB5A6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0077030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426DD3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5FCF23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88E87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38A281F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1D7A50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86845F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A0791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21D7786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245DB06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6FC6B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0EDB7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5E086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91FCC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461AE2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387B8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2B0F0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06F3944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5B6B49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w:t>
      </w:r>
      <w:r>
        <w:rPr>
          <w:rFonts w:hint="eastAsia" w:ascii="宋体" w:hAnsi="宋体" w:eastAsia="宋体" w:cs="宋体"/>
          <w:b/>
          <w:bCs/>
          <w:color w:val="auto"/>
          <w:sz w:val="24"/>
          <w:szCs w:val="24"/>
          <w:highlight w:val="none"/>
          <w:u w:val="single"/>
          <w:lang w:val="en-US" w:eastAsia="zh-CN"/>
        </w:rPr>
        <w:t>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担相应违约责任。</w:t>
      </w:r>
    </w:p>
    <w:p w14:paraId="7184A4D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u w:val="single"/>
          <w:lang w:val="en-US" w:eastAsia="zh-CN"/>
        </w:rPr>
      </w:pPr>
      <w:r>
        <w:rPr>
          <w:rFonts w:hint="eastAsia" w:ascii="宋体" w:hAnsi="宋体" w:eastAsia="宋体" w:cs="宋体"/>
          <w:b/>
          <w:bCs/>
          <w:color w:val="auto"/>
          <w:sz w:val="24"/>
          <w:highlight w:val="none"/>
          <w:u w:val="single"/>
          <w:lang w:val="en-US" w:eastAsia="zh-CN"/>
        </w:rPr>
        <w:t>12.5 依据本合同约定乙方应支付给甲方的违约金，甲方有权在应支付给乙方的任意价款中直接予以扣除，如扣除部分不足，乙方应在接到甲方通知后3日内补足。</w:t>
      </w:r>
    </w:p>
    <w:p w14:paraId="14318C8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cs="宋体"/>
          <w:b/>
          <w:bCs/>
          <w:color w:val="auto"/>
          <w:sz w:val="24"/>
          <w:highlight w:val="none"/>
          <w:lang w:val="en-US" w:eastAsia="zh-CN"/>
        </w:rPr>
        <w:t>十三</w:t>
      </w:r>
      <w:r>
        <w:rPr>
          <w:rFonts w:hint="eastAsia" w:ascii="宋体" w:hAnsi="宋体" w:eastAsia="宋体" w:cs="宋体"/>
          <w:b/>
          <w:bCs/>
          <w:color w:val="auto"/>
          <w:sz w:val="24"/>
          <w:highlight w:val="none"/>
        </w:rPr>
        <w:t>条 争议解决</w:t>
      </w:r>
    </w:p>
    <w:p w14:paraId="35351D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13.1 本合同适用中华人民共和国法律，并按其解释。</w:t>
      </w:r>
    </w:p>
    <w:p w14:paraId="2BA754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13.2 </w:t>
      </w:r>
      <w:r>
        <w:rPr>
          <w:rFonts w:hint="eastAsia" w:ascii="宋体" w:hAnsi="宋体" w:eastAsia="宋体" w:cs="宋体"/>
          <w:color w:val="auto"/>
          <w:sz w:val="24"/>
          <w:highlight w:val="none"/>
        </w:rPr>
        <w:t>如双方在履行本合同过程中发生争议，双方应先协商解决，协商解决不成的，任一方均可向甲方所在地有管辖权的人民法院提起诉讼解决。</w:t>
      </w:r>
    </w:p>
    <w:p w14:paraId="765FF83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第十</w:t>
      </w:r>
      <w:r>
        <w:rPr>
          <w:rFonts w:hint="eastAsia" w:ascii="宋体" w:hAnsi="宋体" w:cs="宋体"/>
          <w:b/>
          <w:bCs/>
          <w:color w:val="auto"/>
          <w:sz w:val="24"/>
          <w:highlight w:val="none"/>
          <w:lang w:val="en-US" w:eastAsia="zh-CN"/>
        </w:rPr>
        <w:t>四</w:t>
      </w:r>
      <w:r>
        <w:rPr>
          <w:rFonts w:hint="eastAsia" w:ascii="宋体" w:hAnsi="宋体" w:eastAsia="宋体" w:cs="宋体"/>
          <w:b/>
          <w:bCs/>
          <w:color w:val="auto"/>
          <w:sz w:val="24"/>
          <w:highlight w:val="none"/>
        </w:rPr>
        <w:t>条 附则</w:t>
      </w:r>
    </w:p>
    <w:p w14:paraId="2D6494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6C0F0D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本合同组成文件和优先解释顺序：</w:t>
      </w:r>
      <w:r>
        <w:rPr>
          <w:rFonts w:hint="eastAsia" w:ascii="宋体" w:hAnsi="宋体" w:eastAsia="宋体" w:cs="宋体"/>
          <w:color w:val="auto"/>
          <w:sz w:val="24"/>
          <w:highlight w:val="none"/>
          <w:lang w:eastAsia="zh-CN"/>
        </w:rPr>
        <w:t>乙方在履行本合同中作出的书面承诺；</w:t>
      </w:r>
      <w:r>
        <w:rPr>
          <w:rFonts w:hint="eastAsia" w:ascii="宋体" w:hAnsi="宋体" w:eastAsia="宋体" w:cs="宋体"/>
          <w:color w:val="auto"/>
          <w:sz w:val="24"/>
          <w:highlight w:val="none"/>
        </w:rPr>
        <w:t>本合同补充协议；本合同及附件；</w:t>
      </w:r>
      <w:r>
        <w:rPr>
          <w:rFonts w:hint="eastAsia" w:ascii="宋体" w:hAnsi="宋体" w:eastAsia="宋体" w:cs="宋体"/>
          <w:color w:val="auto"/>
          <w:sz w:val="24"/>
          <w:highlight w:val="none"/>
          <w:lang w:eastAsia="zh-CN"/>
        </w:rPr>
        <w:t>中标通知书</w:t>
      </w:r>
      <w:r>
        <w:rPr>
          <w:rFonts w:hint="eastAsia" w:ascii="宋体" w:hAnsi="宋体" w:eastAsia="宋体" w:cs="宋体"/>
          <w:color w:val="auto"/>
          <w:sz w:val="24"/>
          <w:highlight w:val="none"/>
          <w:lang w:val="en-US" w:eastAsia="zh-CN"/>
        </w:rPr>
        <w:t>/成交通知书/</w:t>
      </w:r>
      <w:r>
        <w:rPr>
          <w:rFonts w:hint="eastAsia" w:ascii="宋体" w:hAnsi="宋体" w:eastAsia="宋体" w:cs="宋体"/>
          <w:color w:val="auto"/>
          <w:sz w:val="24"/>
          <w:highlight w:val="none"/>
        </w:rPr>
        <w:t>议价结果公示</w:t>
      </w:r>
      <w:r>
        <w:rPr>
          <w:rFonts w:hint="eastAsia" w:ascii="宋体" w:hAnsi="宋体" w:eastAsia="宋体" w:cs="宋体"/>
          <w:color w:val="auto"/>
          <w:sz w:val="24"/>
          <w:highlight w:val="none"/>
          <w:lang w:val="en-US" w:eastAsia="zh-CN"/>
        </w:rPr>
        <w:t>/成交公告</w:t>
      </w:r>
      <w:r>
        <w:rPr>
          <w:rFonts w:hint="eastAsia" w:ascii="宋体" w:hAnsi="宋体" w:eastAsia="宋体" w:cs="宋体"/>
          <w:color w:val="auto"/>
          <w:sz w:val="24"/>
          <w:highlight w:val="none"/>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74974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D9ECB3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9DE924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AC8E08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DDF1B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8A55B0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45E346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F220BF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704F37C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785EB4D3">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927CB6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0A007E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73CB30D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06E9657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05F1AC7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0FA1D55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2B28389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23B6BB5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43E620A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0B5D855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3AD6165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35BF064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2DDB597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6D4EB51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5014A88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5D83789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3C77AE3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方正仿宋_GB2312" w:eastAsia="方正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方正仿宋_GB2312" w:eastAsia="方正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方正仿宋_GB2312" w:eastAsia="方正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B3EF958"/>
    <w:rsid w:val="0CA247DD"/>
    <w:rsid w:val="0E331420"/>
    <w:rsid w:val="0EDD1643"/>
    <w:rsid w:val="0FB47E4C"/>
    <w:rsid w:val="0FB86C6D"/>
    <w:rsid w:val="0FB9029C"/>
    <w:rsid w:val="10897B23"/>
    <w:rsid w:val="10914EF9"/>
    <w:rsid w:val="10B8663C"/>
    <w:rsid w:val="12080B62"/>
    <w:rsid w:val="12994AC5"/>
    <w:rsid w:val="129F447F"/>
    <w:rsid w:val="12C86253"/>
    <w:rsid w:val="15060AC8"/>
    <w:rsid w:val="15675A4C"/>
    <w:rsid w:val="17F91BB8"/>
    <w:rsid w:val="1AF56B46"/>
    <w:rsid w:val="1BD8B5CD"/>
    <w:rsid w:val="1DD7486D"/>
    <w:rsid w:val="1E79119D"/>
    <w:rsid w:val="1F334F58"/>
    <w:rsid w:val="1F796B24"/>
    <w:rsid w:val="1F7D8E9C"/>
    <w:rsid w:val="1F7F353B"/>
    <w:rsid w:val="1FE73549"/>
    <w:rsid w:val="1FEB1D55"/>
    <w:rsid w:val="1FEF9BF7"/>
    <w:rsid w:val="1FFF5D63"/>
    <w:rsid w:val="2038045E"/>
    <w:rsid w:val="20AF0900"/>
    <w:rsid w:val="20B41DA7"/>
    <w:rsid w:val="21C61C7A"/>
    <w:rsid w:val="24881A32"/>
    <w:rsid w:val="272B6E6C"/>
    <w:rsid w:val="27CF2BB7"/>
    <w:rsid w:val="28E81B29"/>
    <w:rsid w:val="28FD390A"/>
    <w:rsid w:val="29B45A41"/>
    <w:rsid w:val="2A174DA9"/>
    <w:rsid w:val="2AB010A8"/>
    <w:rsid w:val="2AC66F99"/>
    <w:rsid w:val="2C0A2E19"/>
    <w:rsid w:val="2C7642D0"/>
    <w:rsid w:val="2DD77C64"/>
    <w:rsid w:val="2DDA1E78"/>
    <w:rsid w:val="2DE00B8C"/>
    <w:rsid w:val="2EAC037F"/>
    <w:rsid w:val="2EB67A5C"/>
    <w:rsid w:val="2F1D4B15"/>
    <w:rsid w:val="302741D2"/>
    <w:rsid w:val="308B184D"/>
    <w:rsid w:val="309C1E01"/>
    <w:rsid w:val="30BB11DD"/>
    <w:rsid w:val="31F17CD1"/>
    <w:rsid w:val="32E941A9"/>
    <w:rsid w:val="33330659"/>
    <w:rsid w:val="33384C93"/>
    <w:rsid w:val="340F06E9"/>
    <w:rsid w:val="3564DC9E"/>
    <w:rsid w:val="36E47928"/>
    <w:rsid w:val="372F7378"/>
    <w:rsid w:val="397348CD"/>
    <w:rsid w:val="3A994AB7"/>
    <w:rsid w:val="3B3B544D"/>
    <w:rsid w:val="3B654F2B"/>
    <w:rsid w:val="3BB72BAE"/>
    <w:rsid w:val="3BFC7D2B"/>
    <w:rsid w:val="3BFDED5B"/>
    <w:rsid w:val="3C7C799C"/>
    <w:rsid w:val="3C8A61A4"/>
    <w:rsid w:val="3D5E17FF"/>
    <w:rsid w:val="3DAF329E"/>
    <w:rsid w:val="3DDF65DD"/>
    <w:rsid w:val="3DFD1951"/>
    <w:rsid w:val="3DFF7085"/>
    <w:rsid w:val="3E1F0DA4"/>
    <w:rsid w:val="3E584E51"/>
    <w:rsid w:val="3E6DFF5D"/>
    <w:rsid w:val="3EBE1ADE"/>
    <w:rsid w:val="3EEB6045"/>
    <w:rsid w:val="3FFB35EB"/>
    <w:rsid w:val="3FFE739B"/>
    <w:rsid w:val="403B4B34"/>
    <w:rsid w:val="4140452A"/>
    <w:rsid w:val="414D7889"/>
    <w:rsid w:val="41BB0BAE"/>
    <w:rsid w:val="429A4992"/>
    <w:rsid w:val="435B161D"/>
    <w:rsid w:val="43B25DAC"/>
    <w:rsid w:val="44771DFD"/>
    <w:rsid w:val="45D569C3"/>
    <w:rsid w:val="4A354E62"/>
    <w:rsid w:val="4AEE1A11"/>
    <w:rsid w:val="4B7F39F4"/>
    <w:rsid w:val="4BAE646F"/>
    <w:rsid w:val="4CAC1559"/>
    <w:rsid w:val="4D754257"/>
    <w:rsid w:val="4DCD6AB3"/>
    <w:rsid w:val="4FBBF41E"/>
    <w:rsid w:val="4FEAE078"/>
    <w:rsid w:val="50216DCD"/>
    <w:rsid w:val="50540C20"/>
    <w:rsid w:val="506258C6"/>
    <w:rsid w:val="51AC28BD"/>
    <w:rsid w:val="52183ACC"/>
    <w:rsid w:val="53B55872"/>
    <w:rsid w:val="54AD4386"/>
    <w:rsid w:val="55EE3879"/>
    <w:rsid w:val="56B92F48"/>
    <w:rsid w:val="581A7C72"/>
    <w:rsid w:val="583A4BD7"/>
    <w:rsid w:val="587C2104"/>
    <w:rsid w:val="59C74B1F"/>
    <w:rsid w:val="5D7DEF8F"/>
    <w:rsid w:val="5FBF17A7"/>
    <w:rsid w:val="5FF5377A"/>
    <w:rsid w:val="5FF87B1A"/>
    <w:rsid w:val="611B6B1B"/>
    <w:rsid w:val="616F1903"/>
    <w:rsid w:val="62C222C2"/>
    <w:rsid w:val="632D7C40"/>
    <w:rsid w:val="64133D6A"/>
    <w:rsid w:val="675B1D75"/>
    <w:rsid w:val="678E4F5D"/>
    <w:rsid w:val="67EF7C46"/>
    <w:rsid w:val="680E122C"/>
    <w:rsid w:val="6A4E1D63"/>
    <w:rsid w:val="6AAEC9BA"/>
    <w:rsid w:val="6BEB05B6"/>
    <w:rsid w:val="6DE375E4"/>
    <w:rsid w:val="6E8E5287"/>
    <w:rsid w:val="6EEFAA13"/>
    <w:rsid w:val="6EFFC5CA"/>
    <w:rsid w:val="6FBE332C"/>
    <w:rsid w:val="6FF8EE20"/>
    <w:rsid w:val="71554367"/>
    <w:rsid w:val="71584067"/>
    <w:rsid w:val="735201FF"/>
    <w:rsid w:val="737B50A4"/>
    <w:rsid w:val="73F40E72"/>
    <w:rsid w:val="74566F5C"/>
    <w:rsid w:val="750117A8"/>
    <w:rsid w:val="755B2270"/>
    <w:rsid w:val="756D0455"/>
    <w:rsid w:val="75A9D64A"/>
    <w:rsid w:val="767B308C"/>
    <w:rsid w:val="76920D75"/>
    <w:rsid w:val="77423DFF"/>
    <w:rsid w:val="77F85A45"/>
    <w:rsid w:val="77FF9A21"/>
    <w:rsid w:val="783B5EA9"/>
    <w:rsid w:val="79EB699D"/>
    <w:rsid w:val="7AFA0D0D"/>
    <w:rsid w:val="7B0620DE"/>
    <w:rsid w:val="7BBF44BB"/>
    <w:rsid w:val="7BF15CE4"/>
    <w:rsid w:val="7C3A27E5"/>
    <w:rsid w:val="7D360A8C"/>
    <w:rsid w:val="7D7DDB2B"/>
    <w:rsid w:val="7D7DE384"/>
    <w:rsid w:val="7D9727DD"/>
    <w:rsid w:val="7E7D89FB"/>
    <w:rsid w:val="7EB7CCC1"/>
    <w:rsid w:val="7EDF943D"/>
    <w:rsid w:val="7EFB4F6E"/>
    <w:rsid w:val="7EFFE97F"/>
    <w:rsid w:val="7F1A5E95"/>
    <w:rsid w:val="7F395B1C"/>
    <w:rsid w:val="7FEBEE26"/>
    <w:rsid w:val="7FF471D9"/>
    <w:rsid w:val="7FF732F4"/>
    <w:rsid w:val="7FFB0877"/>
    <w:rsid w:val="7FFBEB68"/>
    <w:rsid w:val="7FFC7260"/>
    <w:rsid w:val="7FFF3AE4"/>
    <w:rsid w:val="921DCDB2"/>
    <w:rsid w:val="A46775B8"/>
    <w:rsid w:val="AEEF08BF"/>
    <w:rsid w:val="B6731A39"/>
    <w:rsid w:val="B67CF350"/>
    <w:rsid w:val="B79FD79D"/>
    <w:rsid w:val="BB9D4226"/>
    <w:rsid w:val="BBBC5396"/>
    <w:rsid w:val="BDF94BB8"/>
    <w:rsid w:val="C9B9B7E2"/>
    <w:rsid w:val="CF6FC6A9"/>
    <w:rsid w:val="CF6FDE4D"/>
    <w:rsid w:val="D7A51AD4"/>
    <w:rsid w:val="D7C71D86"/>
    <w:rsid w:val="DAFFE800"/>
    <w:rsid w:val="DB7FA50B"/>
    <w:rsid w:val="DBB7234C"/>
    <w:rsid w:val="DEE6BED4"/>
    <w:rsid w:val="DF55061A"/>
    <w:rsid w:val="DFCF8CDC"/>
    <w:rsid w:val="DFEEBC6E"/>
    <w:rsid w:val="DFF9E878"/>
    <w:rsid w:val="EBE6D05A"/>
    <w:rsid w:val="EC77BDEB"/>
    <w:rsid w:val="EF1FB877"/>
    <w:rsid w:val="EF3F27D1"/>
    <w:rsid w:val="F3ABDAF2"/>
    <w:rsid w:val="F65EB4A3"/>
    <w:rsid w:val="F7EF4A9D"/>
    <w:rsid w:val="F7FFA089"/>
    <w:rsid w:val="F9FBFB7B"/>
    <w:rsid w:val="FBBF1E08"/>
    <w:rsid w:val="FCE75AC1"/>
    <w:rsid w:val="FDAFD04E"/>
    <w:rsid w:val="FDEFD25D"/>
    <w:rsid w:val="FFA568CB"/>
    <w:rsid w:val="FFBE060A"/>
    <w:rsid w:val="FFEED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方正仿宋_GB2312" w:hAnsi="Times New Roman" w:eastAsia="方正仿宋_GB2312" w:cs="方正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8"/>
    <w:autoRedefine/>
    <w:qFormat/>
    <w:uiPriority w:val="0"/>
    <w:pPr>
      <w:overflowPunct w:val="0"/>
      <w:adjustRightInd w:val="0"/>
      <w:spacing w:line="500" w:lineRule="exact"/>
      <w:ind w:firstLine="420" w:firstLineChars="200"/>
      <w:textAlignment w:val="baseline"/>
    </w:pPr>
    <w:rPr>
      <w:rFonts w:eastAsia="方正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link w:val="1"/>
    <w:semiHidden/>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6471</Words>
  <Characters>6659</Characters>
  <Lines>0</Lines>
  <Paragraphs>0</Paragraphs>
  <TotalTime>0</TotalTime>
  <ScaleCrop>false</ScaleCrop>
  <LinksUpToDate>false</LinksUpToDate>
  <CharactersWithSpaces>7131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2023-07-22T09:45:00Z</dcterms:created>
  <dc:creator>是小豹子</dc:creator>
  <cp:lastModifiedBy>沁sqr</cp:lastModifiedBy>
  <dcterms:modified xsi:type="dcterms:W3CDTF">2026-06-25T17:16:34Z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