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13FCBF0">
      <w:pPr>
        <w:pStyle w:val="14"/>
        <w:snapToGrid w:val="0"/>
        <w:jc w:val="center"/>
        <w:rPr>
          <w:rFonts w:hint="eastAsia" w:ascii="Arial" w:hAnsi="Arial" w:eastAsia="方正小标宋简体" w:cs="Arial"/>
          <w:sz w:val="72"/>
          <w:szCs w:val="72"/>
        </w:rPr>
      </w:pPr>
      <w:bookmarkStart w:id="0" w:name="_Toc16523570"/>
    </w:p>
    <w:p w14:paraId="2ACAA691">
      <w:pPr>
        <w:pStyle w:val="14"/>
        <w:snapToGrid w:val="0"/>
        <w:jc w:val="center"/>
        <w:rPr>
          <w:rFonts w:hint="eastAsia" w:ascii="Arial" w:hAnsi="Arial" w:eastAsia="方正小标宋简体" w:cs="Arial"/>
          <w:sz w:val="72"/>
          <w:szCs w:val="72"/>
          <w:lang w:eastAsia="zh-CN"/>
        </w:rPr>
      </w:pPr>
      <w:r>
        <w:rPr>
          <w:rFonts w:hint="eastAsia" w:ascii="Arial" w:hAnsi="Arial" w:eastAsia="方正小标宋简体" w:cs="Arial"/>
          <w:sz w:val="72"/>
          <w:szCs w:val="72"/>
          <w:lang w:eastAsia="zh-CN"/>
        </w:rPr>
        <w:t>娄底市中心医院（广州医科大学附属第一医院娄底医院）</w:t>
      </w:r>
    </w:p>
    <w:p w14:paraId="6CCCB4E8">
      <w:pPr>
        <w:pStyle w:val="14"/>
        <w:snapToGrid w:val="0"/>
        <w:jc w:val="center"/>
        <w:rPr>
          <w:rFonts w:hint="eastAsia" w:ascii="Arial" w:hAnsi="Arial" w:eastAsia="方正小标宋简体" w:cs="Arial"/>
          <w:sz w:val="72"/>
          <w:szCs w:val="72"/>
        </w:rPr>
      </w:pPr>
    </w:p>
    <w:p w14:paraId="05E335D8">
      <w:pPr>
        <w:pStyle w:val="14"/>
        <w:snapToGrid w:val="0"/>
        <w:jc w:val="center"/>
        <w:rPr>
          <w:rFonts w:hint="eastAsia" w:ascii="Arial" w:hAnsi="Arial" w:eastAsia="方正小标宋简体" w:cs="Arial"/>
          <w:sz w:val="72"/>
          <w:szCs w:val="72"/>
        </w:rPr>
      </w:pPr>
    </w:p>
    <w:p w14:paraId="3E3629A1">
      <w:pPr>
        <w:pStyle w:val="14"/>
        <w:snapToGrid w:val="0"/>
        <w:jc w:val="center"/>
        <w:rPr>
          <w:rFonts w:hint="eastAsia" w:ascii="Arial" w:hAnsi="Arial" w:eastAsia="方正小标宋简体" w:cs="Arial"/>
          <w:sz w:val="72"/>
          <w:szCs w:val="72"/>
        </w:rPr>
      </w:pPr>
    </w:p>
    <w:p w14:paraId="6715CAFB">
      <w:pPr>
        <w:pStyle w:val="14"/>
        <w:snapToGrid w:val="0"/>
        <w:jc w:val="center"/>
        <w:rPr>
          <w:rFonts w:ascii="Arial" w:hAnsi="Arial" w:eastAsia="方正小标宋简体" w:cs="Arial"/>
          <w:sz w:val="36"/>
          <w:szCs w:val="36"/>
        </w:rPr>
      </w:pPr>
      <w:r>
        <w:rPr>
          <w:rFonts w:hint="eastAsia" w:ascii="Arial" w:hAnsi="Arial" w:eastAsia="方正小标宋简体" w:cs="Arial"/>
          <w:sz w:val="72"/>
          <w:szCs w:val="72"/>
          <w:lang w:val="en-US" w:eastAsia="zh-CN"/>
        </w:rPr>
        <w:t>采购</w:t>
      </w:r>
      <w:r>
        <w:rPr>
          <w:rFonts w:ascii="Arial" w:hAnsi="Arial" w:eastAsia="方正小标宋简体" w:cs="Arial"/>
          <w:sz w:val="72"/>
          <w:szCs w:val="72"/>
        </w:rPr>
        <w:t>文件</w:t>
      </w:r>
    </w:p>
    <w:p w14:paraId="36C3F144">
      <w:pPr>
        <w:pStyle w:val="14"/>
        <w:snapToGrid w:val="0"/>
        <w:jc w:val="center"/>
        <w:rPr>
          <w:rFonts w:ascii="Arial" w:hAnsi="Arial" w:cs="Arial"/>
          <w:sz w:val="32"/>
          <w:szCs w:val="32"/>
        </w:rPr>
      </w:pPr>
    </w:p>
    <w:p w14:paraId="49EDB0DC">
      <w:pPr>
        <w:pStyle w:val="15"/>
        <w:rPr>
          <w:rFonts w:ascii="Arial" w:hAnsi="Arial" w:cs="Arial"/>
          <w:sz w:val="32"/>
          <w:szCs w:val="32"/>
        </w:rPr>
      </w:pPr>
    </w:p>
    <w:p w14:paraId="383ED931">
      <w:pPr>
        <w:pStyle w:val="6"/>
        <w:rPr>
          <w:rFonts w:ascii="Arial" w:hAnsi="Arial" w:cs="Arial"/>
          <w:sz w:val="32"/>
          <w:szCs w:val="32"/>
        </w:rPr>
      </w:pPr>
    </w:p>
    <w:p w14:paraId="118E6964">
      <w:pPr>
        <w:pStyle w:val="6"/>
        <w:rPr>
          <w:rFonts w:ascii="Arial" w:hAnsi="Arial" w:cs="Arial"/>
          <w:sz w:val="32"/>
          <w:szCs w:val="32"/>
        </w:rPr>
      </w:pPr>
    </w:p>
    <w:p w14:paraId="4B632D77">
      <w:pPr>
        <w:pStyle w:val="6"/>
        <w:rPr>
          <w:rFonts w:ascii="Arial" w:hAnsi="Arial" w:cs="Arial"/>
          <w:sz w:val="32"/>
          <w:szCs w:val="32"/>
        </w:rPr>
      </w:pPr>
    </w:p>
    <w:p w14:paraId="73FBDF5A">
      <w:pPr>
        <w:pStyle w:val="6"/>
        <w:rPr>
          <w:rFonts w:ascii="Arial" w:hAnsi="Arial" w:cs="Arial"/>
          <w:sz w:val="32"/>
          <w:szCs w:val="32"/>
        </w:rPr>
      </w:pPr>
    </w:p>
    <w:p w14:paraId="50024B05">
      <w:pPr>
        <w:pStyle w:val="6"/>
        <w:rPr>
          <w:rFonts w:ascii="Arial" w:hAnsi="Arial" w:cs="Arial"/>
          <w:sz w:val="32"/>
          <w:szCs w:val="32"/>
        </w:rPr>
      </w:pPr>
    </w:p>
    <w:p w14:paraId="344B6E2D">
      <w:pPr>
        <w:pStyle w:val="6"/>
        <w:rPr>
          <w:rFonts w:ascii="Arial" w:hAnsi="Arial" w:cs="Arial"/>
          <w:sz w:val="32"/>
          <w:szCs w:val="32"/>
        </w:rPr>
      </w:pPr>
    </w:p>
    <w:p w14:paraId="56FAC235">
      <w:pPr>
        <w:pStyle w:val="14"/>
        <w:snapToGrid w:val="0"/>
        <w:jc w:val="center"/>
        <w:rPr>
          <w:rFonts w:ascii="Arial" w:hAnsi="Arial" w:cs="Arial"/>
          <w:sz w:val="32"/>
          <w:szCs w:val="32"/>
        </w:rPr>
      </w:pPr>
    </w:p>
    <w:p w14:paraId="5757A739">
      <w:pPr>
        <w:pStyle w:val="14"/>
        <w:snapToGrid w:val="0"/>
        <w:jc w:val="center"/>
        <w:rPr>
          <w:rFonts w:ascii="Arial" w:hAnsi="Arial" w:cs="Arial"/>
          <w:sz w:val="32"/>
          <w:szCs w:val="32"/>
        </w:rPr>
      </w:pPr>
    </w:p>
    <w:p w14:paraId="6F3FFEA7">
      <w:pPr>
        <w:spacing w:line="360" w:lineRule="auto"/>
        <w:rPr>
          <w:rFonts w:hint="eastAsia"/>
          <w:bCs/>
          <w:sz w:val="32"/>
          <w:szCs w:val="32"/>
        </w:rPr>
      </w:pPr>
    </w:p>
    <w:p w14:paraId="4603345F">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120" w:beforeAutospacing="0" w:after="0" w:afterAutospacing="0" w:line="27" w:lineRule="atLeast"/>
        <w:ind w:left="0" w:right="0"/>
        <w:jc w:val="center"/>
        <w:rPr>
          <w:rFonts w:hint="eastAsia"/>
          <w:bCs/>
          <w:sz w:val="32"/>
          <w:szCs w:val="32"/>
        </w:rPr>
      </w:pPr>
      <w:r>
        <w:rPr>
          <w:rFonts w:hint="eastAsia"/>
          <w:bCs/>
          <w:sz w:val="32"/>
          <w:szCs w:val="32"/>
        </w:rPr>
        <w:t>项目名称：</w:t>
      </w:r>
      <w:r>
        <w:rPr>
          <w:rFonts w:hint="eastAsia" w:cs="Times New Roman"/>
          <w:b/>
          <w:bCs/>
          <w:kern w:val="44"/>
          <w:sz w:val="32"/>
          <w:szCs w:val="32"/>
          <w:lang w:val="en-US" w:eastAsia="zh-CN" w:bidi="ar-SA"/>
        </w:rPr>
        <w:t>娄底市中心医院（广州医科大学附属第一医院娄底医院）电瓶车</w:t>
      </w:r>
      <w:r>
        <w:rPr>
          <w:rFonts w:hint="eastAsia"/>
          <w:bCs/>
          <w:sz w:val="32"/>
          <w:szCs w:val="32"/>
          <w:lang w:val="en-US" w:eastAsia="zh-CN"/>
        </w:rPr>
        <w:t>采购项目（第三次）</w:t>
      </w:r>
    </w:p>
    <w:p w14:paraId="7BFF3F44">
      <w:pPr>
        <w:jc w:val="center"/>
        <w:rPr>
          <w:rFonts w:hint="default" w:ascii="Times New Roman" w:hAnsi="Times New Roman" w:eastAsia="宋体" w:cs="Times New Roman"/>
          <w:b/>
          <w:bCs/>
          <w:kern w:val="44"/>
          <w:sz w:val="32"/>
          <w:szCs w:val="32"/>
          <w:lang w:val="en-US" w:eastAsia="zh-CN" w:bidi="ar-SA"/>
        </w:rPr>
      </w:pPr>
      <w:r>
        <w:rPr>
          <w:rFonts w:hint="eastAsia" w:cs="Times New Roman"/>
          <w:b/>
          <w:bCs/>
          <w:kern w:val="44"/>
          <w:sz w:val="32"/>
          <w:szCs w:val="32"/>
          <w:lang w:val="en-US" w:eastAsia="zh-CN" w:bidi="ar-SA"/>
        </w:rPr>
        <w:t>医院公开挂网</w:t>
      </w:r>
    </w:p>
    <w:p w14:paraId="7CF9F278">
      <w:pPr>
        <w:spacing w:line="320" w:lineRule="exact"/>
        <w:jc w:val="left"/>
        <w:rPr>
          <w:sz w:val="24"/>
        </w:rPr>
      </w:pPr>
    </w:p>
    <w:p w14:paraId="1E57A6CB">
      <w:pPr>
        <w:spacing w:line="320" w:lineRule="exact"/>
        <w:ind w:firstLine="3520" w:firstLineChars="1100"/>
        <w:jc w:val="both"/>
        <w:rPr>
          <w:rFonts w:hint="eastAsia" w:ascii="宋体" w:hAnsi="宋体" w:cs="宋体"/>
          <w:bCs/>
          <w:sz w:val="32"/>
          <w:szCs w:val="32"/>
        </w:rPr>
      </w:pPr>
      <w:r>
        <w:rPr>
          <w:rFonts w:hint="eastAsia" w:ascii="宋体" w:hAnsi="宋体" w:cs="宋体"/>
          <w:bCs/>
          <w:sz w:val="32"/>
          <w:szCs w:val="32"/>
        </w:rPr>
        <w:t>二〇二</w:t>
      </w:r>
      <w:r>
        <w:rPr>
          <w:rFonts w:hint="eastAsia" w:ascii="宋体" w:hAnsi="宋体" w:cs="宋体"/>
          <w:bCs/>
          <w:sz w:val="32"/>
          <w:szCs w:val="32"/>
          <w:lang w:val="en-US" w:eastAsia="zh-CN"/>
        </w:rPr>
        <w:t>六</w:t>
      </w:r>
      <w:r>
        <w:rPr>
          <w:rFonts w:hint="eastAsia" w:ascii="宋体" w:hAnsi="宋体" w:cs="宋体"/>
          <w:bCs/>
          <w:sz w:val="32"/>
          <w:szCs w:val="32"/>
        </w:rPr>
        <w:t>年</w:t>
      </w:r>
      <w:r>
        <w:rPr>
          <w:rFonts w:hint="eastAsia" w:ascii="宋体" w:hAnsi="宋体" w:cs="宋体"/>
          <w:bCs/>
          <w:sz w:val="32"/>
          <w:szCs w:val="32"/>
          <w:lang w:val="en-US" w:eastAsia="zh-CN"/>
        </w:rPr>
        <w:t>六</w:t>
      </w:r>
      <w:r>
        <w:rPr>
          <w:rFonts w:hint="eastAsia" w:ascii="宋体" w:hAnsi="宋体" w:cs="宋体"/>
          <w:bCs/>
          <w:sz w:val="32"/>
          <w:szCs w:val="32"/>
        </w:rPr>
        <w:t>月</w:t>
      </w:r>
    </w:p>
    <w:p w14:paraId="7D13F363">
      <w:pPr>
        <w:rPr>
          <w:rFonts w:hint="default" w:ascii="宋体" w:hAnsi="宋体" w:cs="宋体"/>
          <w:color w:val="auto"/>
          <w:sz w:val="44"/>
          <w:szCs w:val="44"/>
          <w:lang w:val="en-US" w:eastAsia="zh-CN"/>
        </w:rPr>
      </w:pPr>
      <w:r>
        <w:rPr>
          <w:rFonts w:hint="eastAsia" w:ascii="宋体" w:hAnsi="宋体" w:cs="宋体"/>
          <w:color w:val="auto"/>
          <w:sz w:val="44"/>
          <w:szCs w:val="44"/>
          <w:lang w:val="en-US" w:eastAsia="zh-CN"/>
        </w:rPr>
        <w:br w:type="page"/>
      </w:r>
      <w:r>
        <w:rPr>
          <w:rFonts w:hint="eastAsia" w:ascii="宋体" w:hAnsi="宋体" w:cs="宋体"/>
          <w:color w:val="auto"/>
          <w:sz w:val="44"/>
          <w:szCs w:val="44"/>
          <w:lang w:val="en-US" w:eastAsia="zh-CN"/>
        </w:rPr>
        <w:t xml:space="preserve"> </w:t>
      </w:r>
    </w:p>
    <w:p w14:paraId="72499831">
      <w:pPr>
        <w:pStyle w:val="2"/>
        <w:numPr>
          <w:ilvl w:val="0"/>
          <w:numId w:val="0"/>
        </w:numPr>
        <w:spacing w:line="240" w:lineRule="auto"/>
        <w:ind w:leftChars="0"/>
        <w:jc w:val="center"/>
        <w:rPr>
          <w:rFonts w:hint="eastAsia"/>
          <w:b/>
          <w:bCs w:val="0"/>
          <w:color w:val="auto"/>
          <w:sz w:val="44"/>
          <w:szCs w:val="44"/>
        </w:rPr>
      </w:pPr>
      <w:r>
        <w:rPr>
          <w:rFonts w:hint="eastAsia" w:ascii="宋体" w:hAnsi="宋体" w:cs="宋体"/>
          <w:color w:val="auto"/>
          <w:sz w:val="44"/>
          <w:szCs w:val="44"/>
          <w:lang w:val="en-US" w:eastAsia="zh-CN"/>
        </w:rPr>
        <w:t xml:space="preserve">第一章 </w:t>
      </w:r>
      <w:r>
        <w:rPr>
          <w:rFonts w:hint="eastAsia" w:ascii="宋体" w:hAnsi="宋体" w:cs="宋体"/>
          <w:color w:val="auto"/>
          <w:sz w:val="44"/>
          <w:szCs w:val="44"/>
        </w:rPr>
        <w:t>投标邀请</w:t>
      </w:r>
    </w:p>
    <w:p w14:paraId="72EDBCF0">
      <w:pPr>
        <w:pStyle w:val="14"/>
        <w:numPr>
          <w:ilvl w:val="0"/>
          <w:numId w:val="0"/>
        </w:numPr>
        <w:tabs>
          <w:tab w:val="left" w:pos="312"/>
        </w:tabs>
        <w:snapToGrid w:val="0"/>
        <w:spacing w:line="480" w:lineRule="auto"/>
        <w:ind w:firstLine="480" w:firstLineChars="200"/>
        <w:rPr>
          <w:rFonts w:hint="eastAsia" w:asciiTheme="minorEastAsia" w:hAnsiTheme="minorEastAsia" w:eastAsiaTheme="minorEastAsia" w:cstheme="minorEastAsia"/>
          <w:bCs/>
          <w:color w:val="auto"/>
          <w:sz w:val="24"/>
          <w:szCs w:val="24"/>
          <w:lang w:val="en-US" w:eastAsia="zh-CN"/>
        </w:rPr>
      </w:pPr>
      <w:r>
        <w:rPr>
          <w:rFonts w:hint="eastAsia" w:asciiTheme="minorEastAsia" w:hAnsiTheme="minorEastAsia" w:eastAsiaTheme="minorEastAsia" w:cstheme="minorEastAsia"/>
          <w:bCs/>
          <w:color w:val="auto"/>
          <w:sz w:val="24"/>
          <w:szCs w:val="24"/>
          <w:u w:val="single"/>
          <w:lang w:val="en-US" w:eastAsia="zh-CN"/>
        </w:rPr>
        <w:t>娄底市中心医院（广州医科大学附属第一医院娄底医院）电瓶车采购项目（第三次）</w:t>
      </w:r>
      <w:r>
        <w:rPr>
          <w:rFonts w:hint="eastAsia" w:asciiTheme="minorEastAsia" w:hAnsiTheme="minorEastAsia" w:eastAsiaTheme="minorEastAsia" w:cstheme="minorEastAsia"/>
          <w:bCs/>
          <w:color w:val="auto"/>
          <w:sz w:val="24"/>
          <w:szCs w:val="24"/>
          <w:lang w:val="en-US" w:eastAsia="zh-CN"/>
        </w:rPr>
        <w:t>进行医院公开挂网，将事项公告如下：</w:t>
      </w:r>
    </w:p>
    <w:p w14:paraId="350AE023">
      <w:pPr>
        <w:pStyle w:val="14"/>
        <w:numPr>
          <w:ilvl w:val="0"/>
          <w:numId w:val="0"/>
        </w:numPr>
        <w:tabs>
          <w:tab w:val="left" w:pos="312"/>
        </w:tabs>
        <w:snapToGrid w:val="0"/>
        <w:spacing w:line="480" w:lineRule="auto"/>
        <w:ind w:firstLine="480" w:firstLineChars="200"/>
        <w:rPr>
          <w:rFonts w:hint="eastAsia" w:asciiTheme="minorEastAsia" w:hAnsiTheme="minorEastAsia" w:eastAsiaTheme="minorEastAsia" w:cstheme="minorEastAsia"/>
          <w:bCs/>
          <w:color w:val="auto"/>
          <w:sz w:val="24"/>
          <w:szCs w:val="24"/>
          <w:lang w:val="en-US" w:eastAsia="zh-CN"/>
        </w:rPr>
      </w:pPr>
      <w:r>
        <w:rPr>
          <w:rFonts w:hint="eastAsia" w:asciiTheme="minorEastAsia" w:hAnsiTheme="minorEastAsia" w:eastAsiaTheme="minorEastAsia" w:cstheme="minorEastAsia"/>
          <w:bCs/>
          <w:color w:val="auto"/>
          <w:sz w:val="24"/>
          <w:szCs w:val="24"/>
          <w:lang w:val="en-US" w:eastAsia="zh-CN"/>
        </w:rPr>
        <w:t>一、项目信息</w:t>
      </w:r>
    </w:p>
    <w:p w14:paraId="4EF83DCD">
      <w:pPr>
        <w:pStyle w:val="14"/>
        <w:numPr>
          <w:ilvl w:val="0"/>
          <w:numId w:val="0"/>
        </w:numPr>
        <w:tabs>
          <w:tab w:val="left" w:pos="312"/>
        </w:tabs>
        <w:snapToGrid w:val="0"/>
        <w:spacing w:line="480" w:lineRule="auto"/>
        <w:ind w:firstLine="480" w:firstLineChars="200"/>
        <w:rPr>
          <w:rFonts w:hint="eastAsia" w:asciiTheme="minorEastAsia" w:hAnsiTheme="minorEastAsia" w:eastAsiaTheme="minorEastAsia" w:cstheme="minorEastAsia"/>
          <w:b w:val="0"/>
          <w:bCs/>
          <w:color w:val="auto"/>
          <w:sz w:val="24"/>
          <w:szCs w:val="24"/>
          <w:u w:val="none"/>
          <w:lang w:val="en-US" w:eastAsia="zh-CN"/>
        </w:rPr>
      </w:pPr>
      <w:r>
        <w:rPr>
          <w:rFonts w:hint="eastAsia" w:asciiTheme="minorEastAsia" w:hAnsiTheme="minorEastAsia" w:eastAsiaTheme="minorEastAsia" w:cstheme="minorEastAsia"/>
          <w:b w:val="0"/>
          <w:bCs/>
          <w:color w:val="auto"/>
          <w:sz w:val="24"/>
          <w:szCs w:val="24"/>
          <w:lang w:val="en-US" w:eastAsia="zh-CN"/>
        </w:rPr>
        <w:t>项目名称：</w:t>
      </w:r>
      <w:r>
        <w:rPr>
          <w:rFonts w:hint="eastAsia" w:asciiTheme="minorEastAsia" w:hAnsiTheme="minorEastAsia" w:eastAsiaTheme="minorEastAsia" w:cstheme="minorEastAsia"/>
          <w:bCs/>
          <w:color w:val="auto"/>
          <w:sz w:val="24"/>
          <w:szCs w:val="24"/>
          <w:u w:val="single"/>
          <w:lang w:val="en-US" w:eastAsia="zh-CN"/>
        </w:rPr>
        <w:t>娄底市中心医院（广州医科大学附属第一医院娄底医院）电瓶车采</w:t>
      </w:r>
      <w:r>
        <w:rPr>
          <w:rFonts w:hint="eastAsia" w:asciiTheme="minorEastAsia" w:hAnsiTheme="minorEastAsia" w:eastAsiaTheme="minorEastAsia" w:cstheme="minorEastAsia"/>
          <w:bCs/>
          <w:color w:val="auto"/>
          <w:sz w:val="24"/>
          <w:szCs w:val="24"/>
          <w:u w:val="none"/>
          <w:lang w:val="en-US" w:eastAsia="zh-CN"/>
        </w:rPr>
        <w:t>购</w:t>
      </w:r>
      <w:r>
        <w:rPr>
          <w:rFonts w:hint="eastAsia" w:asciiTheme="minorEastAsia" w:hAnsiTheme="minorEastAsia" w:eastAsiaTheme="minorEastAsia" w:cstheme="minorEastAsia"/>
          <w:b w:val="0"/>
          <w:bCs/>
          <w:color w:val="auto"/>
          <w:sz w:val="24"/>
          <w:szCs w:val="24"/>
          <w:u w:val="none"/>
          <w:lang w:val="en-US" w:eastAsia="zh-CN"/>
        </w:rPr>
        <w:t>项目</w:t>
      </w:r>
      <w:r>
        <w:rPr>
          <w:rFonts w:hint="eastAsia" w:asciiTheme="minorEastAsia" w:hAnsiTheme="minorEastAsia" w:eastAsiaTheme="minorEastAsia" w:cstheme="minorEastAsia"/>
          <w:bCs/>
          <w:color w:val="auto"/>
          <w:sz w:val="24"/>
          <w:szCs w:val="24"/>
          <w:u w:val="none"/>
          <w:lang w:val="en-US" w:eastAsia="zh-CN"/>
        </w:rPr>
        <w:t>（第三次）</w:t>
      </w:r>
    </w:p>
    <w:p w14:paraId="4E7193D9">
      <w:pPr>
        <w:pStyle w:val="14"/>
        <w:keepNext w:val="0"/>
        <w:keepLines w:val="0"/>
        <w:pageBreakBefore w:val="0"/>
        <w:widowControl w:val="0"/>
        <w:numPr>
          <w:ilvl w:val="0"/>
          <w:numId w:val="1"/>
        </w:numPr>
        <w:tabs>
          <w:tab w:val="left" w:pos="312"/>
        </w:tabs>
        <w:kinsoku/>
        <w:wordWrap/>
        <w:overflowPunct/>
        <w:topLinePunct w:val="0"/>
        <w:autoSpaceDE w:val="0"/>
        <w:autoSpaceDN w:val="0"/>
        <w:bidi w:val="0"/>
        <w:adjustRightInd w:val="0"/>
        <w:snapToGrid w:val="0"/>
        <w:spacing w:line="360" w:lineRule="auto"/>
        <w:ind w:firstLine="480" w:firstLineChars="200"/>
        <w:textAlignment w:val="auto"/>
        <w:rPr>
          <w:rFonts w:hint="eastAsia" w:asciiTheme="minorEastAsia" w:hAnsiTheme="minorEastAsia" w:eastAsiaTheme="minorEastAsia" w:cstheme="minorEastAsia"/>
          <w:bCs/>
          <w:color w:val="auto"/>
          <w:sz w:val="24"/>
          <w:szCs w:val="24"/>
          <w:lang w:val="en-US" w:eastAsia="zh-CN"/>
        </w:rPr>
      </w:pPr>
      <w:r>
        <w:rPr>
          <w:rFonts w:hint="eastAsia" w:asciiTheme="minorEastAsia" w:hAnsiTheme="minorEastAsia" w:eastAsiaTheme="minorEastAsia" w:cstheme="minorEastAsia"/>
          <w:bCs/>
          <w:color w:val="auto"/>
          <w:sz w:val="24"/>
          <w:szCs w:val="24"/>
          <w:lang w:val="en-US" w:eastAsia="zh-CN"/>
        </w:rPr>
        <w:t>采购方式</w:t>
      </w:r>
    </w:p>
    <w:p w14:paraId="1A3AE115">
      <w:pPr>
        <w:pStyle w:val="14"/>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360" w:lineRule="auto"/>
        <w:ind w:firstLine="480" w:firstLineChars="200"/>
        <w:textAlignment w:val="auto"/>
        <w:rPr>
          <w:rFonts w:hint="eastAsia" w:asciiTheme="minorEastAsia" w:hAnsiTheme="minorEastAsia" w:eastAsiaTheme="minorEastAsia" w:cstheme="minorEastAsia"/>
          <w:bCs/>
          <w:color w:val="auto"/>
          <w:sz w:val="24"/>
          <w:szCs w:val="24"/>
          <w:lang w:val="en-US" w:eastAsia="zh-CN"/>
        </w:rPr>
      </w:pPr>
      <w:r>
        <w:rPr>
          <w:rFonts w:hint="eastAsia" w:asciiTheme="minorEastAsia" w:hAnsiTheme="minorEastAsia" w:eastAsiaTheme="minorEastAsia" w:cstheme="minorEastAsia"/>
          <w:bCs/>
          <w:color w:val="auto"/>
          <w:sz w:val="24"/>
          <w:szCs w:val="24"/>
          <w:lang w:val="en-US" w:eastAsia="zh-CN" w:bidi="ar-SA"/>
        </w:rPr>
        <w:t>1、医院公开挂网</w:t>
      </w:r>
      <w:r>
        <w:rPr>
          <w:rFonts w:hint="eastAsia" w:asciiTheme="minorEastAsia" w:hAnsiTheme="minorEastAsia" w:eastAsiaTheme="minorEastAsia" w:cstheme="minorEastAsia"/>
          <w:bCs/>
          <w:color w:val="auto"/>
          <w:sz w:val="24"/>
          <w:szCs w:val="24"/>
          <w:lang w:val="en-US" w:eastAsia="zh-CN"/>
        </w:rPr>
        <w:t>，最低评标价法，在满足所有参数的条件下，报价最低者中标，如有多个并列最低价，则由并列最低价投标人再次报价，直至出现最低报价为止。</w:t>
      </w:r>
    </w:p>
    <w:bookmarkEnd w:id="0"/>
    <w:p w14:paraId="27BF93FC">
      <w:pPr>
        <w:pStyle w:val="14"/>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360" w:lineRule="auto"/>
        <w:ind w:firstLine="480" w:firstLineChars="200"/>
        <w:textAlignment w:val="auto"/>
        <w:rPr>
          <w:rFonts w:hint="eastAsia" w:asciiTheme="minorEastAsia" w:hAnsiTheme="minorEastAsia" w:eastAsiaTheme="minorEastAsia" w:cstheme="minorEastAsia"/>
          <w:bCs/>
          <w:color w:val="auto"/>
          <w:sz w:val="24"/>
          <w:szCs w:val="24"/>
          <w:lang w:val="en-US" w:eastAsia="zh-CN"/>
        </w:rPr>
      </w:pPr>
      <w:r>
        <w:rPr>
          <w:rFonts w:hint="eastAsia" w:asciiTheme="minorEastAsia" w:hAnsiTheme="minorEastAsia" w:eastAsiaTheme="minorEastAsia" w:cstheme="minorEastAsia"/>
          <w:bCs/>
          <w:color w:val="auto"/>
          <w:sz w:val="24"/>
          <w:szCs w:val="24"/>
          <w:lang w:val="en-US" w:eastAsia="zh-CN"/>
        </w:rPr>
        <w:t>三、投标人资格要求</w:t>
      </w:r>
    </w:p>
    <w:p w14:paraId="19F317F8">
      <w:pPr>
        <w:pStyle w:val="11"/>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bidi w:val="0"/>
        <w:spacing w:before="0" w:beforeAutospacing="0" w:after="60" w:afterAutospacing="0" w:line="360" w:lineRule="auto"/>
        <w:ind w:left="0" w:right="0" w:firstLine="567"/>
        <w:jc w:val="left"/>
        <w:textAlignment w:val="baseline"/>
        <w:rPr>
          <w:rFonts w:hint="eastAsia" w:asciiTheme="minorEastAsia" w:hAnsiTheme="minorEastAsia" w:eastAsiaTheme="minorEastAsia" w:cstheme="minorEastAsia"/>
          <w:bCs/>
          <w:color w:val="auto"/>
          <w:sz w:val="24"/>
          <w:szCs w:val="24"/>
          <w:lang w:val="en-US" w:eastAsia="zh-CN" w:bidi="ar-SA"/>
        </w:rPr>
      </w:pPr>
      <w:r>
        <w:rPr>
          <w:rFonts w:hint="eastAsia" w:asciiTheme="minorEastAsia" w:hAnsiTheme="minorEastAsia" w:eastAsiaTheme="minorEastAsia" w:cstheme="minorEastAsia"/>
          <w:bCs/>
          <w:color w:val="auto"/>
          <w:sz w:val="24"/>
          <w:szCs w:val="24"/>
          <w:lang w:val="en-US" w:eastAsia="zh-CN" w:bidi="ar-SA"/>
        </w:rPr>
        <w:t>（一）主体资格:投标人须为在中华人民共和国境内注册，具有独立法人资格，持有有效的营业执照（经营范围包含电瓶车销售或相关经营项目），能够独立承担民事责任、履行合同义务的企业；未被列入“信用中国”网站失信被执行人名单、重大税收违法失信主体，未被列入政府采购严重违法失信行为记录名单，须提供招标公告发布之日起至投标截止之日内的查询截图（加盖投标人公章）。</w:t>
      </w:r>
    </w:p>
    <w:p w14:paraId="5F0808E2">
      <w:pPr>
        <w:pStyle w:val="11"/>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bidi w:val="0"/>
        <w:spacing w:before="0" w:beforeAutospacing="0" w:after="60" w:afterAutospacing="0" w:line="360" w:lineRule="auto"/>
        <w:ind w:left="0" w:right="0" w:firstLine="567"/>
        <w:jc w:val="left"/>
        <w:textAlignment w:val="baseline"/>
        <w:rPr>
          <w:rFonts w:hint="eastAsia" w:asciiTheme="minorEastAsia" w:hAnsiTheme="minorEastAsia" w:eastAsiaTheme="minorEastAsia" w:cstheme="minorEastAsia"/>
          <w:bCs/>
          <w:color w:val="auto"/>
          <w:sz w:val="24"/>
          <w:szCs w:val="24"/>
          <w:lang w:val="en-US" w:eastAsia="zh-CN" w:bidi="ar-SA"/>
        </w:rPr>
      </w:pPr>
      <w:r>
        <w:rPr>
          <w:rFonts w:hint="eastAsia" w:asciiTheme="minorEastAsia" w:hAnsiTheme="minorEastAsia" w:eastAsiaTheme="minorEastAsia" w:cstheme="minorEastAsia"/>
          <w:bCs/>
          <w:color w:val="auto"/>
          <w:sz w:val="24"/>
          <w:szCs w:val="24"/>
          <w:lang w:val="en-US" w:eastAsia="zh-CN" w:bidi="ar-SA"/>
        </w:rPr>
        <w:t>（二）投标限制:本次招标不接受联合体投标，不允许转包、违法分包，总公司与分公司不得同时参与本项目投标，否则相关投标均视为无效。</w:t>
      </w:r>
    </w:p>
    <w:p w14:paraId="2C48D117">
      <w:pPr>
        <w:pStyle w:val="11"/>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bidi w:val="0"/>
        <w:spacing w:before="0" w:beforeAutospacing="0" w:after="60" w:afterAutospacing="0" w:line="360" w:lineRule="auto"/>
        <w:ind w:left="0" w:right="0" w:firstLine="567"/>
        <w:jc w:val="left"/>
        <w:textAlignment w:val="baseline"/>
        <w:rPr>
          <w:rFonts w:hint="eastAsia" w:asciiTheme="minorEastAsia" w:hAnsiTheme="minorEastAsia" w:eastAsiaTheme="minorEastAsia" w:cstheme="minorEastAsia"/>
          <w:bCs/>
          <w:color w:val="auto"/>
          <w:sz w:val="24"/>
          <w:szCs w:val="24"/>
          <w:lang w:val="en-US" w:eastAsia="zh-CN" w:bidi="ar-SA"/>
        </w:rPr>
      </w:pPr>
      <w:r>
        <w:rPr>
          <w:rFonts w:hint="eastAsia" w:asciiTheme="minorEastAsia" w:hAnsiTheme="minorEastAsia" w:eastAsiaTheme="minorEastAsia" w:cstheme="minorEastAsia"/>
          <w:bCs/>
          <w:color w:val="auto"/>
          <w:sz w:val="24"/>
          <w:szCs w:val="24"/>
          <w:lang w:val="en-US" w:eastAsia="zh-CN" w:bidi="ar-SA"/>
        </w:rPr>
        <w:t>（三）资质及售后要求</w:t>
      </w:r>
    </w:p>
    <w:p w14:paraId="4916A66D">
      <w:pPr>
        <w:pStyle w:val="11"/>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bidi w:val="0"/>
        <w:spacing w:before="0" w:beforeAutospacing="0" w:after="60" w:afterAutospacing="0" w:line="360" w:lineRule="auto"/>
        <w:ind w:left="0" w:right="0" w:firstLine="567"/>
        <w:jc w:val="left"/>
        <w:textAlignment w:val="baseline"/>
        <w:rPr>
          <w:rFonts w:hint="eastAsia" w:asciiTheme="minorEastAsia" w:hAnsiTheme="minorEastAsia" w:eastAsiaTheme="minorEastAsia" w:cstheme="minorEastAsia"/>
          <w:bCs/>
          <w:color w:val="auto"/>
          <w:sz w:val="24"/>
          <w:szCs w:val="24"/>
          <w:lang w:val="en-US" w:eastAsia="zh-CN" w:bidi="ar-SA"/>
        </w:rPr>
      </w:pPr>
      <w:r>
        <w:rPr>
          <w:rFonts w:hint="eastAsia" w:asciiTheme="minorEastAsia" w:hAnsiTheme="minorEastAsia" w:eastAsiaTheme="minorEastAsia" w:cstheme="minorEastAsia"/>
          <w:bCs/>
          <w:color w:val="auto"/>
          <w:sz w:val="24"/>
          <w:szCs w:val="24"/>
          <w:lang w:val="en-US" w:eastAsia="zh-CN" w:bidi="ar-SA"/>
        </w:rPr>
        <w:t>1. 若投标人为代理商，须提供电瓶车生产厂家出具的正式授权书（加盖厂家及投标人公章）；生产厂家须具备《特种设备生产许可证》，符合《中华人民共和国特种设备安全法》第十八条规定的生产条件，产品严格遵循TSG 81-2022《场(厂)内专用机动车辆安全技术规程》要求（该规程自2022年12月1日起施行）。</w:t>
      </w:r>
    </w:p>
    <w:p w14:paraId="1B3D8440">
      <w:pPr>
        <w:pStyle w:val="11"/>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bidi w:val="0"/>
        <w:spacing w:before="0" w:beforeAutospacing="0" w:after="60" w:afterAutospacing="0" w:line="360" w:lineRule="auto"/>
        <w:ind w:left="0" w:right="0" w:firstLine="567"/>
        <w:jc w:val="left"/>
        <w:textAlignment w:val="baseline"/>
        <w:rPr>
          <w:rFonts w:hint="eastAsia" w:asciiTheme="minorEastAsia" w:hAnsiTheme="minorEastAsia" w:eastAsiaTheme="minorEastAsia" w:cstheme="minorEastAsia"/>
          <w:bCs/>
          <w:color w:val="auto"/>
          <w:sz w:val="24"/>
          <w:szCs w:val="24"/>
          <w:lang w:val="en-US" w:eastAsia="zh-CN" w:bidi="ar-SA"/>
        </w:rPr>
      </w:pPr>
      <w:r>
        <w:rPr>
          <w:rFonts w:hint="eastAsia" w:asciiTheme="minorEastAsia" w:hAnsiTheme="minorEastAsia" w:eastAsiaTheme="minorEastAsia" w:cstheme="minorEastAsia"/>
          <w:bCs/>
          <w:color w:val="auto"/>
          <w:sz w:val="24"/>
          <w:szCs w:val="24"/>
          <w:lang w:val="en-US" w:eastAsia="zh-CN" w:bidi="ar-SA"/>
        </w:rPr>
        <w:t>2. 所投电瓶车须通过国家相关质量检测，具备有效的《特种设备型式试验报告》，严禁超出资质认定能力范围出具检测报告。</w:t>
      </w:r>
    </w:p>
    <w:p w14:paraId="281C96BD">
      <w:pPr>
        <w:pStyle w:val="11"/>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bidi w:val="0"/>
        <w:spacing w:before="0" w:beforeAutospacing="0" w:after="60" w:afterAutospacing="0" w:line="360" w:lineRule="auto"/>
        <w:ind w:left="0" w:right="0" w:firstLine="567"/>
        <w:jc w:val="left"/>
        <w:textAlignment w:val="baseline"/>
        <w:rPr>
          <w:rFonts w:hint="eastAsia" w:asciiTheme="minorEastAsia" w:hAnsiTheme="minorEastAsia" w:eastAsiaTheme="minorEastAsia" w:cstheme="minorEastAsia"/>
          <w:bCs/>
          <w:color w:val="auto"/>
          <w:sz w:val="24"/>
          <w:szCs w:val="24"/>
          <w:lang w:val="en-US" w:eastAsia="zh-CN" w:bidi="ar-SA"/>
        </w:rPr>
      </w:pPr>
      <w:r>
        <w:rPr>
          <w:rFonts w:hint="eastAsia" w:asciiTheme="minorEastAsia" w:hAnsiTheme="minorEastAsia" w:eastAsiaTheme="minorEastAsia" w:cstheme="minorEastAsia"/>
          <w:bCs/>
          <w:color w:val="auto"/>
          <w:sz w:val="24"/>
          <w:szCs w:val="24"/>
          <w:lang w:val="en-US" w:eastAsia="zh-CN" w:bidi="ar-SA"/>
        </w:rPr>
        <w:t>3. 投标人须具备完善的售后服务体系，在湖南省内设有固定的售后服务网点及专业维修人员或和作网点，能及时响应医院的售后需求，确保故障快速处理。</w:t>
      </w:r>
    </w:p>
    <w:p w14:paraId="186A9970">
      <w:pPr>
        <w:pStyle w:val="14"/>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360" w:lineRule="auto"/>
        <w:ind w:firstLine="480" w:firstLineChars="200"/>
        <w:textAlignment w:val="auto"/>
        <w:rPr>
          <w:rFonts w:hint="eastAsia" w:asciiTheme="minorEastAsia" w:hAnsiTheme="minorEastAsia" w:eastAsiaTheme="minorEastAsia" w:cstheme="minorEastAsia"/>
          <w:bCs/>
          <w:color w:val="auto"/>
          <w:sz w:val="24"/>
          <w:szCs w:val="24"/>
          <w:lang w:val="en-US" w:eastAsia="zh-CN" w:bidi="ar-SA"/>
        </w:rPr>
      </w:pPr>
      <w:r>
        <w:rPr>
          <w:rFonts w:hint="eastAsia" w:asciiTheme="minorEastAsia" w:hAnsiTheme="minorEastAsia" w:eastAsiaTheme="minorEastAsia" w:cstheme="minorEastAsia"/>
          <w:bCs/>
          <w:color w:val="auto"/>
          <w:sz w:val="24"/>
          <w:szCs w:val="24"/>
          <w:lang w:val="en-US" w:eastAsia="zh-CN" w:bidi="ar-SA"/>
        </w:rPr>
        <w:t>四、投标截止时间、开标时间及地点：</w:t>
      </w:r>
    </w:p>
    <w:p w14:paraId="561E3215">
      <w:pPr>
        <w:pStyle w:val="14"/>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360" w:lineRule="auto"/>
        <w:ind w:firstLine="480" w:firstLineChars="200"/>
        <w:textAlignment w:val="auto"/>
        <w:rPr>
          <w:rFonts w:hint="default" w:asciiTheme="minorEastAsia" w:hAnsiTheme="minorEastAsia" w:eastAsiaTheme="minorEastAsia" w:cstheme="minorEastAsia"/>
          <w:bCs/>
          <w:color w:val="auto"/>
          <w:sz w:val="24"/>
          <w:szCs w:val="24"/>
          <w:lang w:val="en-US" w:eastAsia="zh-CN"/>
        </w:rPr>
      </w:pPr>
      <w:r>
        <w:rPr>
          <w:rFonts w:hint="eastAsia" w:asciiTheme="minorEastAsia" w:hAnsiTheme="minorEastAsia" w:eastAsiaTheme="minorEastAsia" w:cstheme="minorEastAsia"/>
          <w:bCs/>
          <w:color w:val="auto"/>
          <w:sz w:val="24"/>
          <w:szCs w:val="24"/>
          <w:lang w:val="en-US" w:eastAsia="zh-CN"/>
        </w:rPr>
        <w:t>1、报名方式及报名内容：包含但不限于将以下信息发至邮箱（28693680@QQ,COM）参与项目名称、公司名称、联系人、联系方式，公司相关资质等；</w:t>
      </w:r>
    </w:p>
    <w:p w14:paraId="119FFC3F">
      <w:pPr>
        <w:pStyle w:val="14"/>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360" w:lineRule="auto"/>
        <w:ind w:firstLine="480" w:firstLineChars="200"/>
        <w:textAlignment w:val="auto"/>
        <w:rPr>
          <w:rFonts w:hint="default" w:asciiTheme="minorEastAsia" w:hAnsiTheme="minorEastAsia" w:eastAsiaTheme="minorEastAsia" w:cstheme="minorEastAsia"/>
          <w:bCs/>
          <w:color w:val="auto"/>
          <w:sz w:val="24"/>
          <w:szCs w:val="24"/>
          <w:lang w:val="en-US" w:eastAsia="zh-CN"/>
        </w:rPr>
      </w:pPr>
      <w:r>
        <w:rPr>
          <w:rFonts w:hint="eastAsia" w:asciiTheme="minorEastAsia" w:hAnsiTheme="minorEastAsia" w:eastAsiaTheme="minorEastAsia" w:cstheme="minorEastAsia"/>
          <w:bCs/>
          <w:color w:val="auto"/>
          <w:sz w:val="24"/>
          <w:szCs w:val="24"/>
          <w:lang w:val="en-US" w:eastAsia="zh-CN"/>
        </w:rPr>
        <w:t>2、报名截止时间：自本报名信息发布之日起5个自然日；</w:t>
      </w:r>
    </w:p>
    <w:p w14:paraId="035C7966">
      <w:pPr>
        <w:pStyle w:val="14"/>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360" w:lineRule="auto"/>
        <w:ind w:firstLine="480" w:firstLineChars="200"/>
        <w:textAlignment w:val="auto"/>
        <w:rPr>
          <w:rFonts w:hint="eastAsia" w:asciiTheme="minorEastAsia" w:hAnsiTheme="minorEastAsia" w:eastAsiaTheme="minorEastAsia" w:cstheme="minorEastAsia"/>
          <w:bCs/>
          <w:color w:val="auto"/>
          <w:sz w:val="24"/>
          <w:szCs w:val="24"/>
          <w:lang w:val="en-US" w:eastAsia="zh-CN"/>
        </w:rPr>
      </w:pPr>
      <w:r>
        <w:rPr>
          <w:rFonts w:hint="eastAsia" w:asciiTheme="minorEastAsia" w:hAnsiTheme="minorEastAsia" w:eastAsiaTheme="minorEastAsia" w:cstheme="minorEastAsia"/>
          <w:bCs/>
          <w:color w:val="auto"/>
          <w:sz w:val="24"/>
          <w:szCs w:val="24"/>
          <w:lang w:val="en-US" w:eastAsia="zh-CN"/>
        </w:rPr>
        <w:t>3、开标时间：2026年6月22日14</w:t>
      </w:r>
      <w:bookmarkStart w:id="4" w:name="_GoBack"/>
      <w:bookmarkEnd w:id="4"/>
      <w:r>
        <w:rPr>
          <w:rFonts w:hint="eastAsia" w:asciiTheme="minorEastAsia" w:hAnsiTheme="minorEastAsia" w:eastAsiaTheme="minorEastAsia" w:cstheme="minorEastAsia"/>
          <w:bCs/>
          <w:color w:val="auto"/>
          <w:sz w:val="24"/>
          <w:szCs w:val="24"/>
          <w:lang w:val="en-US" w:eastAsia="zh-CN"/>
        </w:rPr>
        <w:t>:30；</w:t>
      </w:r>
    </w:p>
    <w:p w14:paraId="53524E4E">
      <w:pPr>
        <w:pStyle w:val="14"/>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360" w:lineRule="auto"/>
        <w:ind w:firstLine="480" w:firstLineChars="200"/>
        <w:textAlignment w:val="auto"/>
        <w:rPr>
          <w:rFonts w:hint="default" w:asciiTheme="minorEastAsia" w:hAnsiTheme="minorEastAsia" w:eastAsiaTheme="minorEastAsia" w:cstheme="minorEastAsia"/>
          <w:bCs/>
          <w:color w:val="auto"/>
          <w:sz w:val="24"/>
          <w:szCs w:val="24"/>
          <w:lang w:val="en-US" w:eastAsia="zh-CN"/>
        </w:rPr>
      </w:pPr>
      <w:r>
        <w:rPr>
          <w:rFonts w:hint="eastAsia" w:asciiTheme="minorEastAsia" w:hAnsiTheme="minorEastAsia" w:eastAsiaTheme="minorEastAsia" w:cstheme="minorEastAsia"/>
          <w:bCs/>
          <w:color w:val="auto"/>
          <w:sz w:val="24"/>
          <w:szCs w:val="24"/>
          <w:lang w:val="en-US" w:eastAsia="zh-CN"/>
        </w:rPr>
        <w:t>4、开标地点;娄底市中心医院综合楼420室。</w:t>
      </w:r>
    </w:p>
    <w:p w14:paraId="633530F5">
      <w:pPr>
        <w:pStyle w:val="14"/>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360" w:lineRule="auto"/>
        <w:ind w:firstLine="480" w:firstLineChars="200"/>
        <w:textAlignment w:val="auto"/>
        <w:rPr>
          <w:rFonts w:hint="eastAsia" w:asciiTheme="minorEastAsia" w:hAnsiTheme="minorEastAsia" w:eastAsiaTheme="minorEastAsia" w:cstheme="minorEastAsia"/>
          <w:bCs/>
          <w:color w:val="auto"/>
          <w:sz w:val="24"/>
          <w:szCs w:val="24"/>
          <w:lang w:val="en-US" w:eastAsia="zh-CN"/>
        </w:rPr>
      </w:pPr>
      <w:r>
        <w:rPr>
          <w:rFonts w:hint="eastAsia" w:asciiTheme="minorEastAsia" w:hAnsiTheme="minorEastAsia" w:eastAsiaTheme="minorEastAsia" w:cstheme="minorEastAsia"/>
          <w:bCs/>
          <w:color w:val="auto"/>
          <w:sz w:val="24"/>
          <w:szCs w:val="24"/>
          <w:lang w:val="en-US" w:eastAsia="zh-CN"/>
        </w:rPr>
        <w:t>五、采购人地址和联系方法：</w:t>
      </w:r>
    </w:p>
    <w:p w14:paraId="4E595AA8">
      <w:pPr>
        <w:pStyle w:val="14"/>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360" w:lineRule="auto"/>
        <w:ind w:firstLine="480" w:firstLineChars="200"/>
        <w:textAlignment w:val="auto"/>
        <w:rPr>
          <w:rFonts w:hint="eastAsia" w:asciiTheme="minorEastAsia" w:hAnsiTheme="minorEastAsia" w:eastAsiaTheme="minorEastAsia" w:cstheme="minorEastAsia"/>
          <w:bCs/>
          <w:color w:val="auto"/>
          <w:sz w:val="24"/>
          <w:szCs w:val="24"/>
          <w:lang w:val="en-US" w:eastAsia="zh-CN"/>
        </w:rPr>
      </w:pPr>
      <w:r>
        <w:rPr>
          <w:rFonts w:hint="eastAsia" w:asciiTheme="minorEastAsia" w:hAnsiTheme="minorEastAsia" w:eastAsiaTheme="minorEastAsia" w:cstheme="minorEastAsia"/>
          <w:bCs/>
          <w:color w:val="auto"/>
          <w:sz w:val="24"/>
          <w:szCs w:val="24"/>
          <w:lang w:val="en-US" w:eastAsia="zh-CN"/>
        </w:rPr>
        <w:t>1、采购人名称：娄底市中心医院</w:t>
      </w:r>
    </w:p>
    <w:p w14:paraId="5BC77793">
      <w:pPr>
        <w:pStyle w:val="14"/>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360" w:lineRule="auto"/>
        <w:ind w:firstLine="480" w:firstLineChars="200"/>
        <w:textAlignment w:val="auto"/>
        <w:rPr>
          <w:rFonts w:hint="default" w:asciiTheme="minorEastAsia" w:hAnsiTheme="minorEastAsia" w:eastAsiaTheme="minorEastAsia" w:cstheme="minorEastAsia"/>
          <w:bCs/>
          <w:color w:val="auto"/>
          <w:sz w:val="24"/>
          <w:szCs w:val="24"/>
          <w:lang w:val="en-US" w:eastAsia="zh-CN"/>
        </w:rPr>
      </w:pPr>
      <w:r>
        <w:rPr>
          <w:rFonts w:hint="eastAsia" w:asciiTheme="minorEastAsia" w:hAnsiTheme="minorEastAsia" w:eastAsiaTheme="minorEastAsia" w:cstheme="minorEastAsia"/>
          <w:bCs/>
          <w:color w:val="auto"/>
          <w:sz w:val="24"/>
          <w:szCs w:val="24"/>
          <w:lang w:val="en-US" w:eastAsia="zh-CN"/>
        </w:rPr>
        <w:t>2、联系人及联系方式：廖海星 15873871616</w:t>
      </w:r>
    </w:p>
    <w:p w14:paraId="191A963B">
      <w:pPr>
        <w:pStyle w:val="14"/>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360" w:lineRule="auto"/>
        <w:ind w:firstLine="480" w:firstLineChars="200"/>
        <w:textAlignment w:val="auto"/>
        <w:rPr>
          <w:rFonts w:hint="eastAsia" w:asciiTheme="minorEastAsia" w:hAnsiTheme="minorEastAsia" w:eastAsiaTheme="minorEastAsia" w:cstheme="minorEastAsia"/>
          <w:bCs/>
          <w:color w:val="auto"/>
          <w:sz w:val="24"/>
          <w:szCs w:val="24"/>
          <w:lang w:val="en-US" w:eastAsia="zh-CN"/>
        </w:rPr>
      </w:pPr>
      <w:r>
        <w:rPr>
          <w:rFonts w:hint="eastAsia" w:asciiTheme="minorEastAsia" w:hAnsiTheme="minorEastAsia" w:eastAsiaTheme="minorEastAsia" w:cstheme="minorEastAsia"/>
          <w:bCs/>
          <w:color w:val="auto"/>
          <w:sz w:val="24"/>
          <w:szCs w:val="24"/>
          <w:lang w:val="en-US" w:eastAsia="zh-CN"/>
        </w:rPr>
        <w:t>3、采购人地址：娄底市长青中街51号</w:t>
      </w:r>
    </w:p>
    <w:p w14:paraId="310513DD">
      <w:pPr>
        <w:pStyle w:val="14"/>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360" w:lineRule="auto"/>
        <w:ind w:firstLine="480" w:firstLineChars="200"/>
        <w:textAlignment w:val="auto"/>
        <w:rPr>
          <w:rFonts w:hint="eastAsia" w:asciiTheme="minorEastAsia" w:hAnsiTheme="minorEastAsia" w:eastAsiaTheme="minorEastAsia" w:cstheme="minorEastAsia"/>
          <w:bCs/>
          <w:color w:val="auto"/>
          <w:sz w:val="24"/>
          <w:szCs w:val="24"/>
          <w:lang w:val="en-US" w:eastAsia="zh-CN"/>
        </w:rPr>
      </w:pPr>
      <w:r>
        <w:rPr>
          <w:rFonts w:hint="eastAsia" w:asciiTheme="minorEastAsia" w:hAnsiTheme="minorEastAsia" w:eastAsiaTheme="minorEastAsia" w:cstheme="minorEastAsia"/>
          <w:bCs/>
          <w:color w:val="auto"/>
          <w:sz w:val="24"/>
          <w:szCs w:val="24"/>
          <w:lang w:val="en-US" w:eastAsia="zh-CN"/>
        </w:rPr>
        <w:t>六、投标须知</w:t>
      </w:r>
    </w:p>
    <w:p w14:paraId="7843C59D">
      <w:pPr>
        <w:pStyle w:val="14"/>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360" w:lineRule="auto"/>
        <w:ind w:firstLine="480" w:firstLineChars="200"/>
        <w:textAlignment w:val="auto"/>
        <w:rPr>
          <w:rFonts w:hint="eastAsia" w:asciiTheme="minorEastAsia" w:hAnsiTheme="minorEastAsia" w:eastAsiaTheme="minorEastAsia" w:cstheme="minorEastAsia"/>
          <w:bCs/>
          <w:color w:val="auto"/>
          <w:sz w:val="24"/>
          <w:szCs w:val="24"/>
          <w:lang w:val="en-US" w:eastAsia="zh-CN"/>
        </w:rPr>
      </w:pPr>
      <w:r>
        <w:rPr>
          <w:rFonts w:hint="eastAsia" w:asciiTheme="minorEastAsia" w:hAnsiTheme="minorEastAsia" w:eastAsiaTheme="minorEastAsia" w:cstheme="minorEastAsia"/>
          <w:bCs/>
          <w:color w:val="auto"/>
          <w:sz w:val="24"/>
          <w:szCs w:val="24"/>
          <w:lang w:val="en-US" w:eastAsia="zh-CN"/>
        </w:rPr>
        <w:t>1、否决投标的情形：</w:t>
      </w:r>
    </w:p>
    <w:p w14:paraId="4A245760">
      <w:pPr>
        <w:pStyle w:val="14"/>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360" w:lineRule="auto"/>
        <w:ind w:firstLine="480" w:firstLineChars="200"/>
        <w:textAlignment w:val="auto"/>
        <w:rPr>
          <w:rFonts w:hint="eastAsia" w:asciiTheme="minorEastAsia" w:hAnsiTheme="minorEastAsia" w:eastAsiaTheme="minorEastAsia" w:cstheme="minorEastAsia"/>
          <w:bCs/>
          <w:color w:val="auto"/>
          <w:sz w:val="24"/>
          <w:szCs w:val="24"/>
          <w:lang w:val="en-US" w:eastAsia="zh-CN"/>
        </w:rPr>
      </w:pPr>
      <w:r>
        <w:rPr>
          <w:rFonts w:hint="eastAsia" w:asciiTheme="minorEastAsia" w:hAnsiTheme="minorEastAsia" w:eastAsiaTheme="minorEastAsia" w:cstheme="minorEastAsia"/>
          <w:bCs/>
          <w:color w:val="auto"/>
          <w:sz w:val="24"/>
          <w:szCs w:val="24"/>
          <w:lang w:val="en-US" w:eastAsia="zh-CN"/>
        </w:rPr>
        <w:t>1.1、投标人以他人名义投标、串通投标、以行贿手段谋取中标的；</w:t>
      </w:r>
    </w:p>
    <w:p w14:paraId="5E09B8A0">
      <w:pPr>
        <w:pStyle w:val="14"/>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360" w:lineRule="auto"/>
        <w:ind w:firstLine="480" w:firstLineChars="200"/>
        <w:textAlignment w:val="auto"/>
        <w:rPr>
          <w:rFonts w:hint="eastAsia" w:asciiTheme="minorEastAsia" w:hAnsiTheme="minorEastAsia" w:eastAsiaTheme="minorEastAsia" w:cstheme="minorEastAsia"/>
          <w:bCs/>
          <w:color w:val="auto"/>
          <w:sz w:val="24"/>
          <w:szCs w:val="24"/>
          <w:lang w:val="en-US" w:eastAsia="zh-CN"/>
        </w:rPr>
      </w:pPr>
      <w:r>
        <w:rPr>
          <w:rFonts w:hint="eastAsia" w:asciiTheme="minorEastAsia" w:hAnsiTheme="minorEastAsia" w:eastAsiaTheme="minorEastAsia" w:cstheme="minorEastAsia"/>
          <w:bCs/>
          <w:color w:val="auto"/>
          <w:sz w:val="24"/>
          <w:szCs w:val="24"/>
          <w:lang w:val="en-US" w:eastAsia="zh-CN"/>
        </w:rPr>
        <w:t>1.2、资格评审时，投标人资格条件不符合国家有关规定或者文件要求的，或者拒不按照要求对投标文件进行澄清、说明或补正，或者其说明补正无法证明其为合格投标人的；</w:t>
      </w:r>
    </w:p>
    <w:p w14:paraId="69978736">
      <w:pPr>
        <w:pStyle w:val="14"/>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360" w:lineRule="auto"/>
        <w:ind w:firstLine="480" w:firstLineChars="200"/>
        <w:textAlignment w:val="auto"/>
        <w:rPr>
          <w:rFonts w:hint="eastAsia" w:asciiTheme="minorEastAsia" w:hAnsiTheme="minorEastAsia" w:eastAsiaTheme="minorEastAsia" w:cstheme="minorEastAsia"/>
          <w:bCs/>
          <w:color w:val="auto"/>
          <w:sz w:val="24"/>
          <w:szCs w:val="24"/>
          <w:lang w:val="en-US" w:eastAsia="zh-CN"/>
        </w:rPr>
      </w:pPr>
      <w:r>
        <w:rPr>
          <w:rFonts w:hint="eastAsia" w:asciiTheme="minorEastAsia" w:hAnsiTheme="minorEastAsia" w:eastAsiaTheme="minorEastAsia" w:cstheme="minorEastAsia"/>
          <w:bCs/>
          <w:color w:val="auto"/>
          <w:sz w:val="24"/>
          <w:szCs w:val="24"/>
          <w:lang w:val="en-US" w:eastAsia="zh-CN"/>
        </w:rPr>
        <w:t>1.3、评标委员会认定投标人以低于成本报价竞标的；</w:t>
      </w:r>
    </w:p>
    <w:p w14:paraId="444CF6CF">
      <w:pPr>
        <w:pStyle w:val="14"/>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360" w:lineRule="auto"/>
        <w:ind w:firstLine="480" w:firstLineChars="200"/>
        <w:textAlignment w:val="auto"/>
        <w:rPr>
          <w:rFonts w:hint="eastAsia" w:asciiTheme="minorEastAsia" w:hAnsiTheme="minorEastAsia" w:eastAsiaTheme="minorEastAsia" w:cstheme="minorEastAsia"/>
          <w:bCs/>
          <w:color w:val="auto"/>
          <w:sz w:val="24"/>
          <w:szCs w:val="24"/>
          <w:lang w:val="en-US" w:eastAsia="zh-CN"/>
        </w:rPr>
      </w:pPr>
      <w:r>
        <w:rPr>
          <w:rFonts w:hint="eastAsia" w:asciiTheme="minorEastAsia" w:hAnsiTheme="minorEastAsia" w:eastAsiaTheme="minorEastAsia" w:cstheme="minorEastAsia"/>
          <w:bCs/>
          <w:color w:val="auto"/>
          <w:sz w:val="24"/>
          <w:szCs w:val="24"/>
          <w:lang w:val="en-US" w:eastAsia="zh-CN"/>
        </w:rPr>
        <w:t>1.4、投标人未按照要求出席开标会的；</w:t>
      </w:r>
    </w:p>
    <w:p w14:paraId="7BC71F03">
      <w:pPr>
        <w:pStyle w:val="14"/>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360" w:lineRule="auto"/>
        <w:ind w:firstLine="480" w:firstLineChars="200"/>
        <w:textAlignment w:val="auto"/>
        <w:rPr>
          <w:rFonts w:hint="eastAsia" w:asciiTheme="minorEastAsia" w:hAnsiTheme="minorEastAsia" w:eastAsiaTheme="minorEastAsia" w:cstheme="minorEastAsia"/>
          <w:bCs/>
          <w:color w:val="auto"/>
          <w:sz w:val="24"/>
          <w:szCs w:val="24"/>
          <w:lang w:val="en-US" w:eastAsia="zh-CN"/>
        </w:rPr>
      </w:pPr>
      <w:r>
        <w:rPr>
          <w:rFonts w:hint="eastAsia" w:asciiTheme="minorEastAsia" w:hAnsiTheme="minorEastAsia" w:eastAsiaTheme="minorEastAsia" w:cstheme="minorEastAsia"/>
          <w:bCs/>
          <w:color w:val="auto"/>
          <w:sz w:val="24"/>
          <w:szCs w:val="24"/>
          <w:lang w:val="en-US" w:eastAsia="zh-CN"/>
        </w:rPr>
        <w:t>1.5、投标报价有错误的，评标委员会将要求投标人作出书面澄清说明和确认，投标人拒不作出澄清说明和确认的；</w:t>
      </w:r>
    </w:p>
    <w:p w14:paraId="5F7E97BC">
      <w:pPr>
        <w:pStyle w:val="14"/>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360" w:lineRule="auto"/>
        <w:ind w:firstLine="480" w:firstLineChars="200"/>
        <w:textAlignment w:val="auto"/>
        <w:rPr>
          <w:rFonts w:hint="eastAsia" w:asciiTheme="minorEastAsia" w:hAnsiTheme="minorEastAsia" w:eastAsiaTheme="minorEastAsia" w:cstheme="minorEastAsia"/>
          <w:bCs/>
          <w:color w:val="auto"/>
          <w:sz w:val="24"/>
          <w:szCs w:val="24"/>
          <w:lang w:val="en-US" w:eastAsia="zh-CN"/>
        </w:rPr>
      </w:pPr>
      <w:r>
        <w:rPr>
          <w:rFonts w:hint="eastAsia" w:asciiTheme="minorEastAsia" w:hAnsiTheme="minorEastAsia" w:eastAsiaTheme="minorEastAsia" w:cstheme="minorEastAsia"/>
          <w:bCs/>
          <w:color w:val="auto"/>
          <w:sz w:val="24"/>
          <w:szCs w:val="24"/>
          <w:lang w:val="en-US" w:eastAsia="zh-CN"/>
        </w:rPr>
        <w:t>1.6、投标文件存在弄虚作假或者隐瞒事实，或者未按照文件要求如实提供有关情况和文件，以及证明资料且对投标人有利的，应当否决其投标。被列为中标候选人的，应当取消其中标候选人资格。</w:t>
      </w:r>
    </w:p>
    <w:p w14:paraId="7DC7FB1E">
      <w:pPr>
        <w:pStyle w:val="14"/>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360" w:lineRule="auto"/>
        <w:ind w:firstLine="480" w:firstLineChars="200"/>
        <w:textAlignment w:val="auto"/>
        <w:rPr>
          <w:rFonts w:hint="eastAsia" w:asciiTheme="minorEastAsia" w:hAnsiTheme="minorEastAsia" w:eastAsiaTheme="minorEastAsia" w:cstheme="minorEastAsia"/>
          <w:bCs/>
          <w:color w:val="auto"/>
          <w:sz w:val="24"/>
          <w:szCs w:val="24"/>
          <w:lang w:val="en-US" w:eastAsia="zh-CN"/>
        </w:rPr>
      </w:pPr>
      <w:r>
        <w:rPr>
          <w:rFonts w:hint="eastAsia" w:asciiTheme="minorEastAsia" w:hAnsiTheme="minorEastAsia" w:eastAsiaTheme="minorEastAsia" w:cstheme="minorEastAsia"/>
          <w:bCs/>
          <w:color w:val="auto"/>
          <w:sz w:val="24"/>
          <w:szCs w:val="24"/>
          <w:lang w:val="en-US" w:eastAsia="zh-CN"/>
        </w:rPr>
        <w:t>2、有下列情形之一的，采购人将重新挂网采购：</w:t>
      </w:r>
    </w:p>
    <w:p w14:paraId="4E99964B">
      <w:pPr>
        <w:pStyle w:val="14"/>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360" w:lineRule="auto"/>
        <w:ind w:firstLine="480" w:firstLineChars="200"/>
        <w:textAlignment w:val="auto"/>
        <w:rPr>
          <w:rFonts w:hint="eastAsia" w:asciiTheme="minorEastAsia" w:hAnsiTheme="minorEastAsia" w:eastAsiaTheme="minorEastAsia" w:cstheme="minorEastAsia"/>
          <w:bCs/>
          <w:color w:val="auto"/>
          <w:sz w:val="24"/>
          <w:szCs w:val="24"/>
          <w:lang w:val="en-US" w:eastAsia="zh-CN"/>
        </w:rPr>
      </w:pPr>
      <w:r>
        <w:rPr>
          <w:rFonts w:hint="eastAsia" w:asciiTheme="minorEastAsia" w:hAnsiTheme="minorEastAsia" w:eastAsiaTheme="minorEastAsia" w:cstheme="minorEastAsia"/>
          <w:bCs/>
          <w:color w:val="auto"/>
          <w:sz w:val="24"/>
          <w:szCs w:val="24"/>
          <w:lang w:val="en-US" w:eastAsia="zh-CN"/>
        </w:rPr>
        <w:t>2.1、投标截止时间止，投标人少于3家的；</w:t>
      </w:r>
    </w:p>
    <w:p w14:paraId="05C43706">
      <w:pPr>
        <w:pStyle w:val="14"/>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360" w:lineRule="auto"/>
        <w:ind w:firstLine="480" w:firstLineChars="200"/>
        <w:textAlignment w:val="auto"/>
        <w:rPr>
          <w:rFonts w:hint="eastAsia" w:asciiTheme="minorEastAsia" w:hAnsiTheme="minorEastAsia" w:eastAsiaTheme="minorEastAsia" w:cstheme="minorEastAsia"/>
          <w:bCs/>
          <w:color w:val="auto"/>
          <w:sz w:val="24"/>
          <w:szCs w:val="24"/>
          <w:lang w:val="en-US" w:eastAsia="zh-CN"/>
        </w:rPr>
      </w:pPr>
      <w:r>
        <w:rPr>
          <w:rFonts w:hint="eastAsia" w:asciiTheme="minorEastAsia" w:hAnsiTheme="minorEastAsia" w:eastAsiaTheme="minorEastAsia" w:cstheme="minorEastAsia"/>
          <w:bCs/>
          <w:color w:val="auto"/>
          <w:sz w:val="24"/>
          <w:szCs w:val="24"/>
          <w:lang w:val="en-US" w:eastAsia="zh-CN"/>
        </w:rPr>
        <w:t>2.2、经评标委员会评审后，有效投标人少于3家的。</w:t>
      </w:r>
    </w:p>
    <w:p w14:paraId="0B1111AE">
      <w:pPr>
        <w:pStyle w:val="15"/>
        <w:rPr>
          <w:rFonts w:hint="eastAsia"/>
          <w:lang w:val="en-US" w:eastAsia="zh-CN"/>
        </w:rPr>
      </w:pPr>
    </w:p>
    <w:p w14:paraId="02BD3F23">
      <w:pPr>
        <w:pStyle w:val="15"/>
        <w:jc w:val="both"/>
        <w:rPr>
          <w:rFonts w:hint="default"/>
          <w:lang w:val="en-US" w:eastAsia="zh-CN"/>
        </w:rPr>
      </w:pPr>
    </w:p>
    <w:p w14:paraId="1AE16935">
      <w:pPr>
        <w:rPr>
          <w:rFonts w:hint="eastAsia" w:ascii="宋体" w:hAnsi="宋体" w:cs="宋体"/>
          <w:b/>
          <w:bCs/>
          <w:color w:val="auto"/>
          <w:sz w:val="44"/>
          <w:szCs w:val="44"/>
          <w:lang w:val="en-US" w:eastAsia="zh-CN"/>
        </w:rPr>
      </w:pPr>
      <w:r>
        <w:rPr>
          <w:rFonts w:hint="eastAsia" w:ascii="宋体" w:hAnsi="宋体" w:cs="宋体"/>
          <w:b/>
          <w:bCs/>
          <w:color w:val="auto"/>
          <w:sz w:val="44"/>
          <w:szCs w:val="44"/>
          <w:lang w:val="en-US" w:eastAsia="zh-CN"/>
        </w:rPr>
        <w:br w:type="page"/>
      </w:r>
    </w:p>
    <w:p w14:paraId="08DDBD5B">
      <w:pPr>
        <w:pStyle w:val="14"/>
        <w:numPr>
          <w:ilvl w:val="0"/>
          <w:numId w:val="0"/>
        </w:numPr>
        <w:tabs>
          <w:tab w:val="left" w:pos="312"/>
        </w:tabs>
        <w:snapToGrid w:val="0"/>
        <w:spacing w:line="480" w:lineRule="auto"/>
        <w:jc w:val="center"/>
        <w:rPr>
          <w:rFonts w:hint="eastAsia" w:ascii="宋体" w:hAnsi="宋体" w:cs="宋体"/>
          <w:b/>
          <w:bCs/>
          <w:color w:val="auto"/>
          <w:sz w:val="44"/>
          <w:szCs w:val="44"/>
          <w:lang w:val="en-US" w:eastAsia="zh-CN"/>
        </w:rPr>
      </w:pPr>
      <w:r>
        <w:rPr>
          <w:rFonts w:hint="eastAsia" w:ascii="宋体" w:hAnsi="宋体" w:cs="宋体"/>
          <w:b/>
          <w:bCs/>
          <w:color w:val="auto"/>
          <w:sz w:val="44"/>
          <w:szCs w:val="44"/>
          <w:lang w:val="en-US" w:eastAsia="zh-CN"/>
        </w:rPr>
        <w:t>第二章采购需求</w:t>
      </w:r>
    </w:p>
    <w:p w14:paraId="3AD86ED4">
      <w:pPr>
        <w:spacing w:line="360" w:lineRule="auto"/>
        <w:ind w:firstLine="560" w:firstLineChars="200"/>
        <w:rPr>
          <w:rFonts w:hint="eastAsia" w:asciiTheme="minorEastAsia" w:hAnsiTheme="minorEastAsia" w:eastAsiaTheme="minorEastAsia" w:cstheme="minorEastAsia"/>
          <w:bCs/>
          <w:color w:val="auto"/>
          <w:kern w:val="0"/>
          <w:sz w:val="28"/>
          <w:szCs w:val="28"/>
          <w:lang w:val="en-US" w:eastAsia="zh-CN" w:bidi="ar-SA"/>
        </w:rPr>
      </w:pPr>
      <w:r>
        <w:rPr>
          <w:rFonts w:hint="eastAsia" w:asciiTheme="minorEastAsia" w:hAnsiTheme="minorEastAsia" w:eastAsiaTheme="minorEastAsia" w:cstheme="minorEastAsia"/>
          <w:bCs/>
          <w:color w:val="auto"/>
          <w:kern w:val="0"/>
          <w:sz w:val="28"/>
          <w:szCs w:val="28"/>
          <w:lang w:val="en-US" w:eastAsia="zh-CN" w:bidi="ar-SA"/>
        </w:rPr>
        <w:t>一、采购清单、采购项目交付或者实施的时间和地点</w:t>
      </w:r>
    </w:p>
    <w:p w14:paraId="28B07CBE">
      <w:pPr>
        <w:spacing w:line="360" w:lineRule="auto"/>
        <w:ind w:firstLine="480" w:firstLineChars="200"/>
        <w:rPr>
          <w:rFonts w:hint="eastAsia" w:asciiTheme="minorEastAsia" w:hAnsiTheme="minorEastAsia" w:eastAsiaTheme="minorEastAsia" w:cstheme="minorEastAsia"/>
          <w:bCs/>
          <w:color w:val="auto"/>
          <w:kern w:val="0"/>
          <w:sz w:val="24"/>
          <w:szCs w:val="24"/>
          <w:lang w:val="en-US" w:eastAsia="zh-CN" w:bidi="ar-SA"/>
        </w:rPr>
      </w:pPr>
      <w:r>
        <w:rPr>
          <w:rFonts w:hint="eastAsia" w:asciiTheme="minorEastAsia" w:hAnsiTheme="minorEastAsia" w:eastAsiaTheme="minorEastAsia" w:cstheme="minorEastAsia"/>
          <w:bCs/>
          <w:color w:val="auto"/>
          <w:kern w:val="0"/>
          <w:sz w:val="24"/>
          <w:szCs w:val="24"/>
          <w:lang w:val="en-US" w:eastAsia="zh-CN" w:bidi="ar-SA"/>
        </w:rPr>
        <w:t>1.采购项目</w:t>
      </w:r>
    </w:p>
    <w:tbl>
      <w:tblPr>
        <w:tblStyle w:val="12"/>
        <w:tblW w:w="7490" w:type="dxa"/>
        <w:jc w:val="center"/>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15" w:type="dxa"/>
          <w:left w:w="15" w:type="dxa"/>
          <w:bottom w:w="15" w:type="dxa"/>
          <w:right w:w="15" w:type="dxa"/>
        </w:tblCellMar>
      </w:tblPr>
      <w:tblGrid>
        <w:gridCol w:w="974"/>
        <w:gridCol w:w="2824"/>
        <w:gridCol w:w="1382"/>
        <w:gridCol w:w="2310"/>
      </w:tblGrid>
      <w:tr w14:paraId="3200014B">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890" w:hRule="atLeast"/>
          <w:jc w:val="center"/>
        </w:trPr>
        <w:tc>
          <w:tcPr>
            <w:tcW w:w="974" w:type="dxa"/>
            <w:tcBorders>
              <w:top w:val="single" w:color="000000" w:sz="6" w:space="0"/>
              <w:left w:val="single" w:color="000000" w:sz="6" w:space="0"/>
              <w:bottom w:val="single" w:color="000000" w:sz="6" w:space="0"/>
              <w:right w:val="single" w:color="000000" w:sz="6" w:space="0"/>
            </w:tcBorders>
            <w:shd w:val="clear" w:color="auto" w:fill="auto"/>
            <w:tcMar>
              <w:top w:w="75" w:type="dxa"/>
              <w:left w:w="150" w:type="dxa"/>
              <w:bottom w:w="75" w:type="dxa"/>
              <w:right w:w="150" w:type="dxa"/>
            </w:tcMar>
            <w:vAlign w:val="center"/>
          </w:tcPr>
          <w:p w14:paraId="4A15EBCA">
            <w:pPr>
              <w:pStyle w:val="11"/>
              <w:keepNext w:val="0"/>
              <w:keepLines w:val="0"/>
              <w:pageBreakBefore w:val="0"/>
              <w:widowControl w:val="0"/>
              <w:kinsoku/>
              <w:wordWrap/>
              <w:overflowPunct/>
              <w:topLinePunct w:val="0"/>
              <w:autoSpaceDE/>
              <w:autoSpaceDN/>
              <w:bidi w:val="0"/>
              <w:adjustRightInd/>
              <w:snapToGrid/>
              <w:spacing w:before="0" w:beforeAutospacing="0" w:after="0" w:afterAutospacing="0" w:line="360" w:lineRule="auto"/>
              <w:jc w:val="center"/>
              <w:textAlignment w:val="auto"/>
              <w:rPr>
                <w:rFonts w:hint="eastAsia" w:asciiTheme="minorEastAsia" w:hAnsiTheme="minorEastAsia" w:eastAsiaTheme="minorEastAsia" w:cstheme="minorEastAsia"/>
                <w:kern w:val="2"/>
                <w:sz w:val="24"/>
                <w:szCs w:val="24"/>
              </w:rPr>
            </w:pPr>
            <w:r>
              <w:rPr>
                <w:rFonts w:hint="eastAsia" w:asciiTheme="minorEastAsia" w:hAnsiTheme="minorEastAsia" w:eastAsiaTheme="minorEastAsia" w:cstheme="minorEastAsia"/>
                <w:kern w:val="2"/>
                <w:sz w:val="24"/>
                <w:szCs w:val="24"/>
              </w:rPr>
              <w:t>序号</w:t>
            </w:r>
          </w:p>
        </w:tc>
        <w:tc>
          <w:tcPr>
            <w:tcW w:w="2824" w:type="dxa"/>
            <w:tcBorders>
              <w:top w:val="single" w:color="000000" w:sz="6" w:space="0"/>
              <w:left w:val="single" w:color="000000" w:sz="6" w:space="0"/>
              <w:bottom w:val="single" w:color="000000" w:sz="6" w:space="0"/>
              <w:right w:val="single" w:color="000000" w:sz="6" w:space="0"/>
            </w:tcBorders>
            <w:shd w:val="clear" w:color="auto" w:fill="auto"/>
            <w:tcMar>
              <w:top w:w="75" w:type="dxa"/>
              <w:left w:w="150" w:type="dxa"/>
              <w:bottom w:w="75" w:type="dxa"/>
              <w:right w:w="150" w:type="dxa"/>
            </w:tcMar>
            <w:vAlign w:val="center"/>
          </w:tcPr>
          <w:p w14:paraId="3EB24A35">
            <w:pPr>
              <w:pStyle w:val="11"/>
              <w:keepNext w:val="0"/>
              <w:keepLines w:val="0"/>
              <w:pageBreakBefore w:val="0"/>
              <w:widowControl w:val="0"/>
              <w:kinsoku/>
              <w:wordWrap/>
              <w:overflowPunct/>
              <w:topLinePunct w:val="0"/>
              <w:autoSpaceDE/>
              <w:autoSpaceDN/>
              <w:bidi w:val="0"/>
              <w:adjustRightInd/>
              <w:snapToGrid/>
              <w:spacing w:before="0" w:beforeAutospacing="0" w:after="0" w:afterAutospacing="0" w:line="360" w:lineRule="auto"/>
              <w:jc w:val="center"/>
              <w:textAlignment w:val="auto"/>
              <w:rPr>
                <w:rFonts w:hint="eastAsia" w:asciiTheme="minorEastAsia" w:hAnsiTheme="minorEastAsia" w:eastAsiaTheme="minorEastAsia" w:cstheme="minorEastAsia"/>
                <w:kern w:val="2"/>
                <w:sz w:val="24"/>
                <w:szCs w:val="24"/>
              </w:rPr>
            </w:pPr>
            <w:r>
              <w:rPr>
                <w:rFonts w:hint="eastAsia" w:asciiTheme="minorEastAsia" w:hAnsiTheme="minorEastAsia" w:eastAsiaTheme="minorEastAsia" w:cstheme="minorEastAsia"/>
                <w:kern w:val="2"/>
                <w:sz w:val="24"/>
                <w:szCs w:val="24"/>
                <w:lang w:val="en-US" w:eastAsia="zh-CN"/>
              </w:rPr>
              <w:t>项目</w:t>
            </w:r>
            <w:r>
              <w:rPr>
                <w:rFonts w:hint="eastAsia" w:asciiTheme="minorEastAsia" w:hAnsiTheme="minorEastAsia" w:eastAsiaTheme="minorEastAsia" w:cstheme="minorEastAsia"/>
                <w:kern w:val="2"/>
                <w:sz w:val="24"/>
                <w:szCs w:val="24"/>
              </w:rPr>
              <w:t>名称</w:t>
            </w:r>
          </w:p>
        </w:tc>
        <w:tc>
          <w:tcPr>
            <w:tcW w:w="1382" w:type="dxa"/>
            <w:tcBorders>
              <w:top w:val="single" w:color="000000" w:sz="6" w:space="0"/>
              <w:left w:val="single" w:color="000000" w:sz="6" w:space="0"/>
              <w:bottom w:val="single" w:color="000000" w:sz="6" w:space="0"/>
              <w:right w:val="single" w:color="000000" w:sz="6" w:space="0"/>
            </w:tcBorders>
            <w:shd w:val="clear" w:color="auto" w:fill="auto"/>
            <w:tcMar>
              <w:top w:w="75" w:type="dxa"/>
              <w:left w:w="150" w:type="dxa"/>
              <w:bottom w:w="75" w:type="dxa"/>
              <w:right w:w="150" w:type="dxa"/>
            </w:tcMar>
            <w:vAlign w:val="center"/>
          </w:tcPr>
          <w:p w14:paraId="77415DF8">
            <w:pPr>
              <w:pStyle w:val="11"/>
              <w:keepNext w:val="0"/>
              <w:keepLines w:val="0"/>
              <w:pageBreakBefore w:val="0"/>
              <w:widowControl w:val="0"/>
              <w:kinsoku/>
              <w:wordWrap/>
              <w:overflowPunct/>
              <w:topLinePunct w:val="0"/>
              <w:autoSpaceDE/>
              <w:autoSpaceDN/>
              <w:bidi w:val="0"/>
              <w:adjustRightInd/>
              <w:snapToGrid/>
              <w:spacing w:before="0" w:beforeAutospacing="0" w:after="0" w:afterAutospacing="0" w:line="360" w:lineRule="auto"/>
              <w:jc w:val="center"/>
              <w:textAlignment w:val="auto"/>
              <w:rPr>
                <w:rFonts w:hint="default" w:asciiTheme="minorEastAsia" w:hAnsiTheme="minorEastAsia" w:eastAsiaTheme="minorEastAsia" w:cstheme="minorEastAsia"/>
                <w:kern w:val="2"/>
                <w:sz w:val="24"/>
                <w:szCs w:val="24"/>
                <w:lang w:val="en-US" w:eastAsia="zh-CN"/>
              </w:rPr>
            </w:pPr>
            <w:r>
              <w:rPr>
                <w:rFonts w:hint="eastAsia" w:asciiTheme="minorEastAsia" w:hAnsiTheme="minorEastAsia" w:eastAsiaTheme="minorEastAsia" w:cstheme="minorEastAsia"/>
                <w:kern w:val="2"/>
                <w:sz w:val="24"/>
                <w:szCs w:val="24"/>
                <w:lang w:val="en-US" w:eastAsia="zh-CN"/>
              </w:rPr>
              <w:t>采购数量</w:t>
            </w:r>
          </w:p>
        </w:tc>
        <w:tc>
          <w:tcPr>
            <w:tcW w:w="2310" w:type="dxa"/>
            <w:tcBorders>
              <w:top w:val="single" w:color="000000" w:sz="6" w:space="0"/>
              <w:left w:val="single" w:color="000000" w:sz="6" w:space="0"/>
              <w:bottom w:val="single" w:color="000000" w:sz="6" w:space="0"/>
              <w:right w:val="single" w:color="auto" w:sz="4" w:space="0"/>
            </w:tcBorders>
            <w:shd w:val="clear" w:color="auto" w:fill="auto"/>
            <w:tcMar>
              <w:top w:w="75" w:type="dxa"/>
              <w:left w:w="150" w:type="dxa"/>
              <w:bottom w:w="75" w:type="dxa"/>
              <w:right w:w="150" w:type="dxa"/>
            </w:tcMar>
            <w:vAlign w:val="center"/>
          </w:tcPr>
          <w:p w14:paraId="700B0C28">
            <w:pPr>
              <w:pStyle w:val="11"/>
              <w:keepNext w:val="0"/>
              <w:keepLines w:val="0"/>
              <w:pageBreakBefore w:val="0"/>
              <w:widowControl w:val="0"/>
              <w:kinsoku/>
              <w:wordWrap/>
              <w:overflowPunct/>
              <w:topLinePunct w:val="0"/>
              <w:autoSpaceDE/>
              <w:autoSpaceDN/>
              <w:bidi w:val="0"/>
              <w:adjustRightInd/>
              <w:snapToGrid/>
              <w:spacing w:before="0" w:beforeAutospacing="0" w:after="0" w:afterAutospacing="0" w:line="360" w:lineRule="auto"/>
              <w:jc w:val="center"/>
              <w:textAlignment w:val="auto"/>
              <w:rPr>
                <w:rFonts w:hint="eastAsia" w:asciiTheme="minorEastAsia" w:hAnsiTheme="minorEastAsia" w:eastAsiaTheme="minorEastAsia" w:cstheme="minorEastAsia"/>
                <w:kern w:val="2"/>
                <w:sz w:val="24"/>
                <w:szCs w:val="24"/>
              </w:rPr>
            </w:pPr>
            <w:r>
              <w:rPr>
                <w:rFonts w:hint="eastAsia" w:asciiTheme="minorEastAsia" w:hAnsiTheme="minorEastAsia" w:eastAsiaTheme="minorEastAsia" w:cstheme="minorEastAsia"/>
                <w:kern w:val="2"/>
                <w:sz w:val="24"/>
                <w:szCs w:val="24"/>
              </w:rPr>
              <w:t>预算</w:t>
            </w:r>
            <w:r>
              <w:rPr>
                <w:rFonts w:hint="eastAsia" w:asciiTheme="minorEastAsia" w:hAnsiTheme="minorEastAsia" w:eastAsiaTheme="minorEastAsia" w:cstheme="minorEastAsia"/>
                <w:kern w:val="2"/>
                <w:sz w:val="24"/>
                <w:szCs w:val="24"/>
                <w:lang w:eastAsia="zh-CN"/>
              </w:rPr>
              <w:t>总</w:t>
            </w:r>
            <w:r>
              <w:rPr>
                <w:rFonts w:hint="eastAsia" w:asciiTheme="minorEastAsia" w:hAnsiTheme="minorEastAsia" w:eastAsiaTheme="minorEastAsia" w:cstheme="minorEastAsia"/>
                <w:kern w:val="2"/>
                <w:sz w:val="24"/>
                <w:szCs w:val="24"/>
              </w:rPr>
              <w:t>价（万元）</w:t>
            </w:r>
          </w:p>
        </w:tc>
      </w:tr>
      <w:tr w14:paraId="2B95A4E4">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481" w:hRule="atLeast"/>
          <w:jc w:val="center"/>
        </w:trPr>
        <w:tc>
          <w:tcPr>
            <w:tcW w:w="974" w:type="dxa"/>
            <w:tcBorders>
              <w:top w:val="single" w:color="000000" w:sz="6" w:space="0"/>
              <w:left w:val="single" w:color="000000" w:sz="6" w:space="0"/>
              <w:bottom w:val="single" w:color="000000" w:sz="6" w:space="0"/>
              <w:right w:val="single" w:color="000000" w:sz="6" w:space="0"/>
            </w:tcBorders>
            <w:shd w:val="clear" w:color="auto" w:fill="auto"/>
            <w:tcMar>
              <w:top w:w="75" w:type="dxa"/>
              <w:left w:w="150" w:type="dxa"/>
              <w:bottom w:w="75" w:type="dxa"/>
              <w:right w:w="150" w:type="dxa"/>
            </w:tcMar>
            <w:vAlign w:val="center"/>
          </w:tcPr>
          <w:p w14:paraId="25F42764">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heme="minorEastAsia" w:hAnsiTheme="minorEastAsia" w:eastAsiaTheme="minorEastAsia" w:cstheme="minorEastAsia"/>
                <w:kern w:val="2"/>
                <w:sz w:val="24"/>
                <w:szCs w:val="24"/>
                <w:lang w:val="en-US" w:eastAsia="zh-CN"/>
              </w:rPr>
            </w:pPr>
            <w:r>
              <w:rPr>
                <w:rFonts w:hint="eastAsia" w:asciiTheme="minorEastAsia" w:hAnsiTheme="minorEastAsia" w:eastAsiaTheme="minorEastAsia" w:cstheme="minorEastAsia"/>
                <w:kern w:val="2"/>
                <w:sz w:val="24"/>
                <w:szCs w:val="24"/>
                <w:lang w:val="en-US" w:eastAsia="zh-CN"/>
              </w:rPr>
              <w:t>1</w:t>
            </w:r>
          </w:p>
        </w:tc>
        <w:tc>
          <w:tcPr>
            <w:tcW w:w="2824" w:type="dxa"/>
            <w:tcBorders>
              <w:top w:val="single" w:color="000000" w:sz="6" w:space="0"/>
              <w:left w:val="single" w:color="000000" w:sz="6" w:space="0"/>
              <w:bottom w:val="single" w:color="000000" w:sz="6" w:space="0"/>
              <w:right w:val="single" w:color="000000" w:sz="6" w:space="0"/>
            </w:tcBorders>
            <w:shd w:val="clear" w:color="auto" w:fill="auto"/>
            <w:tcMar>
              <w:top w:w="75" w:type="dxa"/>
              <w:left w:w="150" w:type="dxa"/>
              <w:bottom w:w="75" w:type="dxa"/>
              <w:right w:w="150" w:type="dxa"/>
            </w:tcMar>
            <w:vAlign w:val="center"/>
          </w:tcPr>
          <w:p w14:paraId="6E32C39D">
            <w:pPr>
              <w:keepNext w:val="0"/>
              <w:keepLines w:val="0"/>
              <w:widowControl/>
              <w:suppressLineNumbers w:val="0"/>
              <w:jc w:val="center"/>
              <w:textAlignment w:val="center"/>
              <w:rPr>
                <w:rFonts w:hint="eastAsia" w:asciiTheme="minorEastAsia" w:hAnsiTheme="minorEastAsia" w:eastAsiaTheme="minorEastAsia" w:cstheme="minorEastAsia"/>
                <w:kern w:val="2"/>
                <w:sz w:val="24"/>
                <w:szCs w:val="24"/>
                <w:lang w:val="en-US" w:eastAsia="zh-CN" w:bidi="ar-SA"/>
              </w:rPr>
            </w:pPr>
            <w:r>
              <w:rPr>
                <w:rFonts w:hint="eastAsia" w:asciiTheme="minorEastAsia" w:hAnsiTheme="minorEastAsia" w:eastAsiaTheme="minorEastAsia" w:cstheme="minorEastAsia"/>
                <w:kern w:val="2"/>
                <w:sz w:val="24"/>
                <w:szCs w:val="24"/>
                <w:lang w:val="en-US" w:eastAsia="zh-CN" w:bidi="ar-SA"/>
              </w:rPr>
              <w:t>娄底市中心医院（广州医科大学附属第一医院娄底医院）电瓶车采购</w:t>
            </w:r>
          </w:p>
        </w:tc>
        <w:tc>
          <w:tcPr>
            <w:tcW w:w="1382" w:type="dxa"/>
            <w:tcBorders>
              <w:top w:val="single" w:color="000000" w:sz="6" w:space="0"/>
              <w:left w:val="single" w:color="000000" w:sz="6" w:space="0"/>
              <w:bottom w:val="single" w:color="000000" w:sz="6" w:space="0"/>
              <w:right w:val="single" w:color="000000" w:sz="6" w:space="0"/>
            </w:tcBorders>
            <w:shd w:val="clear" w:color="auto" w:fill="auto"/>
            <w:tcMar>
              <w:top w:w="75" w:type="dxa"/>
              <w:left w:w="150" w:type="dxa"/>
              <w:bottom w:w="75" w:type="dxa"/>
              <w:right w:w="150" w:type="dxa"/>
            </w:tcMar>
            <w:vAlign w:val="center"/>
          </w:tcPr>
          <w:p w14:paraId="4A395852">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heme="minorEastAsia" w:hAnsiTheme="minorEastAsia" w:eastAsiaTheme="minorEastAsia" w:cstheme="minorEastAsia"/>
                <w:kern w:val="2"/>
                <w:sz w:val="24"/>
                <w:szCs w:val="24"/>
                <w:lang w:val="en-US" w:eastAsia="zh-CN"/>
              </w:rPr>
            </w:pPr>
            <w:r>
              <w:rPr>
                <w:rFonts w:hint="eastAsia" w:asciiTheme="minorEastAsia" w:hAnsiTheme="minorEastAsia" w:eastAsiaTheme="minorEastAsia" w:cstheme="minorEastAsia"/>
                <w:kern w:val="2"/>
                <w:sz w:val="24"/>
                <w:szCs w:val="24"/>
                <w:lang w:val="en-US" w:eastAsia="zh-CN"/>
              </w:rPr>
              <w:t>2</w:t>
            </w:r>
          </w:p>
        </w:tc>
        <w:tc>
          <w:tcPr>
            <w:tcW w:w="2310" w:type="dxa"/>
            <w:tcBorders>
              <w:top w:val="single" w:color="000000" w:sz="6" w:space="0"/>
              <w:left w:val="single" w:color="000000" w:sz="6" w:space="0"/>
              <w:bottom w:val="single" w:color="000000" w:sz="6" w:space="0"/>
              <w:right w:val="single" w:color="auto" w:sz="4" w:space="0"/>
            </w:tcBorders>
            <w:shd w:val="clear" w:color="auto" w:fill="auto"/>
            <w:tcMar>
              <w:top w:w="75" w:type="dxa"/>
              <w:left w:w="150" w:type="dxa"/>
              <w:bottom w:w="75" w:type="dxa"/>
              <w:right w:w="150" w:type="dxa"/>
            </w:tcMar>
            <w:vAlign w:val="center"/>
          </w:tcPr>
          <w:p w14:paraId="1ECB0E8C">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heme="minorEastAsia" w:hAnsiTheme="minorEastAsia" w:eastAsiaTheme="minorEastAsia" w:cstheme="minorEastAsia"/>
                <w:kern w:val="2"/>
                <w:sz w:val="24"/>
                <w:szCs w:val="24"/>
                <w:lang w:val="en-US" w:eastAsia="zh-CN"/>
              </w:rPr>
            </w:pPr>
            <w:r>
              <w:rPr>
                <w:rFonts w:hint="eastAsia" w:asciiTheme="minorEastAsia" w:hAnsiTheme="minorEastAsia" w:eastAsiaTheme="minorEastAsia" w:cstheme="minorEastAsia"/>
                <w:kern w:val="2"/>
                <w:sz w:val="24"/>
                <w:szCs w:val="24"/>
                <w:lang w:val="en-US" w:eastAsia="zh-CN"/>
              </w:rPr>
              <w:t>13.2</w:t>
            </w:r>
          </w:p>
        </w:tc>
      </w:tr>
    </w:tbl>
    <w:p w14:paraId="7700BEE3">
      <w:pPr>
        <w:spacing w:line="360" w:lineRule="auto"/>
        <w:rPr>
          <w:rFonts w:hint="eastAsia" w:asciiTheme="minorEastAsia" w:hAnsiTheme="minorEastAsia" w:eastAsiaTheme="minorEastAsia" w:cstheme="minorEastAsia"/>
          <w:bCs/>
          <w:color w:val="auto"/>
          <w:kern w:val="0"/>
          <w:sz w:val="24"/>
          <w:szCs w:val="24"/>
          <w:lang w:val="en-US" w:eastAsia="zh-CN" w:bidi="ar-SA"/>
        </w:rPr>
      </w:pPr>
    </w:p>
    <w:p w14:paraId="7EDC7DD1">
      <w:pPr>
        <w:spacing w:line="360" w:lineRule="auto"/>
        <w:ind w:firstLine="480" w:firstLineChars="200"/>
        <w:rPr>
          <w:rFonts w:hint="eastAsia" w:asciiTheme="minorEastAsia" w:hAnsiTheme="minorEastAsia" w:eastAsiaTheme="minorEastAsia" w:cstheme="minorEastAsia"/>
          <w:bCs/>
          <w:color w:val="auto"/>
          <w:kern w:val="0"/>
          <w:sz w:val="24"/>
          <w:szCs w:val="24"/>
          <w:lang w:val="en-US" w:eastAsia="zh-CN" w:bidi="ar-SA"/>
        </w:rPr>
      </w:pPr>
      <w:r>
        <w:rPr>
          <w:rFonts w:hint="eastAsia" w:asciiTheme="minorEastAsia" w:hAnsiTheme="minorEastAsia" w:eastAsiaTheme="minorEastAsia" w:cstheme="minorEastAsia"/>
          <w:bCs/>
          <w:color w:val="auto"/>
          <w:kern w:val="0"/>
          <w:sz w:val="24"/>
          <w:szCs w:val="24"/>
          <w:lang w:val="en-US" w:eastAsia="zh-CN" w:bidi="ar-SA"/>
        </w:rPr>
        <w:t>2、服务时间：双方签订合同时具体约定。</w:t>
      </w:r>
    </w:p>
    <w:p w14:paraId="61997AA6">
      <w:pPr>
        <w:spacing w:line="360" w:lineRule="auto"/>
        <w:ind w:firstLine="480" w:firstLineChars="200"/>
        <w:rPr>
          <w:rFonts w:hint="eastAsia" w:asciiTheme="minorEastAsia" w:hAnsiTheme="minorEastAsia" w:eastAsiaTheme="minorEastAsia" w:cstheme="minorEastAsia"/>
          <w:bCs/>
          <w:color w:val="auto"/>
          <w:kern w:val="0"/>
          <w:sz w:val="24"/>
          <w:szCs w:val="24"/>
          <w:lang w:val="en-US" w:eastAsia="zh-CN" w:bidi="ar-SA"/>
        </w:rPr>
      </w:pPr>
      <w:r>
        <w:rPr>
          <w:rFonts w:hint="eastAsia" w:asciiTheme="minorEastAsia" w:hAnsiTheme="minorEastAsia" w:eastAsiaTheme="minorEastAsia" w:cstheme="minorEastAsia"/>
          <w:bCs/>
          <w:color w:val="auto"/>
          <w:kern w:val="0"/>
          <w:sz w:val="24"/>
          <w:szCs w:val="24"/>
          <w:lang w:val="en-US" w:eastAsia="zh-CN" w:bidi="ar-SA"/>
        </w:rPr>
        <w:t>3、服务地点：娄底市中心医院（广州医科大学附属第一医院娄底医院）。</w:t>
      </w:r>
    </w:p>
    <w:p w14:paraId="03E15572">
      <w:pPr>
        <w:spacing w:line="360" w:lineRule="auto"/>
        <w:ind w:firstLine="560" w:firstLineChars="200"/>
        <w:rPr>
          <w:rFonts w:hint="eastAsia" w:asciiTheme="minorEastAsia" w:hAnsiTheme="minorEastAsia" w:eastAsiaTheme="minorEastAsia" w:cstheme="minorEastAsia"/>
          <w:bCs/>
          <w:color w:val="auto"/>
          <w:kern w:val="0"/>
          <w:sz w:val="28"/>
          <w:szCs w:val="28"/>
          <w:lang w:val="en-US" w:eastAsia="zh-CN" w:bidi="ar-SA"/>
        </w:rPr>
      </w:pPr>
      <w:r>
        <w:rPr>
          <w:rFonts w:hint="eastAsia" w:asciiTheme="minorEastAsia" w:hAnsiTheme="minorEastAsia" w:eastAsiaTheme="minorEastAsia" w:cstheme="minorEastAsia"/>
          <w:bCs/>
          <w:color w:val="auto"/>
          <w:kern w:val="0"/>
          <w:sz w:val="28"/>
          <w:szCs w:val="28"/>
          <w:lang w:val="en-US" w:eastAsia="zh-CN" w:bidi="ar-SA"/>
        </w:rPr>
        <w:t>二、项目内容及要求（以下内容必须全部响应，否则视为无效投标）</w:t>
      </w:r>
    </w:p>
    <w:p w14:paraId="4094680D">
      <w:pPr>
        <w:pStyle w:val="11"/>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60" w:afterAutospacing="0" w:line="240" w:lineRule="atLeast"/>
        <w:ind w:left="0" w:right="0" w:firstLine="567"/>
        <w:jc w:val="left"/>
        <w:textAlignment w:val="baseline"/>
        <w:rPr>
          <w:rFonts w:hint="eastAsia" w:asciiTheme="minorEastAsia" w:hAnsiTheme="minorEastAsia" w:eastAsiaTheme="minorEastAsia" w:cstheme="minorEastAsia"/>
          <w:b/>
          <w:bCs w:val="0"/>
          <w:color w:val="auto"/>
          <w:sz w:val="24"/>
          <w:szCs w:val="24"/>
          <w:lang w:val="en-US" w:eastAsia="zh-CN" w:bidi="ar-SA"/>
        </w:rPr>
      </w:pPr>
      <w:r>
        <w:rPr>
          <w:rFonts w:hint="eastAsia" w:asciiTheme="minorEastAsia" w:hAnsiTheme="minorEastAsia" w:eastAsiaTheme="minorEastAsia" w:cstheme="minorEastAsia"/>
          <w:b/>
          <w:bCs w:val="0"/>
          <w:color w:val="auto"/>
          <w:sz w:val="24"/>
          <w:szCs w:val="24"/>
          <w:lang w:val="en-US" w:eastAsia="zh-CN" w:bidi="ar-SA"/>
        </w:rPr>
        <w:t>电瓶车技术参数要求</w:t>
      </w:r>
    </w:p>
    <w:p w14:paraId="60AA7D54">
      <w:pPr>
        <w:pStyle w:val="14"/>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360" w:lineRule="auto"/>
        <w:ind w:firstLine="480" w:firstLineChars="200"/>
        <w:textAlignment w:val="auto"/>
        <w:rPr>
          <w:rFonts w:hint="eastAsia" w:asciiTheme="minorEastAsia" w:hAnsiTheme="minorEastAsia" w:eastAsiaTheme="minorEastAsia" w:cstheme="minorEastAsia"/>
          <w:bCs/>
          <w:color w:val="auto"/>
          <w:sz w:val="24"/>
          <w:szCs w:val="24"/>
          <w:lang w:val="en-US" w:eastAsia="zh-CN"/>
        </w:rPr>
      </w:pPr>
      <w:r>
        <w:rPr>
          <w:rFonts w:hint="eastAsia" w:asciiTheme="minorEastAsia" w:hAnsiTheme="minorEastAsia" w:eastAsiaTheme="minorEastAsia" w:cstheme="minorEastAsia"/>
          <w:bCs/>
          <w:color w:val="auto"/>
          <w:sz w:val="24"/>
          <w:szCs w:val="24"/>
          <w:lang w:val="en-US" w:eastAsia="zh-CN"/>
        </w:rPr>
        <w:t>（一）动力及噪音要求:动力类型：纯电动（符合国家最新节能、环保标准）；运行噪音≤60dB，行驶平稳，无明显颠簸，完全适配医院安静的诊疗环境，避免干扰患者休息。</w:t>
      </w:r>
    </w:p>
    <w:p w14:paraId="45C5E81E">
      <w:pPr>
        <w:pStyle w:val="14"/>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360" w:lineRule="auto"/>
        <w:ind w:firstLine="480" w:firstLineChars="200"/>
        <w:textAlignment w:val="auto"/>
        <w:rPr>
          <w:rFonts w:hint="eastAsia" w:asciiTheme="minorEastAsia" w:hAnsiTheme="minorEastAsia" w:eastAsiaTheme="minorEastAsia" w:cstheme="minorEastAsia"/>
          <w:bCs/>
          <w:color w:val="auto"/>
          <w:sz w:val="24"/>
          <w:szCs w:val="24"/>
          <w:lang w:val="en-US" w:eastAsia="zh-CN"/>
        </w:rPr>
      </w:pPr>
      <w:r>
        <w:rPr>
          <w:rFonts w:hint="eastAsia" w:asciiTheme="minorEastAsia" w:hAnsiTheme="minorEastAsia" w:eastAsiaTheme="minorEastAsia" w:cstheme="minorEastAsia"/>
          <w:bCs/>
          <w:color w:val="auto"/>
          <w:sz w:val="24"/>
          <w:szCs w:val="24"/>
          <w:lang w:val="en-US" w:eastAsia="zh-CN"/>
        </w:rPr>
        <w:t>（二）乘员及轮椅适配要求：额定乘员8人两台，每台车辆均需具备轮椅固定设施。</w:t>
      </w:r>
    </w:p>
    <w:p w14:paraId="28BE993F">
      <w:pPr>
        <w:pStyle w:val="14"/>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360" w:lineRule="auto"/>
        <w:ind w:firstLine="480" w:firstLineChars="200"/>
        <w:textAlignment w:val="auto"/>
        <w:rPr>
          <w:rFonts w:hint="eastAsia" w:asciiTheme="minorEastAsia" w:hAnsiTheme="minorEastAsia" w:eastAsiaTheme="minorEastAsia" w:cstheme="minorEastAsia"/>
          <w:bCs/>
          <w:color w:val="auto"/>
          <w:sz w:val="24"/>
          <w:szCs w:val="24"/>
          <w:lang w:val="en-US" w:eastAsia="zh-CN"/>
        </w:rPr>
      </w:pPr>
      <w:r>
        <w:rPr>
          <w:rFonts w:hint="eastAsia" w:asciiTheme="minorEastAsia" w:hAnsiTheme="minorEastAsia" w:eastAsiaTheme="minorEastAsia" w:cstheme="minorEastAsia"/>
          <w:bCs/>
          <w:color w:val="auto"/>
          <w:sz w:val="24"/>
          <w:szCs w:val="24"/>
          <w:lang w:val="en-US" w:eastAsia="zh-CN"/>
        </w:rPr>
        <w:t>（三）行驶及续航要求：最高车速：≤30km/h（符合医院院区限速管理要求）；最小制动距离≤5m（行驶速度v=20km/h时），具备可靠的制动性能，保障人员出行安全；续驶里程：≥100km（单次充满电后），满足医院全天（6-8小时）连续运行需求；充电时间≤10小时（放电率为80%），适配医院日常运营节奏。</w:t>
      </w:r>
    </w:p>
    <w:p w14:paraId="4DC1CCD6">
      <w:pPr>
        <w:pStyle w:val="14"/>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360" w:lineRule="auto"/>
        <w:ind w:firstLine="480" w:firstLineChars="200"/>
        <w:textAlignment w:val="auto"/>
        <w:rPr>
          <w:rFonts w:hint="eastAsia" w:asciiTheme="minorEastAsia" w:hAnsiTheme="minorEastAsia" w:eastAsiaTheme="minorEastAsia" w:cstheme="minorEastAsia"/>
          <w:bCs/>
          <w:color w:val="auto"/>
          <w:sz w:val="24"/>
          <w:szCs w:val="24"/>
          <w:lang w:val="en-US" w:eastAsia="zh-CN"/>
        </w:rPr>
      </w:pPr>
      <w:r>
        <w:rPr>
          <w:rFonts w:hint="eastAsia" w:asciiTheme="minorEastAsia" w:hAnsiTheme="minorEastAsia" w:eastAsiaTheme="minorEastAsia" w:cstheme="minorEastAsia"/>
          <w:bCs/>
          <w:color w:val="auto"/>
          <w:sz w:val="24"/>
          <w:szCs w:val="24"/>
          <w:lang w:val="en-US" w:eastAsia="zh-CN"/>
        </w:rPr>
        <w:t>（四）车身尺寸及路况适配要求：车身尺寸：长×宽×高按(4050*1580*2000mm)规格执行，允许±2%偏差；最小外侧转弯半径≤5.5m，最小离地间距≥150mm（空载状态），适配医院院内狭窄通道、拐角及复杂路况，确保通行顺畅。</w:t>
      </w:r>
    </w:p>
    <w:p w14:paraId="5F588B23">
      <w:pPr>
        <w:pStyle w:val="14"/>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360" w:lineRule="auto"/>
        <w:ind w:firstLine="480" w:firstLineChars="200"/>
        <w:textAlignment w:val="auto"/>
        <w:rPr>
          <w:rFonts w:hint="eastAsia" w:asciiTheme="minorEastAsia" w:hAnsiTheme="minorEastAsia" w:eastAsiaTheme="minorEastAsia" w:cstheme="minorEastAsia"/>
          <w:bCs/>
          <w:color w:val="auto"/>
          <w:sz w:val="24"/>
          <w:szCs w:val="24"/>
          <w:lang w:val="en-US" w:eastAsia="zh-CN"/>
        </w:rPr>
      </w:pPr>
      <w:r>
        <w:rPr>
          <w:rFonts w:hint="eastAsia" w:asciiTheme="minorEastAsia" w:hAnsiTheme="minorEastAsia" w:eastAsiaTheme="minorEastAsia" w:cstheme="minorEastAsia"/>
          <w:bCs/>
          <w:color w:val="auto"/>
          <w:sz w:val="24"/>
          <w:szCs w:val="24"/>
          <w:lang w:val="en-US" w:eastAsia="zh-CN"/>
        </w:rPr>
        <w:t>（五）车架、车身及座椅要求：车架与车身：采用高强度钢结构焊接，整车车架表面采用汽车电泳防锈技术，提升防腐性能；地板为防滑花纹铝板，耐腐蚀、易清洁，符合医院卫生管理要求；座椅：采用人体工程学防水设计，分段式布局，同向乘员座椅坐间距离≥650mm，乘员座椅面到顶棚之间的距离≥1000mm，保障乘坐舒适性；患者转运型座椅需具备防滑、防压疮功能，适配长期乘坐的患者需求。</w:t>
      </w:r>
    </w:p>
    <w:p w14:paraId="53B414BE">
      <w:pPr>
        <w:pStyle w:val="14"/>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360" w:lineRule="auto"/>
        <w:ind w:firstLine="480" w:firstLineChars="200"/>
        <w:textAlignment w:val="auto"/>
        <w:rPr>
          <w:rFonts w:hint="eastAsia" w:asciiTheme="minorEastAsia" w:hAnsiTheme="minorEastAsia" w:eastAsiaTheme="minorEastAsia" w:cstheme="minorEastAsia"/>
          <w:bCs/>
          <w:color w:val="auto"/>
          <w:sz w:val="24"/>
          <w:szCs w:val="24"/>
          <w:lang w:val="en-US" w:eastAsia="zh-CN"/>
        </w:rPr>
      </w:pPr>
      <w:r>
        <w:rPr>
          <w:rFonts w:hint="eastAsia" w:asciiTheme="minorEastAsia" w:hAnsiTheme="minorEastAsia" w:eastAsiaTheme="minorEastAsia" w:cstheme="minorEastAsia"/>
          <w:bCs/>
          <w:color w:val="auto"/>
          <w:sz w:val="24"/>
          <w:szCs w:val="24"/>
          <w:lang w:val="en-US" w:eastAsia="zh-CN"/>
        </w:rPr>
        <w:t>（六）车体具有电动车规范装配集成管理系统，它通过统一的数据平台，对“三电”系统、线束、内饰等关键部件的装配流程、工艺标准和质检节点进行全程管控与追溯，确保每一环节均符合设计规范，从而提升整车装配一致性、可靠性。(提供对应证明材料)</w:t>
      </w:r>
    </w:p>
    <w:p w14:paraId="09B332AF">
      <w:pPr>
        <w:pStyle w:val="14"/>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360" w:lineRule="auto"/>
        <w:ind w:firstLine="480" w:firstLineChars="200"/>
        <w:textAlignment w:val="auto"/>
        <w:rPr>
          <w:rFonts w:hint="eastAsia" w:asciiTheme="minorEastAsia" w:hAnsiTheme="minorEastAsia" w:eastAsiaTheme="minorEastAsia" w:cstheme="minorEastAsia"/>
          <w:bCs/>
          <w:color w:val="auto"/>
          <w:sz w:val="24"/>
          <w:szCs w:val="24"/>
          <w:lang w:val="en-US" w:eastAsia="zh-CN"/>
        </w:rPr>
      </w:pPr>
      <w:r>
        <w:rPr>
          <w:rFonts w:hint="eastAsia" w:asciiTheme="minorEastAsia" w:hAnsiTheme="minorEastAsia" w:eastAsiaTheme="minorEastAsia" w:cstheme="minorEastAsia"/>
          <w:bCs/>
          <w:color w:val="auto"/>
          <w:sz w:val="24"/>
          <w:szCs w:val="24"/>
          <w:lang w:val="en-US" w:eastAsia="zh-CN"/>
        </w:rPr>
        <w:t>（七）故障诊断：车辆具备基于CAN总监的电动车故障诊断系统，利用车辆内部通信网络（CAN总线）实时采集车辆状态，并通过仪表实时显示车辆电机、电控温度、转速、码数、电流、电压、故障代码等(提供对应证明材料)</w:t>
      </w:r>
    </w:p>
    <w:p w14:paraId="3C0F2A90">
      <w:pPr>
        <w:pStyle w:val="14"/>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360" w:lineRule="auto"/>
        <w:ind w:firstLine="480" w:firstLineChars="200"/>
        <w:textAlignment w:val="auto"/>
        <w:rPr>
          <w:rFonts w:hint="eastAsia" w:asciiTheme="minorEastAsia" w:hAnsiTheme="minorEastAsia" w:eastAsiaTheme="minorEastAsia" w:cstheme="minorEastAsia"/>
          <w:bCs/>
          <w:color w:val="auto"/>
          <w:sz w:val="24"/>
          <w:szCs w:val="24"/>
          <w:lang w:val="en-US" w:eastAsia="zh-CN"/>
        </w:rPr>
      </w:pPr>
      <w:r>
        <w:rPr>
          <w:rFonts w:hint="eastAsia" w:asciiTheme="minorEastAsia" w:hAnsiTheme="minorEastAsia" w:eastAsiaTheme="minorEastAsia" w:cstheme="minorEastAsia"/>
          <w:bCs/>
          <w:color w:val="auto"/>
          <w:sz w:val="24"/>
          <w:szCs w:val="24"/>
          <w:lang w:val="en-US" w:eastAsia="zh-CN"/>
        </w:rPr>
        <w:t>（八）安全配置要求：配备真空助力液压刹车系统，前碟刹后鼓刹双回路液压制动、上坡防溜坡辅助功能、电机能量回馈电制动功能；配备驻车刹车，操作便捷；车身配备灭火器，方便应急使用；</w:t>
      </w:r>
    </w:p>
    <w:p w14:paraId="1C46EE54">
      <w:pPr>
        <w:pStyle w:val="14"/>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360" w:lineRule="auto"/>
        <w:ind w:firstLine="480" w:firstLineChars="200"/>
        <w:textAlignment w:val="auto"/>
        <w:rPr>
          <w:rFonts w:hint="eastAsia" w:asciiTheme="minorEastAsia" w:hAnsiTheme="minorEastAsia" w:eastAsiaTheme="minorEastAsia" w:cstheme="minorEastAsia"/>
          <w:bCs/>
          <w:color w:val="auto"/>
          <w:sz w:val="24"/>
          <w:szCs w:val="24"/>
          <w:lang w:val="en-US" w:eastAsia="zh-CN"/>
        </w:rPr>
      </w:pPr>
      <w:r>
        <w:rPr>
          <w:rFonts w:hint="eastAsia" w:asciiTheme="minorEastAsia" w:hAnsiTheme="minorEastAsia" w:eastAsiaTheme="minorEastAsia" w:cstheme="minorEastAsia"/>
          <w:bCs/>
          <w:color w:val="auto"/>
          <w:sz w:val="24"/>
          <w:szCs w:val="24"/>
          <w:lang w:val="en-US" w:eastAsia="zh-CN"/>
        </w:rPr>
        <w:t>（九）转向系统具备转向主动回正功能，具备随速助力转向系统。该转向系统通过电子控制单元与传感器协同工作。主动回正功能可在转向后依据车速与方向盘转角自动平稳回正，提升操控便利性与安全性。随速助力系统则根据车速动态调节助力大小，低速时转向轻盈灵活，高速时转向沉稳精准，实现全工况下的优越驾驶体验。(提供对应证明材料)</w:t>
      </w:r>
    </w:p>
    <w:p w14:paraId="7DC14F0C">
      <w:pPr>
        <w:pStyle w:val="14"/>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360" w:lineRule="auto"/>
        <w:ind w:firstLine="480" w:firstLineChars="200"/>
        <w:textAlignment w:val="auto"/>
        <w:rPr>
          <w:rFonts w:hint="eastAsia" w:asciiTheme="minorEastAsia" w:hAnsiTheme="minorEastAsia" w:eastAsiaTheme="minorEastAsia" w:cstheme="minorEastAsia"/>
          <w:bCs/>
          <w:color w:val="auto"/>
          <w:sz w:val="24"/>
          <w:szCs w:val="24"/>
          <w:lang w:val="en-US" w:eastAsia="zh-CN"/>
        </w:rPr>
      </w:pPr>
      <w:r>
        <w:rPr>
          <w:rFonts w:hint="eastAsia" w:asciiTheme="minorEastAsia" w:hAnsiTheme="minorEastAsia" w:eastAsiaTheme="minorEastAsia" w:cstheme="minorEastAsia"/>
          <w:bCs/>
          <w:color w:val="auto"/>
          <w:sz w:val="24"/>
          <w:szCs w:val="24"/>
          <w:lang w:val="en-US" w:eastAsia="zh-CN"/>
        </w:rPr>
        <w:t>（十）灯光、信号及控制系统要求：灯光及信号：配备组合大灯（含LED远光灯、近光灯、LED转向灯、日间行车灯），LED后尾灯、倒车灯，电喇叭及倒车蜂鸣器；仪表与控制系统：复合材料整体成型仪表台，配备电压表、电流表、车速里程表、仪表指示灯、危险警报开关；具备倒车影像、2只及以上5A USB接口（可实现充电、播放多媒体功能）；车辆加装LED（爆闪灯、警灯）。</w:t>
      </w:r>
    </w:p>
    <w:p w14:paraId="287369E8">
      <w:pPr>
        <w:pStyle w:val="14"/>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360" w:lineRule="auto"/>
        <w:ind w:firstLine="480" w:firstLineChars="200"/>
        <w:textAlignment w:val="auto"/>
        <w:rPr>
          <w:rFonts w:hint="eastAsia" w:asciiTheme="minorEastAsia" w:hAnsiTheme="minorEastAsia" w:eastAsiaTheme="minorEastAsia" w:cstheme="minorEastAsia"/>
          <w:bCs/>
          <w:color w:val="auto"/>
          <w:sz w:val="24"/>
          <w:szCs w:val="24"/>
          <w:lang w:val="en-US" w:eastAsia="zh-CN"/>
        </w:rPr>
      </w:pPr>
      <w:r>
        <w:rPr>
          <w:rFonts w:hint="eastAsia" w:asciiTheme="minorEastAsia" w:hAnsiTheme="minorEastAsia" w:eastAsiaTheme="minorEastAsia" w:cstheme="minorEastAsia"/>
          <w:bCs/>
          <w:color w:val="auto"/>
          <w:sz w:val="24"/>
          <w:szCs w:val="24"/>
          <w:lang w:val="en-US" w:eastAsia="zh-CN"/>
        </w:rPr>
        <w:t>（十一）电控、电机、电池及充电机要求：电控：交流控制器≥72V/400A，有过温过载保护电路的功能、过压、欠压、启动平稳、下坡制动等功能，安全系数高等保护功能。适应医院各类环境使用；</w:t>
      </w:r>
    </w:p>
    <w:p w14:paraId="707121BD">
      <w:pPr>
        <w:pStyle w:val="14"/>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360" w:lineRule="auto"/>
        <w:ind w:firstLine="480" w:firstLineChars="200"/>
        <w:textAlignment w:val="auto"/>
        <w:rPr>
          <w:rFonts w:hint="eastAsia" w:asciiTheme="minorEastAsia" w:hAnsiTheme="minorEastAsia" w:eastAsiaTheme="minorEastAsia" w:cstheme="minorEastAsia"/>
          <w:bCs/>
          <w:color w:val="auto"/>
          <w:sz w:val="24"/>
          <w:szCs w:val="24"/>
          <w:lang w:val="en-US" w:eastAsia="zh-CN"/>
        </w:rPr>
      </w:pPr>
      <w:r>
        <w:rPr>
          <w:rFonts w:hint="eastAsia" w:asciiTheme="minorEastAsia" w:hAnsiTheme="minorEastAsia" w:eastAsiaTheme="minorEastAsia" w:cstheme="minorEastAsia"/>
          <w:bCs/>
          <w:color w:val="auto"/>
          <w:sz w:val="24"/>
          <w:szCs w:val="24"/>
          <w:lang w:val="en-US" w:eastAsia="zh-CN"/>
        </w:rPr>
        <w:t>（十二）电机：交流电机≥7.5KW，动力强劲且运行稳定；具备驱动电机热管理系统，具备爬坡功率大、寿命长等特点，可靠性高，整体封装防水好，支持各路独立预警，保证电机运行安全。</w:t>
      </w:r>
    </w:p>
    <w:p w14:paraId="770A5078">
      <w:pPr>
        <w:pStyle w:val="14"/>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360" w:lineRule="auto"/>
        <w:ind w:firstLine="480" w:firstLineChars="200"/>
        <w:textAlignment w:val="auto"/>
        <w:rPr>
          <w:rFonts w:hint="eastAsia" w:asciiTheme="minorEastAsia" w:hAnsiTheme="minorEastAsia" w:eastAsiaTheme="minorEastAsia" w:cstheme="minorEastAsia"/>
          <w:bCs/>
          <w:color w:val="auto"/>
          <w:sz w:val="24"/>
          <w:szCs w:val="24"/>
          <w:lang w:val="en-US" w:eastAsia="zh-CN"/>
        </w:rPr>
      </w:pPr>
      <w:r>
        <w:rPr>
          <w:rFonts w:hint="eastAsia" w:asciiTheme="minorEastAsia" w:hAnsiTheme="minorEastAsia" w:eastAsiaTheme="minorEastAsia" w:cstheme="minorEastAsia"/>
          <w:bCs/>
          <w:color w:val="auto"/>
          <w:sz w:val="24"/>
          <w:szCs w:val="24"/>
          <w:lang w:val="en-US" w:eastAsia="zh-CN"/>
        </w:rPr>
        <w:t>（十三）电池：磷酸铁电池≥72V206AH；采用磷酸铁锂电池，锂电池质保不低于5年，配备管理系统，动力电池具有智能温度控制系统，安装智能损耗检测系统。并同步显示电压、电流、电池信息、充电机信息、BMS信息、剩余电量等，出现故障远程后台解决，电池管理系统内置无线充电功能实现管理系统不断电进而更好的对电池进行监控。</w:t>
      </w:r>
    </w:p>
    <w:p w14:paraId="4E579E04">
      <w:pPr>
        <w:pStyle w:val="14"/>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360" w:lineRule="auto"/>
        <w:ind w:firstLine="480" w:firstLineChars="200"/>
        <w:textAlignment w:val="auto"/>
        <w:rPr>
          <w:rFonts w:hint="eastAsia" w:asciiTheme="minorEastAsia" w:hAnsiTheme="minorEastAsia" w:eastAsiaTheme="minorEastAsia" w:cstheme="minorEastAsia"/>
          <w:bCs/>
          <w:color w:val="auto"/>
          <w:sz w:val="24"/>
          <w:szCs w:val="24"/>
          <w:lang w:val="en-US" w:eastAsia="zh-CN"/>
        </w:rPr>
      </w:pPr>
      <w:r>
        <w:rPr>
          <w:rFonts w:hint="eastAsia" w:asciiTheme="minorEastAsia" w:hAnsiTheme="minorEastAsia" w:eastAsiaTheme="minorEastAsia" w:cstheme="minorEastAsia"/>
          <w:bCs/>
          <w:color w:val="auto"/>
          <w:sz w:val="24"/>
          <w:szCs w:val="24"/>
          <w:lang w:val="en-US" w:eastAsia="zh-CN"/>
        </w:rPr>
        <w:t>（十四）充电机：智能车载快速充电器≥72V/30A，适配医院220V常规电源，方便院内充电。</w:t>
      </w:r>
    </w:p>
    <w:p w14:paraId="21A85548">
      <w:pPr>
        <w:pStyle w:val="14"/>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360" w:lineRule="auto"/>
        <w:ind w:firstLine="480" w:firstLineChars="200"/>
        <w:textAlignment w:val="auto"/>
        <w:rPr>
          <w:rFonts w:hint="eastAsia" w:asciiTheme="minorEastAsia" w:hAnsiTheme="minorEastAsia" w:eastAsiaTheme="minorEastAsia" w:cstheme="minorEastAsia"/>
          <w:bCs/>
          <w:color w:val="auto"/>
          <w:sz w:val="24"/>
          <w:szCs w:val="24"/>
          <w:lang w:val="en-US" w:eastAsia="zh-CN"/>
        </w:rPr>
      </w:pPr>
      <w:r>
        <w:rPr>
          <w:rFonts w:hint="eastAsia" w:asciiTheme="minorEastAsia" w:hAnsiTheme="minorEastAsia" w:eastAsiaTheme="minorEastAsia" w:cstheme="minorEastAsia"/>
          <w:bCs/>
          <w:color w:val="auto"/>
          <w:sz w:val="24"/>
          <w:szCs w:val="24"/>
          <w:lang w:val="en-US" w:eastAsia="zh-CN"/>
        </w:rPr>
        <w:t>（十五）悬挂系统及轮胎要求：悬挂系统：前桥麦弗逊独立悬挂+螺旋弹簧，后桥全浮式后桥、钢板弹簧非独立悬挂、筒式液压减震，有效缓冲路面颠簸，提升行驶舒适性；轮胎：钢轮毂 165/70R13 真空子午线胎，耐磨、防滑，适配医院院内路面，降低故障发生率。</w:t>
      </w:r>
    </w:p>
    <w:p w14:paraId="6C649694">
      <w:pPr>
        <w:pStyle w:val="14"/>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360" w:lineRule="auto"/>
        <w:ind w:firstLine="480" w:firstLineChars="200"/>
        <w:textAlignment w:val="auto"/>
        <w:rPr>
          <w:rFonts w:hint="eastAsia" w:asciiTheme="minorEastAsia" w:hAnsiTheme="minorEastAsia" w:eastAsiaTheme="minorEastAsia" w:cstheme="minorEastAsia"/>
          <w:bCs/>
          <w:color w:val="auto"/>
          <w:sz w:val="24"/>
          <w:szCs w:val="24"/>
          <w:lang w:val="en-US" w:eastAsia="zh-CN"/>
        </w:rPr>
      </w:pPr>
      <w:r>
        <w:rPr>
          <w:rFonts w:hint="eastAsia" w:asciiTheme="minorEastAsia" w:hAnsiTheme="minorEastAsia" w:eastAsiaTheme="minorEastAsia" w:cstheme="minorEastAsia"/>
          <w:bCs/>
          <w:color w:val="auto"/>
          <w:sz w:val="24"/>
          <w:szCs w:val="24"/>
          <w:lang w:val="en-US" w:eastAsia="zh-CN"/>
        </w:rPr>
        <w:t>（十六）其他要求：配备蓝牙多媒体播放系统、防水型扬声器，支持USB、SD卡等播放模式；转向系统采用EPS电子助力转向，操作轻便，保障车辆安全。车身颜色：统一为医院指定颜色，车身可印制医院LOGO及“患者转运专用”“医护专用”等标识（标识样式由采购单位提供）；车辆需具备良好的密封性，可配备简易遮阳、防雨装置。</w:t>
      </w:r>
    </w:p>
    <w:p w14:paraId="52BDE93F">
      <w:pPr>
        <w:pStyle w:val="14"/>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360" w:lineRule="auto"/>
        <w:ind w:firstLine="480" w:firstLineChars="200"/>
        <w:textAlignment w:val="auto"/>
        <w:rPr>
          <w:rFonts w:hint="eastAsia" w:asciiTheme="minorEastAsia" w:hAnsiTheme="minorEastAsia" w:eastAsiaTheme="minorEastAsia" w:cstheme="minorEastAsia"/>
          <w:bCs/>
          <w:color w:val="auto"/>
          <w:sz w:val="24"/>
          <w:szCs w:val="24"/>
          <w:lang w:val="en-US" w:eastAsia="zh-CN"/>
        </w:rPr>
      </w:pPr>
      <w:r>
        <w:rPr>
          <w:rFonts w:hint="eastAsia" w:asciiTheme="minorEastAsia" w:hAnsiTheme="minorEastAsia" w:eastAsiaTheme="minorEastAsia" w:cstheme="minorEastAsia"/>
          <w:bCs/>
          <w:color w:val="auto"/>
          <w:sz w:val="24"/>
          <w:szCs w:val="24"/>
          <w:lang w:val="en-US" w:eastAsia="zh-CN"/>
        </w:rPr>
        <w:t>（十七）参数偏离说明：所有参数若存在未明确范围的规格、尺寸等，允许在规定数值范围内存在±3%的偏离，超出该范围视为负偏离，投标时须明确说明偏离情况并提供佐证材料。</w:t>
      </w:r>
    </w:p>
    <w:p w14:paraId="65CB61D8">
      <w:pPr>
        <w:pStyle w:val="11"/>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60" w:afterAutospacing="0" w:line="240" w:lineRule="atLeast"/>
        <w:ind w:left="0" w:right="0" w:firstLine="482" w:firstLineChars="200"/>
        <w:jc w:val="left"/>
        <w:textAlignment w:val="baseline"/>
        <w:rPr>
          <w:rFonts w:hint="eastAsia" w:ascii="宋体" w:hAnsi="宋体" w:eastAsia="宋体" w:cs="宋体"/>
          <w:b/>
          <w:bCs w:val="0"/>
          <w:color w:val="auto"/>
          <w:sz w:val="24"/>
          <w:szCs w:val="24"/>
          <w:lang w:val="en-US" w:eastAsia="zh-CN" w:bidi="ar-SA"/>
        </w:rPr>
      </w:pPr>
      <w:r>
        <w:rPr>
          <w:rFonts w:hint="eastAsia" w:ascii="宋体" w:hAnsi="宋体" w:eastAsia="宋体" w:cs="宋体"/>
          <w:b/>
          <w:bCs w:val="0"/>
          <w:color w:val="auto"/>
          <w:sz w:val="24"/>
          <w:szCs w:val="24"/>
          <w:lang w:val="en-US" w:eastAsia="zh-CN" w:bidi="ar-SA"/>
        </w:rPr>
        <w:t>商务及服务要求</w:t>
      </w:r>
    </w:p>
    <w:p w14:paraId="6C4655D3">
      <w:pPr>
        <w:pStyle w:val="14"/>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360" w:lineRule="auto"/>
        <w:ind w:firstLine="480" w:firstLineChars="200"/>
        <w:textAlignment w:val="auto"/>
        <w:rPr>
          <w:rFonts w:hint="eastAsia" w:asciiTheme="minorEastAsia" w:hAnsiTheme="minorEastAsia" w:eastAsiaTheme="minorEastAsia" w:cstheme="minorEastAsia"/>
          <w:bCs/>
          <w:color w:val="auto"/>
          <w:sz w:val="24"/>
          <w:szCs w:val="24"/>
          <w:lang w:val="en-US" w:eastAsia="zh-CN"/>
        </w:rPr>
      </w:pPr>
      <w:r>
        <w:rPr>
          <w:rFonts w:hint="eastAsia" w:asciiTheme="minorEastAsia" w:hAnsiTheme="minorEastAsia" w:eastAsiaTheme="minorEastAsia" w:cstheme="minorEastAsia"/>
          <w:bCs/>
          <w:color w:val="auto"/>
          <w:sz w:val="24"/>
          <w:szCs w:val="24"/>
          <w:lang w:val="en-US" w:eastAsia="zh-CN"/>
        </w:rPr>
        <w:t>（一）交付要求:交付期限：签订合同后60个工作日内，完成所有电瓶车的交付、安装、调试及验收工作，确保车辆正常投入使用；交付资料：每辆车须提供产品合格证、使用说明书、维修手册、检测报告、配件清单、合法有效的发票等完整资料，所有资料须真实有效、齐全规范。</w:t>
      </w:r>
    </w:p>
    <w:p w14:paraId="323CD0C2">
      <w:pPr>
        <w:pStyle w:val="14"/>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360" w:lineRule="auto"/>
        <w:ind w:firstLine="480" w:firstLineChars="200"/>
        <w:textAlignment w:val="auto"/>
        <w:rPr>
          <w:rFonts w:hint="eastAsia" w:asciiTheme="minorEastAsia" w:hAnsiTheme="minorEastAsia" w:eastAsiaTheme="minorEastAsia" w:cstheme="minorEastAsia"/>
          <w:bCs/>
          <w:color w:val="auto"/>
          <w:sz w:val="24"/>
          <w:szCs w:val="24"/>
          <w:lang w:val="en-US" w:eastAsia="zh-CN"/>
        </w:rPr>
      </w:pPr>
      <w:r>
        <w:rPr>
          <w:rFonts w:hint="eastAsia" w:asciiTheme="minorEastAsia" w:hAnsiTheme="minorEastAsia" w:eastAsiaTheme="minorEastAsia" w:cstheme="minorEastAsia"/>
          <w:bCs/>
          <w:color w:val="auto"/>
          <w:sz w:val="24"/>
          <w:szCs w:val="24"/>
          <w:lang w:val="en-US" w:eastAsia="zh-CN"/>
        </w:rPr>
        <w:t>（二）运输、装卸及培训要求：运输及装卸：由投标人负责全程运输、装卸工作，相关费用全部包含在投标报价中，运输过程中造成的车辆损坏、丢失等一切损失由投标人承担全部责任；培训服务：成交供应商须派遣1-2名专业技术人员，为采购单位提供免费培训服务，培训内容包括车辆驾驶操作、安全操作规范、日常维护保养、常见故障排查等，确保医院相关操作人员能够熟练掌握车辆使用及维护技能。</w:t>
      </w:r>
    </w:p>
    <w:p w14:paraId="4A8E0B32">
      <w:pPr>
        <w:pStyle w:val="14"/>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360" w:lineRule="auto"/>
        <w:ind w:firstLine="480" w:firstLineChars="200"/>
        <w:textAlignment w:val="auto"/>
        <w:rPr>
          <w:rFonts w:hint="eastAsia" w:asciiTheme="minorEastAsia" w:hAnsiTheme="minorEastAsia" w:eastAsiaTheme="minorEastAsia" w:cstheme="minorEastAsia"/>
          <w:bCs/>
          <w:color w:val="auto"/>
          <w:sz w:val="24"/>
          <w:szCs w:val="24"/>
          <w:lang w:val="en-US" w:eastAsia="zh-CN"/>
        </w:rPr>
      </w:pPr>
      <w:r>
        <w:rPr>
          <w:rFonts w:hint="eastAsia" w:asciiTheme="minorEastAsia" w:hAnsiTheme="minorEastAsia" w:eastAsiaTheme="minorEastAsia" w:cstheme="minorEastAsia"/>
          <w:bCs/>
          <w:color w:val="auto"/>
          <w:sz w:val="24"/>
          <w:szCs w:val="24"/>
          <w:lang w:val="en-US" w:eastAsia="zh-CN"/>
        </w:rPr>
        <w:t>（三）质保及售后响应要求：质保期：整车质保不少于1年，核心部件（电控、电机、电池）质保不少于2年，质保期内非人为操作不当造成的零配件损坏、设备故障，由投标人负责配件的更换；响应时间：质保期内，车辆出现故障，投标人须在12小时内响应，24小时确定故障原因并提出解决方案；</w:t>
      </w:r>
    </w:p>
    <w:p w14:paraId="3C730583">
      <w:pPr>
        <w:pStyle w:val="14"/>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360" w:lineRule="auto"/>
        <w:ind w:firstLine="480" w:firstLineChars="200"/>
        <w:textAlignment w:val="auto"/>
        <w:rPr>
          <w:rFonts w:hint="eastAsia" w:asciiTheme="minorEastAsia" w:hAnsiTheme="minorEastAsia" w:eastAsiaTheme="minorEastAsia" w:cstheme="minorEastAsia"/>
          <w:bCs/>
          <w:color w:val="auto"/>
          <w:sz w:val="24"/>
          <w:szCs w:val="24"/>
          <w:lang w:val="en-US" w:eastAsia="zh-CN"/>
        </w:rPr>
      </w:pPr>
      <w:r>
        <w:rPr>
          <w:rFonts w:hint="eastAsia" w:asciiTheme="minorEastAsia" w:hAnsiTheme="minorEastAsia" w:eastAsiaTheme="minorEastAsia" w:cstheme="minorEastAsia"/>
          <w:bCs/>
          <w:color w:val="auto"/>
          <w:sz w:val="24"/>
          <w:szCs w:val="24"/>
          <w:lang w:val="en-US" w:eastAsia="zh-CN"/>
        </w:rPr>
        <w:t>（四）配件供应及定期维护要求：配件供应：零配件更换响应时间不超过72小时；质保期结束后，投标人仍需为采购单位提供长期、优惠的零配件供应服务，明确零配件优惠幅度；</w:t>
      </w:r>
    </w:p>
    <w:p w14:paraId="3789EAC5">
      <w:pPr>
        <w:pStyle w:val="11"/>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60" w:afterAutospacing="0" w:line="240" w:lineRule="atLeast"/>
        <w:ind w:left="0" w:right="0" w:firstLine="482" w:firstLineChars="200"/>
        <w:jc w:val="left"/>
        <w:textAlignment w:val="baseline"/>
        <w:rPr>
          <w:rFonts w:hint="eastAsia" w:ascii="宋体" w:hAnsi="宋体" w:eastAsia="宋体" w:cs="宋体"/>
          <w:b/>
          <w:bCs w:val="0"/>
          <w:color w:val="auto"/>
          <w:sz w:val="24"/>
          <w:szCs w:val="24"/>
          <w:lang w:val="en-US" w:eastAsia="zh-CN" w:bidi="ar-SA"/>
        </w:rPr>
      </w:pPr>
      <w:r>
        <w:rPr>
          <w:rFonts w:hint="eastAsia" w:ascii="宋体" w:hAnsi="宋体" w:eastAsia="宋体" w:cs="宋体"/>
          <w:b/>
          <w:bCs w:val="0"/>
          <w:color w:val="auto"/>
          <w:sz w:val="24"/>
          <w:szCs w:val="24"/>
          <w:lang w:val="en-US" w:eastAsia="zh-CN" w:bidi="ar-SA"/>
        </w:rPr>
        <w:t>付款方式</w:t>
      </w:r>
    </w:p>
    <w:p w14:paraId="7EF79234">
      <w:pPr>
        <w:pStyle w:val="14"/>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360" w:lineRule="auto"/>
        <w:ind w:firstLine="480" w:firstLineChars="200"/>
        <w:textAlignment w:val="auto"/>
        <w:rPr>
          <w:rFonts w:hint="eastAsia" w:asciiTheme="minorEastAsia" w:hAnsiTheme="minorEastAsia" w:eastAsiaTheme="minorEastAsia" w:cstheme="minorEastAsia"/>
          <w:bCs/>
          <w:color w:val="auto"/>
          <w:sz w:val="24"/>
          <w:szCs w:val="24"/>
          <w:lang w:val="en-US" w:eastAsia="zh-CN"/>
        </w:rPr>
      </w:pPr>
      <w:r>
        <w:rPr>
          <w:rFonts w:hint="eastAsia" w:asciiTheme="minorEastAsia" w:hAnsiTheme="minorEastAsia" w:eastAsiaTheme="minorEastAsia" w:cstheme="minorEastAsia"/>
          <w:bCs/>
          <w:color w:val="auto"/>
          <w:sz w:val="24"/>
          <w:szCs w:val="24"/>
          <w:lang w:val="en-US" w:eastAsia="zh-CN"/>
        </w:rPr>
        <w:t>通过银行转账方式向中标方指定银行账户支付款项；签订合同后，支付50%预付款，在所有车辆交付、调试完成，经医院组织验收合格并签署验收报告后，在60个工作日内支付合同中标总金额剩余的45%；余款5%在质保期二年届满且不存在需被扣除情形的免息退还。</w:t>
      </w:r>
    </w:p>
    <w:p w14:paraId="386E19DA">
      <w:pPr>
        <w:pStyle w:val="11"/>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60" w:afterAutospacing="0" w:line="240" w:lineRule="atLeast"/>
        <w:ind w:left="0" w:right="0" w:firstLine="482" w:firstLineChars="200"/>
        <w:jc w:val="left"/>
        <w:textAlignment w:val="baseline"/>
        <w:rPr>
          <w:rFonts w:hint="eastAsia" w:ascii="宋体" w:hAnsi="宋体" w:eastAsia="宋体" w:cs="宋体"/>
          <w:b/>
          <w:bCs w:val="0"/>
          <w:color w:val="auto"/>
          <w:sz w:val="24"/>
          <w:szCs w:val="24"/>
          <w:lang w:val="en-US" w:eastAsia="zh-CN" w:bidi="ar-SA"/>
        </w:rPr>
      </w:pPr>
      <w:r>
        <w:rPr>
          <w:rFonts w:hint="eastAsia" w:ascii="宋体" w:hAnsi="宋体" w:eastAsia="宋体" w:cs="宋体"/>
          <w:b/>
          <w:bCs w:val="0"/>
          <w:color w:val="auto"/>
          <w:sz w:val="24"/>
          <w:szCs w:val="24"/>
          <w:lang w:val="en-US" w:eastAsia="zh-CN" w:bidi="ar-SA"/>
        </w:rPr>
        <w:t>投标要求</w:t>
      </w:r>
    </w:p>
    <w:p w14:paraId="4DD6505D">
      <w:pPr>
        <w:pStyle w:val="14"/>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360" w:lineRule="auto"/>
        <w:ind w:firstLine="480" w:firstLineChars="200"/>
        <w:textAlignment w:val="auto"/>
        <w:rPr>
          <w:rFonts w:hint="eastAsia" w:asciiTheme="minorEastAsia" w:hAnsiTheme="minorEastAsia" w:eastAsiaTheme="minorEastAsia" w:cstheme="minorEastAsia"/>
          <w:bCs/>
          <w:color w:val="auto"/>
          <w:sz w:val="24"/>
          <w:szCs w:val="24"/>
          <w:lang w:val="en-US" w:eastAsia="zh-CN"/>
        </w:rPr>
      </w:pPr>
      <w:r>
        <w:rPr>
          <w:rFonts w:hint="eastAsia" w:asciiTheme="minorEastAsia" w:hAnsiTheme="minorEastAsia" w:eastAsiaTheme="minorEastAsia" w:cstheme="minorEastAsia"/>
          <w:bCs/>
          <w:color w:val="auto"/>
          <w:sz w:val="24"/>
          <w:szCs w:val="24"/>
          <w:lang w:val="en-US" w:eastAsia="zh-CN"/>
        </w:rPr>
        <w:t>（一）投标文件组成:投标文件须包含以下内容（均需加盖投标人公章）：1. 投标函及投标报价表；2. 法定代表人身份证明及授权委托书（若委托代理人参与投标）；3. 营业执照、相关资质证书、生产厂家授权书（若为代理商）；4. 产品检测报告、型式试验报告及相关认证证书（确保报告真实有效）；5. 近3年相关业绩证明材料（合同或验收报告等）；6. 产品技术参数响应表（逐一对应本采购需求的技术参数，明确是否满足、有无偏离，并提供相应佐证材料）；7. 售后服务方案（包括本地服务网点地址、人员配置、响应机制、维护计划等）；8. 投标人认为需要提供的其他相关材料。</w:t>
      </w:r>
    </w:p>
    <w:p w14:paraId="60E8B6E2">
      <w:pPr>
        <w:pStyle w:val="14"/>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360" w:lineRule="auto"/>
        <w:ind w:firstLine="480" w:firstLineChars="200"/>
        <w:textAlignment w:val="auto"/>
        <w:rPr>
          <w:rFonts w:hint="eastAsia" w:asciiTheme="minorEastAsia" w:hAnsiTheme="minorEastAsia" w:eastAsiaTheme="minorEastAsia" w:cstheme="minorEastAsia"/>
          <w:bCs/>
          <w:color w:val="auto"/>
          <w:sz w:val="24"/>
          <w:szCs w:val="24"/>
          <w:lang w:val="en-US" w:eastAsia="zh-CN"/>
        </w:rPr>
      </w:pPr>
      <w:r>
        <w:rPr>
          <w:rFonts w:hint="eastAsia" w:asciiTheme="minorEastAsia" w:hAnsiTheme="minorEastAsia" w:eastAsiaTheme="minorEastAsia" w:cstheme="minorEastAsia"/>
          <w:bCs/>
          <w:color w:val="auto"/>
          <w:sz w:val="24"/>
          <w:szCs w:val="24"/>
          <w:lang w:val="en-US" w:eastAsia="zh-CN"/>
        </w:rPr>
        <w:t>（二）投标报价:本次投标采用在满足车辆各项要求的前提下，最低价格中标方式，投标报价包含车辆生产成本、运输费、装卸费、安装调试费、培训费、税费、质保期内所有服务费及零配件费用等一切相关费用，采购单位不再额外支付任何费用；投标人须一次性报出最终报价，投标截止后不得更改报价。</w:t>
      </w:r>
    </w:p>
    <w:p w14:paraId="6DD1C6BA">
      <w:pPr>
        <w:pStyle w:val="14"/>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360" w:lineRule="auto"/>
        <w:ind w:firstLine="482" w:firstLineChars="200"/>
        <w:textAlignment w:val="auto"/>
        <w:rPr>
          <w:rFonts w:hint="eastAsia" w:asciiTheme="minorEastAsia" w:hAnsiTheme="minorEastAsia" w:eastAsiaTheme="minorEastAsia" w:cstheme="minorEastAsia"/>
          <w:b/>
          <w:bCs w:val="0"/>
          <w:color w:val="auto"/>
          <w:sz w:val="24"/>
          <w:szCs w:val="24"/>
          <w:lang w:val="en-US" w:eastAsia="zh-CN"/>
        </w:rPr>
      </w:pPr>
      <w:r>
        <w:rPr>
          <w:rFonts w:hint="eastAsia" w:asciiTheme="minorEastAsia" w:hAnsiTheme="minorEastAsia" w:eastAsiaTheme="minorEastAsia" w:cstheme="minorEastAsia"/>
          <w:b/>
          <w:bCs w:val="0"/>
          <w:color w:val="auto"/>
          <w:sz w:val="24"/>
          <w:szCs w:val="24"/>
          <w:lang w:val="en-US" w:eastAsia="zh-CN"/>
        </w:rPr>
        <w:t>验收标准</w:t>
      </w:r>
    </w:p>
    <w:p w14:paraId="2DD6338A">
      <w:pPr>
        <w:pStyle w:val="14"/>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360" w:lineRule="auto"/>
        <w:ind w:firstLine="480" w:firstLineChars="200"/>
        <w:textAlignment w:val="auto"/>
        <w:rPr>
          <w:rFonts w:hint="eastAsia" w:asciiTheme="minorEastAsia" w:hAnsiTheme="minorEastAsia" w:eastAsiaTheme="minorEastAsia" w:cstheme="minorEastAsia"/>
          <w:bCs/>
          <w:color w:val="auto"/>
          <w:sz w:val="24"/>
          <w:szCs w:val="24"/>
          <w:lang w:val="en-US" w:eastAsia="zh-CN"/>
        </w:rPr>
      </w:pPr>
      <w:r>
        <w:rPr>
          <w:rFonts w:hint="eastAsia" w:asciiTheme="minorEastAsia" w:hAnsiTheme="minorEastAsia" w:eastAsiaTheme="minorEastAsia" w:cstheme="minorEastAsia"/>
          <w:bCs/>
          <w:color w:val="auto"/>
          <w:sz w:val="24"/>
          <w:szCs w:val="24"/>
          <w:lang w:val="en-US" w:eastAsia="zh-CN"/>
        </w:rPr>
        <w:t>（一）外观验收:车身无划痕、凹陷、掉漆等瑕疵，表面平整光滑；医院LOGO及相关标识清晰规范、印制牢固；座椅、仪表、灯光、扶手等各类部件完好无损，安装牢固，无松动现象。</w:t>
      </w:r>
    </w:p>
    <w:p w14:paraId="28C067C9">
      <w:pPr>
        <w:pStyle w:val="14"/>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360" w:lineRule="auto"/>
        <w:ind w:firstLine="480" w:firstLineChars="200"/>
        <w:textAlignment w:val="auto"/>
        <w:rPr>
          <w:rFonts w:hint="eastAsia" w:asciiTheme="minorEastAsia" w:hAnsiTheme="minorEastAsia" w:eastAsiaTheme="minorEastAsia" w:cstheme="minorEastAsia"/>
          <w:bCs/>
          <w:color w:val="auto"/>
          <w:sz w:val="24"/>
          <w:szCs w:val="24"/>
          <w:lang w:val="en-US" w:eastAsia="zh-CN"/>
        </w:rPr>
      </w:pPr>
      <w:r>
        <w:rPr>
          <w:rFonts w:hint="eastAsia" w:asciiTheme="minorEastAsia" w:hAnsiTheme="minorEastAsia" w:eastAsiaTheme="minorEastAsia" w:cstheme="minorEastAsia"/>
          <w:bCs/>
          <w:color w:val="auto"/>
          <w:sz w:val="24"/>
          <w:szCs w:val="24"/>
          <w:lang w:val="en-US" w:eastAsia="zh-CN"/>
        </w:rPr>
        <w:t>（二）性能验收:车辆启动、制动、转向、灯光、音响、空调（若有）等功能正常；动力性能、续航里程、运行噪音、制动距离等各项指标均符合本采购需求的技术参数要求。</w:t>
      </w:r>
    </w:p>
    <w:p w14:paraId="52A1B435">
      <w:pPr>
        <w:pStyle w:val="14"/>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360" w:lineRule="auto"/>
        <w:ind w:firstLine="480" w:firstLineChars="200"/>
        <w:textAlignment w:val="auto"/>
        <w:rPr>
          <w:rFonts w:hint="eastAsia" w:asciiTheme="minorEastAsia" w:hAnsiTheme="minorEastAsia" w:eastAsiaTheme="minorEastAsia" w:cstheme="minorEastAsia"/>
          <w:bCs/>
          <w:color w:val="auto"/>
          <w:sz w:val="24"/>
          <w:szCs w:val="24"/>
          <w:lang w:val="en-US" w:eastAsia="zh-CN"/>
        </w:rPr>
      </w:pPr>
      <w:r>
        <w:rPr>
          <w:rFonts w:hint="eastAsia" w:asciiTheme="minorEastAsia" w:hAnsiTheme="minorEastAsia" w:eastAsiaTheme="minorEastAsia" w:cstheme="minorEastAsia"/>
          <w:bCs/>
          <w:color w:val="auto"/>
          <w:sz w:val="24"/>
          <w:szCs w:val="24"/>
          <w:lang w:val="en-US" w:eastAsia="zh-CN"/>
        </w:rPr>
        <w:t>（三）资料验收:产品合格证、使用说明书、维修手册、检测报告、配件清单、发票等交付资料齐全、真实有效，符合相关规范要求，无虚假、不实信息。</w:t>
      </w:r>
    </w:p>
    <w:p w14:paraId="722E6EEE">
      <w:pPr>
        <w:pStyle w:val="14"/>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360" w:lineRule="auto"/>
        <w:ind w:firstLine="480" w:firstLineChars="200"/>
        <w:textAlignment w:val="auto"/>
        <w:rPr>
          <w:rFonts w:hint="eastAsia" w:asciiTheme="minorEastAsia" w:hAnsiTheme="minorEastAsia" w:eastAsiaTheme="minorEastAsia" w:cstheme="minorEastAsia"/>
          <w:bCs/>
          <w:color w:val="auto"/>
          <w:sz w:val="24"/>
          <w:szCs w:val="24"/>
          <w:lang w:val="en-US" w:eastAsia="zh-CN"/>
        </w:rPr>
      </w:pPr>
      <w:r>
        <w:rPr>
          <w:rFonts w:hint="eastAsia" w:asciiTheme="minorEastAsia" w:hAnsiTheme="minorEastAsia" w:eastAsiaTheme="minorEastAsia" w:cstheme="minorEastAsia"/>
          <w:bCs/>
          <w:color w:val="auto"/>
          <w:sz w:val="24"/>
          <w:szCs w:val="24"/>
          <w:lang w:val="en-US" w:eastAsia="zh-CN"/>
        </w:rPr>
        <w:t>（四）验收流程:投标人提交验收申请后，采购单位在5个工作日内组织相关人员进行验收，验收合格后签署验收报告；若验收不合格，投标人须在3个工作日内完成整改，直至验收合格，整改产生的所有费用由投标人承担，逾期未整改合格的，采购单位有权解除合同并追究投标人违约责任。</w:t>
      </w:r>
    </w:p>
    <w:p w14:paraId="6872D1FC">
      <w:pPr>
        <w:pStyle w:val="11"/>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60" w:afterAutospacing="0" w:line="240" w:lineRule="atLeast"/>
        <w:ind w:left="0" w:right="0" w:firstLine="482" w:firstLineChars="200"/>
        <w:jc w:val="left"/>
        <w:textAlignment w:val="baseline"/>
        <w:rPr>
          <w:rFonts w:hint="eastAsia" w:asciiTheme="minorEastAsia" w:hAnsiTheme="minorEastAsia" w:eastAsiaTheme="minorEastAsia" w:cstheme="minorEastAsia"/>
          <w:b/>
          <w:bCs w:val="0"/>
          <w:color w:val="auto"/>
          <w:sz w:val="24"/>
          <w:szCs w:val="24"/>
          <w:lang w:val="en-US" w:eastAsia="zh-CN" w:bidi="ar-SA"/>
        </w:rPr>
      </w:pPr>
      <w:r>
        <w:rPr>
          <w:rFonts w:hint="eastAsia" w:asciiTheme="minorEastAsia" w:hAnsiTheme="minorEastAsia" w:eastAsiaTheme="minorEastAsia" w:cstheme="minorEastAsia"/>
          <w:b/>
          <w:bCs w:val="0"/>
          <w:color w:val="auto"/>
          <w:sz w:val="24"/>
          <w:szCs w:val="24"/>
          <w:lang w:val="en-US" w:eastAsia="zh-CN" w:bidi="ar-SA"/>
        </w:rPr>
        <w:t>其他要求</w:t>
      </w:r>
    </w:p>
    <w:p w14:paraId="4773817F">
      <w:pPr>
        <w:pStyle w:val="14"/>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360" w:lineRule="auto"/>
        <w:ind w:firstLine="480" w:firstLineChars="200"/>
        <w:textAlignment w:val="auto"/>
        <w:rPr>
          <w:rFonts w:hint="eastAsia" w:asciiTheme="minorEastAsia" w:hAnsiTheme="minorEastAsia" w:eastAsiaTheme="minorEastAsia" w:cstheme="minorEastAsia"/>
          <w:bCs/>
          <w:color w:val="auto"/>
          <w:sz w:val="24"/>
          <w:szCs w:val="24"/>
          <w:lang w:val="en-US" w:eastAsia="zh-CN"/>
        </w:rPr>
      </w:pPr>
      <w:r>
        <w:rPr>
          <w:rFonts w:hint="eastAsia" w:asciiTheme="minorEastAsia" w:hAnsiTheme="minorEastAsia" w:eastAsiaTheme="minorEastAsia" w:cstheme="minorEastAsia"/>
          <w:bCs/>
          <w:color w:val="auto"/>
          <w:sz w:val="24"/>
          <w:szCs w:val="24"/>
          <w:lang w:val="en-US" w:eastAsia="zh-CN"/>
        </w:rPr>
        <w:t>(一）投标人须书面承诺，所投产品为全新、未使用过的合格产品，符合国家相关标准及本采购需求要求，严禁提供假冒伪劣、翻新、二手产品，否则采购单位有权解除合同，追究投标人违约责任，并要求赔偿相应损失。</w:t>
      </w:r>
    </w:p>
    <w:p w14:paraId="73A63A79">
      <w:pPr>
        <w:pStyle w:val="14"/>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360" w:lineRule="auto"/>
        <w:ind w:firstLine="480" w:firstLineChars="200"/>
        <w:textAlignment w:val="auto"/>
        <w:rPr>
          <w:rFonts w:hint="eastAsia" w:asciiTheme="minorEastAsia" w:hAnsiTheme="minorEastAsia" w:eastAsiaTheme="minorEastAsia" w:cstheme="minorEastAsia"/>
          <w:bCs/>
          <w:color w:val="auto"/>
          <w:sz w:val="24"/>
          <w:szCs w:val="24"/>
          <w:lang w:val="en-US" w:eastAsia="zh-CN"/>
        </w:rPr>
      </w:pPr>
      <w:r>
        <w:rPr>
          <w:rFonts w:hint="eastAsia" w:asciiTheme="minorEastAsia" w:hAnsiTheme="minorEastAsia" w:eastAsiaTheme="minorEastAsia" w:cstheme="minorEastAsia"/>
          <w:bCs/>
          <w:color w:val="auto"/>
          <w:sz w:val="24"/>
          <w:szCs w:val="24"/>
          <w:lang w:val="en-US" w:eastAsia="zh-CN"/>
        </w:rPr>
        <w:t>（二）投标人须书面承诺，严格按照合同约定履行交付、培训、售后服务等全部义务，若未按时交付车辆、未按要求提供培训或售后服务不符合标准，采购单位有权扣除相应合同款项，情节严重的，有权解除合同并追究违约责任。</w:t>
      </w:r>
    </w:p>
    <w:p w14:paraId="46276DE7">
      <w:pPr>
        <w:pStyle w:val="14"/>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360" w:lineRule="auto"/>
        <w:ind w:firstLine="480" w:firstLineChars="200"/>
        <w:textAlignment w:val="auto"/>
        <w:rPr>
          <w:rFonts w:hint="eastAsia" w:asciiTheme="minorEastAsia" w:hAnsiTheme="minorEastAsia" w:eastAsiaTheme="minorEastAsia" w:cstheme="minorEastAsia"/>
          <w:bCs/>
          <w:color w:val="auto"/>
          <w:sz w:val="24"/>
          <w:szCs w:val="24"/>
          <w:lang w:val="en-US" w:eastAsia="zh-CN"/>
        </w:rPr>
      </w:pPr>
      <w:r>
        <w:rPr>
          <w:rFonts w:hint="eastAsia" w:asciiTheme="minorEastAsia" w:hAnsiTheme="minorEastAsia" w:eastAsiaTheme="minorEastAsia" w:cstheme="minorEastAsia"/>
          <w:bCs/>
          <w:color w:val="auto"/>
          <w:sz w:val="24"/>
          <w:szCs w:val="24"/>
          <w:lang w:val="en-US" w:eastAsia="zh-CN"/>
        </w:rPr>
        <w:t>（三）本次招标相关的一切费用（包括但不限于投标文件编制、样品检测、运输、现场演示等）均由投标人自行承担，采购单位不承担任何相关费用。</w:t>
      </w:r>
    </w:p>
    <w:p w14:paraId="788C90EA">
      <w:pPr>
        <w:pStyle w:val="11"/>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right="0" w:firstLine="560" w:firstLineChars="200"/>
        <w:textAlignment w:val="auto"/>
        <w:rPr>
          <w:rFonts w:hint="eastAsia" w:asciiTheme="minorEastAsia" w:hAnsiTheme="minorEastAsia" w:eastAsiaTheme="minorEastAsia" w:cstheme="minorEastAsia"/>
          <w:bCs/>
          <w:color w:val="auto"/>
          <w:kern w:val="0"/>
          <w:sz w:val="28"/>
          <w:szCs w:val="28"/>
          <w:lang w:val="en-US" w:eastAsia="zh-CN" w:bidi="ar-SA"/>
        </w:rPr>
      </w:pPr>
      <w:r>
        <w:rPr>
          <w:rFonts w:hint="eastAsia" w:asciiTheme="minorEastAsia" w:hAnsiTheme="minorEastAsia" w:eastAsiaTheme="minorEastAsia" w:cstheme="minorEastAsia"/>
          <w:bCs/>
          <w:color w:val="auto"/>
          <w:kern w:val="0"/>
          <w:sz w:val="28"/>
          <w:szCs w:val="28"/>
          <w:lang w:val="en-US" w:eastAsia="zh-CN" w:bidi="ar-SA"/>
        </w:rPr>
        <w:t>三、标书要求</w:t>
      </w:r>
    </w:p>
    <w:p w14:paraId="02C6F2E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bCs/>
          <w:color w:val="auto"/>
          <w:kern w:val="0"/>
          <w:sz w:val="24"/>
          <w:szCs w:val="24"/>
          <w:lang w:val="en-US" w:eastAsia="zh-CN" w:bidi="ar-SA"/>
        </w:rPr>
      </w:pPr>
      <w:r>
        <w:rPr>
          <w:rFonts w:hint="eastAsia" w:asciiTheme="minorEastAsia" w:hAnsiTheme="minorEastAsia" w:eastAsiaTheme="minorEastAsia" w:cstheme="minorEastAsia"/>
          <w:bCs/>
          <w:color w:val="auto"/>
          <w:kern w:val="0"/>
          <w:sz w:val="24"/>
          <w:szCs w:val="24"/>
          <w:lang w:val="en-US" w:eastAsia="zh-CN" w:bidi="ar-SA"/>
        </w:rPr>
        <w:t>1、封面：需注明标的名称、投标文件、单位、时间；</w:t>
      </w:r>
    </w:p>
    <w:p w14:paraId="149F890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bCs/>
          <w:color w:val="auto"/>
          <w:kern w:val="0"/>
          <w:sz w:val="24"/>
          <w:szCs w:val="24"/>
          <w:lang w:val="en-US" w:eastAsia="zh-CN" w:bidi="ar-SA"/>
        </w:rPr>
      </w:pPr>
      <w:r>
        <w:rPr>
          <w:rFonts w:hint="eastAsia" w:asciiTheme="minorEastAsia" w:hAnsiTheme="minorEastAsia" w:eastAsiaTheme="minorEastAsia" w:cstheme="minorEastAsia"/>
          <w:bCs/>
          <w:color w:val="auto"/>
          <w:kern w:val="0"/>
          <w:sz w:val="24"/>
          <w:szCs w:val="24"/>
          <w:lang w:val="en-US" w:eastAsia="zh-CN" w:bidi="ar-SA"/>
        </w:rPr>
        <w:t>2、“三证合一”或“五证合一”营业执照，医疗器械经营许可证或医疗器械经营备案凭证（如按法律规定提供证件）、生产厂家营业执照（如按法律规定需提供）、生产许可证（如按法律规定需提供）、产品注册证（如按法律规定需提供）；</w:t>
      </w:r>
    </w:p>
    <w:p w14:paraId="607331C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bCs/>
          <w:color w:val="auto"/>
          <w:kern w:val="0"/>
          <w:sz w:val="24"/>
          <w:szCs w:val="24"/>
          <w:lang w:val="en-US" w:eastAsia="zh-CN" w:bidi="ar-SA"/>
        </w:rPr>
      </w:pPr>
      <w:r>
        <w:rPr>
          <w:rFonts w:hint="eastAsia" w:asciiTheme="minorEastAsia" w:hAnsiTheme="minorEastAsia" w:eastAsiaTheme="minorEastAsia" w:cstheme="minorEastAsia"/>
          <w:bCs/>
          <w:color w:val="auto"/>
          <w:kern w:val="0"/>
          <w:sz w:val="24"/>
          <w:szCs w:val="24"/>
          <w:lang w:val="en-US" w:eastAsia="zh-CN" w:bidi="ar-SA"/>
        </w:rPr>
        <w:t>3、投标人身份证复印件；</w:t>
      </w:r>
    </w:p>
    <w:p w14:paraId="5495743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bCs/>
          <w:color w:val="auto"/>
          <w:kern w:val="0"/>
          <w:sz w:val="24"/>
          <w:szCs w:val="24"/>
          <w:lang w:val="en-US" w:eastAsia="zh-CN" w:bidi="ar-SA"/>
        </w:rPr>
      </w:pPr>
      <w:r>
        <w:rPr>
          <w:rFonts w:hint="eastAsia" w:asciiTheme="minorEastAsia" w:hAnsiTheme="minorEastAsia" w:eastAsiaTheme="minorEastAsia" w:cstheme="minorEastAsia"/>
          <w:bCs/>
          <w:color w:val="auto"/>
          <w:kern w:val="0"/>
          <w:sz w:val="24"/>
          <w:szCs w:val="24"/>
          <w:lang w:val="en-US" w:eastAsia="zh-CN" w:bidi="ar-SA"/>
        </w:rPr>
        <w:t>4、如投标人不是法定代表人，须持法定代表人亲笔签名的授权委托书,并提供法定代表人身份证明和法定代表人身份证复印件，同时要求法定代表人在身份证复印件上注明用途及签全名。</w:t>
      </w:r>
    </w:p>
    <w:p w14:paraId="5B598E8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bCs/>
          <w:color w:val="auto"/>
          <w:kern w:val="0"/>
          <w:sz w:val="24"/>
          <w:szCs w:val="24"/>
          <w:lang w:val="en-US" w:eastAsia="zh-CN" w:bidi="ar-SA"/>
        </w:rPr>
      </w:pPr>
      <w:r>
        <w:rPr>
          <w:rFonts w:hint="eastAsia" w:asciiTheme="minorEastAsia" w:hAnsiTheme="minorEastAsia" w:eastAsiaTheme="minorEastAsia" w:cstheme="minorEastAsia"/>
          <w:bCs/>
          <w:color w:val="auto"/>
          <w:kern w:val="0"/>
          <w:sz w:val="24"/>
          <w:szCs w:val="24"/>
          <w:lang w:val="en-US" w:eastAsia="zh-CN" w:bidi="ar-SA"/>
        </w:rPr>
        <w:t>5、履行本项目所必需的资质证明；</w:t>
      </w:r>
    </w:p>
    <w:p w14:paraId="62CAE8D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bCs/>
          <w:color w:val="auto"/>
          <w:kern w:val="0"/>
          <w:sz w:val="24"/>
          <w:szCs w:val="24"/>
          <w:lang w:val="en-US" w:eastAsia="zh-CN" w:bidi="ar-SA"/>
        </w:rPr>
      </w:pPr>
      <w:r>
        <w:rPr>
          <w:rFonts w:hint="eastAsia" w:asciiTheme="minorEastAsia" w:hAnsiTheme="minorEastAsia" w:eastAsiaTheme="minorEastAsia" w:cstheme="minorEastAsia"/>
          <w:bCs/>
          <w:color w:val="auto"/>
          <w:kern w:val="0"/>
          <w:sz w:val="24"/>
          <w:szCs w:val="24"/>
          <w:lang w:val="en-US" w:eastAsia="zh-CN" w:bidi="ar-SA"/>
        </w:rPr>
        <w:t>6、针对此项目的技术、服务方案；</w:t>
      </w:r>
    </w:p>
    <w:p w14:paraId="2C5467A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bCs/>
          <w:color w:val="auto"/>
          <w:kern w:val="0"/>
          <w:sz w:val="24"/>
          <w:szCs w:val="24"/>
          <w:lang w:val="en-US" w:eastAsia="zh-CN" w:bidi="ar-SA"/>
        </w:rPr>
      </w:pPr>
      <w:r>
        <w:rPr>
          <w:rFonts w:hint="eastAsia" w:asciiTheme="minorEastAsia" w:hAnsiTheme="minorEastAsia" w:eastAsiaTheme="minorEastAsia" w:cstheme="minorEastAsia"/>
          <w:bCs/>
          <w:color w:val="auto"/>
          <w:kern w:val="0"/>
          <w:sz w:val="24"/>
          <w:szCs w:val="24"/>
          <w:lang w:val="en-US" w:eastAsia="zh-CN" w:bidi="ar-SA"/>
        </w:rPr>
        <w:t>7、投标人认为需提供的其他和评审有关的资料；</w:t>
      </w:r>
    </w:p>
    <w:p w14:paraId="67A6E83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bCs/>
          <w:color w:val="auto"/>
          <w:kern w:val="0"/>
          <w:sz w:val="24"/>
          <w:szCs w:val="24"/>
          <w:lang w:val="en-US" w:eastAsia="zh-CN" w:bidi="ar-SA"/>
        </w:rPr>
      </w:pPr>
      <w:r>
        <w:rPr>
          <w:rFonts w:hint="eastAsia" w:asciiTheme="minorEastAsia" w:hAnsiTheme="minorEastAsia" w:eastAsiaTheme="minorEastAsia" w:cstheme="minorEastAsia"/>
          <w:bCs/>
          <w:color w:val="auto"/>
          <w:kern w:val="0"/>
          <w:sz w:val="24"/>
          <w:szCs w:val="24"/>
          <w:lang w:val="en-US" w:eastAsia="zh-CN" w:bidi="ar-SA"/>
        </w:rPr>
        <w:t>8、投标文件的每一页都必须加盖投标单位的公章；</w:t>
      </w:r>
    </w:p>
    <w:p w14:paraId="1CB4B99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heme="minorEastAsia" w:hAnsiTheme="minorEastAsia" w:eastAsiaTheme="minorEastAsia" w:cstheme="minorEastAsia"/>
          <w:bCs/>
          <w:color w:val="auto"/>
          <w:kern w:val="0"/>
          <w:sz w:val="24"/>
          <w:szCs w:val="24"/>
          <w:lang w:val="en-US" w:eastAsia="zh-CN" w:bidi="ar-SA"/>
        </w:rPr>
      </w:pPr>
      <w:r>
        <w:rPr>
          <w:rFonts w:hint="eastAsia" w:asciiTheme="minorEastAsia" w:hAnsiTheme="minorEastAsia" w:eastAsiaTheme="minorEastAsia" w:cstheme="minorEastAsia"/>
          <w:bCs/>
          <w:color w:val="auto"/>
          <w:kern w:val="0"/>
          <w:sz w:val="24"/>
          <w:szCs w:val="24"/>
          <w:lang w:val="en-US" w:eastAsia="zh-CN" w:bidi="ar-SA"/>
        </w:rPr>
        <w:t>9、投标文件参数响应表中必须标注响应项佐证材料所对应页面。</w:t>
      </w:r>
    </w:p>
    <w:p w14:paraId="776A7CC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bCs/>
          <w:color w:val="auto"/>
          <w:kern w:val="0"/>
          <w:sz w:val="24"/>
          <w:szCs w:val="24"/>
          <w:lang w:val="en-US" w:eastAsia="zh-CN" w:bidi="ar-SA"/>
        </w:rPr>
      </w:pPr>
      <w:r>
        <w:rPr>
          <w:rFonts w:hint="eastAsia" w:asciiTheme="minorEastAsia" w:hAnsiTheme="minorEastAsia" w:eastAsiaTheme="minorEastAsia" w:cstheme="minorEastAsia"/>
          <w:bCs/>
          <w:color w:val="auto"/>
          <w:kern w:val="0"/>
          <w:sz w:val="24"/>
          <w:szCs w:val="24"/>
          <w:lang w:val="en-US" w:eastAsia="zh-CN" w:bidi="ar-SA"/>
        </w:rPr>
        <w:t>10、所有资料均应编入投标文件，胶装并用纸质文件袋封好（一正一副），标书必须“A4规格纸张胶制（非打孔或夹装）装订成册，并编制总目录”,要求密封，否则视为符合性审查不合格，作无效投标处理，在开标现场验证时打开，采用现场开标的方式。</w:t>
      </w:r>
    </w:p>
    <w:p w14:paraId="4D035C2F">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auto"/>
        <w:rPr>
          <w:rFonts w:hint="eastAsia" w:ascii="仿宋" w:hAnsi="仿宋" w:eastAsia="仿宋" w:cs="仿宋"/>
          <w:b w:val="0"/>
          <w:bCs/>
          <w:i w:val="0"/>
          <w:caps w:val="0"/>
          <w:color w:val="auto"/>
          <w:spacing w:val="0"/>
          <w:w w:val="100"/>
          <w:kern w:val="0"/>
          <w:sz w:val="28"/>
          <w:szCs w:val="28"/>
          <w:lang w:val="en-US" w:eastAsia="zh-CN" w:bidi="ar"/>
        </w:rPr>
      </w:pPr>
      <w:r>
        <w:rPr>
          <w:rFonts w:hint="eastAsia" w:asciiTheme="minorEastAsia" w:hAnsiTheme="minorEastAsia" w:eastAsiaTheme="minorEastAsia" w:cstheme="minorEastAsia"/>
          <w:bCs/>
          <w:color w:val="auto"/>
          <w:kern w:val="0"/>
          <w:sz w:val="28"/>
          <w:szCs w:val="28"/>
          <w:lang w:val="en-US" w:eastAsia="zh-CN" w:bidi="ar-SA"/>
        </w:rPr>
        <w:br w:type="page"/>
      </w:r>
      <w:r>
        <w:rPr>
          <w:rFonts w:hint="eastAsia" w:asciiTheme="minorEastAsia" w:hAnsiTheme="minorEastAsia" w:eastAsiaTheme="minorEastAsia" w:cstheme="minorEastAsia"/>
          <w:bCs/>
          <w:color w:val="auto"/>
          <w:kern w:val="0"/>
          <w:sz w:val="28"/>
          <w:szCs w:val="28"/>
          <w:lang w:val="en-US" w:eastAsia="zh-CN" w:bidi="ar-SA"/>
        </w:rPr>
        <w:t>产品参考图：</w:t>
      </w:r>
      <w:r>
        <w:rPr>
          <w:rFonts w:hint="eastAsia" w:ascii="仿宋" w:hAnsi="仿宋" w:eastAsia="仿宋" w:cs="仿宋"/>
          <w:b w:val="0"/>
          <w:bCs/>
          <w:i w:val="0"/>
          <w:caps w:val="0"/>
          <w:color w:val="auto"/>
          <w:spacing w:val="0"/>
          <w:w w:val="100"/>
          <w:kern w:val="0"/>
          <w:sz w:val="28"/>
          <w:szCs w:val="28"/>
          <w:lang w:val="en-US" w:eastAsia="zh-CN" w:bidi="ar"/>
        </w:rPr>
        <w:drawing>
          <wp:inline distT="0" distB="0" distL="114300" distR="114300">
            <wp:extent cx="5271770" cy="3505200"/>
            <wp:effectExtent l="0" t="0" r="5080" b="0"/>
            <wp:docPr id="9" name="图片 9" descr="微信图片_20210701140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微信图片_20210701140221"/>
                    <pic:cNvPicPr>
                      <a:picLocks noChangeAspect="1"/>
                    </pic:cNvPicPr>
                  </pic:nvPicPr>
                  <pic:blipFill>
                    <a:blip r:embed="rId8"/>
                    <a:stretch>
                      <a:fillRect/>
                    </a:stretch>
                  </pic:blipFill>
                  <pic:spPr>
                    <a:xfrm>
                      <a:off x="0" y="0"/>
                      <a:ext cx="5271770" cy="3505200"/>
                    </a:xfrm>
                    <a:prstGeom prst="rect">
                      <a:avLst/>
                    </a:prstGeom>
                  </pic:spPr>
                </pic:pic>
              </a:graphicData>
            </a:graphic>
          </wp:inline>
        </w:drawing>
      </w:r>
      <w:r>
        <w:rPr>
          <w:rFonts w:hint="eastAsia" w:ascii="仿宋" w:hAnsi="仿宋" w:eastAsia="仿宋" w:cs="仿宋"/>
          <w:b w:val="0"/>
          <w:bCs/>
          <w:i w:val="0"/>
          <w:caps w:val="0"/>
          <w:color w:val="auto"/>
          <w:spacing w:val="0"/>
          <w:w w:val="100"/>
          <w:kern w:val="0"/>
          <w:sz w:val="28"/>
          <w:szCs w:val="28"/>
          <w:lang w:val="en-US" w:eastAsia="zh-CN" w:bidi="ar"/>
        </w:rPr>
        <w:drawing>
          <wp:inline distT="0" distB="0" distL="114300" distR="114300">
            <wp:extent cx="5271770" cy="3505200"/>
            <wp:effectExtent l="0" t="0" r="5080" b="0"/>
            <wp:docPr id="5" name="图片 5" descr="微信图片_20210701140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微信图片_20210701140255"/>
                    <pic:cNvPicPr>
                      <a:picLocks noChangeAspect="1"/>
                    </pic:cNvPicPr>
                  </pic:nvPicPr>
                  <pic:blipFill>
                    <a:blip r:embed="rId9"/>
                    <a:stretch>
                      <a:fillRect/>
                    </a:stretch>
                  </pic:blipFill>
                  <pic:spPr>
                    <a:xfrm>
                      <a:off x="0" y="0"/>
                      <a:ext cx="5271770" cy="3505200"/>
                    </a:xfrm>
                    <a:prstGeom prst="rect">
                      <a:avLst/>
                    </a:prstGeom>
                  </pic:spPr>
                </pic:pic>
              </a:graphicData>
            </a:graphic>
          </wp:inline>
        </w:drawing>
      </w:r>
    </w:p>
    <w:p w14:paraId="6804051C">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auto"/>
        <w:rPr>
          <w:rFonts w:hint="eastAsia" w:ascii="仿宋" w:hAnsi="仿宋" w:eastAsia="仿宋" w:cs="仿宋"/>
          <w:b w:val="0"/>
          <w:bCs/>
          <w:i w:val="0"/>
          <w:caps w:val="0"/>
          <w:color w:val="auto"/>
          <w:spacing w:val="0"/>
          <w:w w:val="100"/>
          <w:kern w:val="0"/>
          <w:sz w:val="28"/>
          <w:szCs w:val="28"/>
          <w:lang w:val="en-US" w:eastAsia="zh-CN" w:bidi="ar"/>
        </w:rPr>
      </w:pPr>
      <w:r>
        <w:rPr>
          <w:rFonts w:hint="eastAsia" w:ascii="仿宋" w:hAnsi="仿宋" w:eastAsia="仿宋" w:cs="仿宋"/>
          <w:b w:val="0"/>
          <w:bCs/>
          <w:i w:val="0"/>
          <w:caps w:val="0"/>
          <w:color w:val="auto"/>
          <w:spacing w:val="0"/>
          <w:w w:val="100"/>
          <w:kern w:val="0"/>
          <w:sz w:val="28"/>
          <w:szCs w:val="28"/>
          <w:lang w:val="en-US" w:eastAsia="zh-CN" w:bidi="ar"/>
        </w:rPr>
        <w:drawing>
          <wp:inline distT="0" distB="0" distL="114300" distR="114300">
            <wp:extent cx="5269230" cy="3951605"/>
            <wp:effectExtent l="0" t="0" r="7620" b="10795"/>
            <wp:docPr id="6" name="图片 6" descr="3cce9e749eb782e28fafdaa793063a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3cce9e749eb782e28fafdaa793063a9"/>
                    <pic:cNvPicPr>
                      <a:picLocks noChangeAspect="1"/>
                    </pic:cNvPicPr>
                  </pic:nvPicPr>
                  <pic:blipFill>
                    <a:blip r:embed="rId10"/>
                    <a:stretch>
                      <a:fillRect/>
                    </a:stretch>
                  </pic:blipFill>
                  <pic:spPr>
                    <a:xfrm>
                      <a:off x="0" y="0"/>
                      <a:ext cx="5269230" cy="3951605"/>
                    </a:xfrm>
                    <a:prstGeom prst="rect">
                      <a:avLst/>
                    </a:prstGeom>
                  </pic:spPr>
                </pic:pic>
              </a:graphicData>
            </a:graphic>
          </wp:inline>
        </w:drawing>
      </w:r>
      <w:r>
        <w:rPr>
          <w:rFonts w:hint="eastAsia" w:ascii="仿宋" w:hAnsi="仿宋" w:eastAsia="仿宋" w:cs="仿宋"/>
          <w:b w:val="0"/>
          <w:bCs/>
          <w:i w:val="0"/>
          <w:caps w:val="0"/>
          <w:color w:val="auto"/>
          <w:spacing w:val="0"/>
          <w:w w:val="100"/>
          <w:kern w:val="0"/>
          <w:sz w:val="28"/>
          <w:szCs w:val="28"/>
          <w:lang w:val="en-US" w:eastAsia="zh-CN" w:bidi="ar"/>
        </w:rPr>
        <w:drawing>
          <wp:inline distT="0" distB="0" distL="114300" distR="114300">
            <wp:extent cx="5266690" cy="3950335"/>
            <wp:effectExtent l="0" t="0" r="10160" b="12065"/>
            <wp:docPr id="8" name="图片 8" descr="d8691a15ef3fe705570a6615041b05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d8691a15ef3fe705570a6615041b05d"/>
                    <pic:cNvPicPr>
                      <a:picLocks noChangeAspect="1"/>
                    </pic:cNvPicPr>
                  </pic:nvPicPr>
                  <pic:blipFill>
                    <a:blip r:embed="rId11"/>
                    <a:stretch>
                      <a:fillRect/>
                    </a:stretch>
                  </pic:blipFill>
                  <pic:spPr>
                    <a:xfrm>
                      <a:off x="0" y="0"/>
                      <a:ext cx="5266690" cy="3950335"/>
                    </a:xfrm>
                    <a:prstGeom prst="rect">
                      <a:avLst/>
                    </a:prstGeom>
                  </pic:spPr>
                </pic:pic>
              </a:graphicData>
            </a:graphic>
          </wp:inline>
        </w:drawing>
      </w:r>
    </w:p>
    <w:p w14:paraId="05793B70">
      <w:pPr>
        <w:rPr>
          <w:rFonts w:hint="default" w:asciiTheme="minorEastAsia" w:hAnsiTheme="minorEastAsia" w:eastAsiaTheme="minorEastAsia" w:cstheme="minorEastAsia"/>
          <w:bCs/>
          <w:color w:val="auto"/>
          <w:kern w:val="0"/>
          <w:sz w:val="28"/>
          <w:szCs w:val="28"/>
          <w:lang w:val="en-US" w:eastAsia="zh-CN" w:bidi="ar-SA"/>
        </w:rPr>
      </w:pPr>
      <w:r>
        <w:rPr>
          <w:rFonts w:hint="eastAsia" w:ascii="仿宋" w:hAnsi="仿宋" w:eastAsia="仿宋" w:cs="仿宋"/>
          <w:b w:val="0"/>
          <w:bCs/>
          <w:i w:val="0"/>
          <w:caps w:val="0"/>
          <w:color w:val="auto"/>
          <w:spacing w:val="0"/>
          <w:w w:val="100"/>
          <w:kern w:val="0"/>
          <w:sz w:val="28"/>
          <w:szCs w:val="28"/>
          <w:lang w:val="en-US" w:eastAsia="zh-CN" w:bidi="ar"/>
        </w:rPr>
        <w:drawing>
          <wp:inline distT="0" distB="0" distL="114300" distR="114300">
            <wp:extent cx="5266690" cy="3950335"/>
            <wp:effectExtent l="0" t="0" r="10160" b="12065"/>
            <wp:docPr id="1" name="图片 1" descr="14593348aa47adf4c2d53a2ac452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14593348aa47adf4c2d53a2ac452700"/>
                    <pic:cNvPicPr>
                      <a:picLocks noChangeAspect="1"/>
                    </pic:cNvPicPr>
                  </pic:nvPicPr>
                  <pic:blipFill>
                    <a:blip r:embed="rId12"/>
                    <a:stretch>
                      <a:fillRect/>
                    </a:stretch>
                  </pic:blipFill>
                  <pic:spPr>
                    <a:xfrm>
                      <a:off x="0" y="0"/>
                      <a:ext cx="5266690" cy="3950335"/>
                    </a:xfrm>
                    <a:prstGeom prst="rect">
                      <a:avLst/>
                    </a:prstGeom>
                  </pic:spPr>
                </pic:pic>
              </a:graphicData>
            </a:graphic>
          </wp:inline>
        </w:drawing>
      </w:r>
      <w:r>
        <w:rPr>
          <w:rFonts w:hint="eastAsia" w:ascii="仿宋" w:hAnsi="仿宋" w:eastAsia="仿宋" w:cs="仿宋"/>
          <w:b w:val="0"/>
          <w:bCs/>
          <w:i w:val="0"/>
          <w:caps w:val="0"/>
          <w:color w:val="auto"/>
          <w:spacing w:val="0"/>
          <w:w w:val="100"/>
          <w:kern w:val="0"/>
          <w:sz w:val="28"/>
          <w:szCs w:val="28"/>
          <w:lang w:val="en-US" w:eastAsia="zh-CN" w:bidi="ar"/>
        </w:rPr>
        <w:drawing>
          <wp:inline distT="0" distB="0" distL="114300" distR="114300">
            <wp:extent cx="5266690" cy="3237230"/>
            <wp:effectExtent l="0" t="0" r="10160" b="1270"/>
            <wp:docPr id="10" name="图片 10" descr="d87923e560697dbb1f7585025a46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d87923e560697dbb1f7585025a46755"/>
                    <pic:cNvPicPr>
                      <a:picLocks noChangeAspect="1"/>
                    </pic:cNvPicPr>
                  </pic:nvPicPr>
                  <pic:blipFill>
                    <a:blip r:embed="rId13"/>
                    <a:stretch>
                      <a:fillRect/>
                    </a:stretch>
                  </pic:blipFill>
                  <pic:spPr>
                    <a:xfrm>
                      <a:off x="0" y="0"/>
                      <a:ext cx="5266690" cy="3237230"/>
                    </a:xfrm>
                    <a:prstGeom prst="rect">
                      <a:avLst/>
                    </a:prstGeom>
                  </pic:spPr>
                </pic:pic>
              </a:graphicData>
            </a:graphic>
          </wp:inline>
        </w:drawing>
      </w:r>
    </w:p>
    <w:p w14:paraId="57BCC837">
      <w:pPr>
        <w:rPr>
          <w:rFonts w:hint="eastAsia" w:asciiTheme="minorEastAsia" w:hAnsiTheme="minorEastAsia" w:eastAsiaTheme="minorEastAsia" w:cstheme="minorEastAsia"/>
          <w:bCs/>
          <w:color w:val="auto"/>
          <w:kern w:val="0"/>
          <w:sz w:val="28"/>
          <w:szCs w:val="28"/>
          <w:lang w:val="en-US" w:eastAsia="zh-CN" w:bidi="ar-SA"/>
        </w:rPr>
      </w:pPr>
      <w:r>
        <w:rPr>
          <w:rFonts w:hint="eastAsia" w:asciiTheme="minorEastAsia" w:hAnsiTheme="minorEastAsia" w:eastAsiaTheme="minorEastAsia" w:cstheme="minorEastAsia"/>
          <w:bCs/>
          <w:color w:val="auto"/>
          <w:kern w:val="0"/>
          <w:sz w:val="28"/>
          <w:szCs w:val="28"/>
          <w:lang w:val="en-US" w:eastAsia="zh-CN" w:bidi="ar-SA"/>
        </w:rPr>
        <w:br w:type="page"/>
      </w:r>
    </w:p>
    <w:p w14:paraId="0D71430D">
      <w:pPr>
        <w:pStyle w:val="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560" w:lineRule="exact"/>
        <w:jc w:val="center"/>
        <w:textAlignment w:val="auto"/>
        <w:rPr>
          <w:rFonts w:hint="default" w:ascii="宋体" w:hAnsi="宋体" w:eastAsia="宋体" w:cs="宋体"/>
          <w:b w:val="0"/>
          <w:bCs w:val="0"/>
          <w:kern w:val="0"/>
          <w:sz w:val="24"/>
          <w:szCs w:val="24"/>
          <w:lang w:val="en-US" w:eastAsia="zh-CN" w:bidi="ar"/>
        </w:rPr>
      </w:pPr>
      <w:r>
        <w:rPr>
          <w:rFonts w:hint="eastAsia" w:asciiTheme="minorEastAsia" w:hAnsiTheme="minorEastAsia" w:eastAsiaTheme="minorEastAsia" w:cstheme="minorEastAsia"/>
          <w:bCs/>
          <w:color w:val="auto"/>
          <w:kern w:val="0"/>
          <w:sz w:val="28"/>
          <w:szCs w:val="28"/>
          <w:lang w:val="en-US" w:eastAsia="zh-CN" w:bidi="ar-SA"/>
        </w:rPr>
        <w:t>四、合同</w:t>
      </w:r>
      <w:r>
        <w:rPr>
          <w:rFonts w:hint="eastAsia" w:cs="宋体"/>
          <w:b w:val="0"/>
          <w:bCs w:val="0"/>
          <w:kern w:val="0"/>
          <w:sz w:val="24"/>
          <w:szCs w:val="24"/>
          <w:lang w:val="en-US" w:eastAsia="zh-CN" w:bidi="ar"/>
        </w:rPr>
        <w:t xml:space="preserve">                                                     </w:t>
      </w:r>
      <w:r>
        <w:rPr>
          <w:rFonts w:hint="eastAsia" w:ascii="宋体" w:hAnsi="宋体" w:eastAsia="宋体" w:cs="宋体"/>
          <w:b w:val="0"/>
          <w:bCs w:val="0"/>
          <w:kern w:val="0"/>
          <w:sz w:val="24"/>
          <w:szCs w:val="24"/>
          <w:lang w:val="en-US" w:eastAsia="zh-CN" w:bidi="ar"/>
        </w:rPr>
        <w:t>合同编号：</w:t>
      </w:r>
    </w:p>
    <w:p w14:paraId="6738B473">
      <w:pPr>
        <w:pStyle w:val="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560" w:lineRule="exact"/>
        <w:jc w:val="center"/>
        <w:textAlignment w:val="auto"/>
        <w:rPr>
          <w:rFonts w:hint="eastAsia" w:ascii="方正小标宋简体" w:hAnsi="方正小标宋简体" w:eastAsia="方正小标宋简体" w:cs="方正小标宋简体"/>
          <w:b w:val="0"/>
          <w:bCs w:val="0"/>
          <w:color w:val="auto"/>
          <w:sz w:val="36"/>
          <w:szCs w:val="36"/>
        </w:rPr>
      </w:pPr>
      <w:r>
        <w:rPr>
          <w:rFonts w:hint="eastAsia" w:ascii="方正小标宋简体" w:hAnsi="方正小标宋简体" w:eastAsia="方正小标宋简体" w:cs="方正小标宋简体"/>
          <w:b w:val="0"/>
          <w:bCs w:val="0"/>
          <w:color w:val="auto"/>
          <w:sz w:val="36"/>
          <w:szCs w:val="36"/>
          <w:lang w:val="en-US" w:eastAsia="zh-CN"/>
        </w:rPr>
        <w:t>广州医科大学附属第一医院</w:t>
      </w:r>
      <w:r>
        <w:rPr>
          <w:rFonts w:hint="eastAsia" w:ascii="方正小标宋简体" w:hAnsi="方正小标宋简体" w:eastAsia="方正小标宋简体" w:cs="方正小标宋简体"/>
          <w:b w:val="0"/>
          <w:bCs w:val="0"/>
          <w:color w:val="auto"/>
          <w:sz w:val="36"/>
          <w:szCs w:val="36"/>
          <w:lang w:eastAsia="zh-CN"/>
        </w:rPr>
        <w:t>娄</w:t>
      </w:r>
      <w:r>
        <w:rPr>
          <w:rFonts w:hint="eastAsia" w:ascii="方正小标宋简体" w:hAnsi="方正小标宋简体" w:eastAsia="方正小标宋简体" w:cs="方正小标宋简体"/>
          <w:b w:val="0"/>
          <w:bCs w:val="0"/>
          <w:color w:val="auto"/>
          <w:sz w:val="36"/>
          <w:szCs w:val="36"/>
        </w:rPr>
        <w:t>底医院</w:t>
      </w:r>
      <w:r>
        <w:rPr>
          <w:rFonts w:hint="eastAsia" w:ascii="方正小标宋简体" w:hAnsi="方正小标宋简体" w:eastAsia="方正小标宋简体" w:cs="方正小标宋简体"/>
          <w:b w:val="0"/>
          <w:bCs w:val="0"/>
          <w:color w:val="auto"/>
          <w:sz w:val="36"/>
          <w:szCs w:val="36"/>
          <w:lang w:val="en-US" w:eastAsia="zh-CN"/>
        </w:rPr>
        <w:t>电瓶车</w:t>
      </w:r>
      <w:r>
        <w:rPr>
          <w:rFonts w:hint="eastAsia" w:ascii="方正小标宋简体" w:hAnsi="方正小标宋简体" w:eastAsia="方正小标宋简体" w:cs="方正小标宋简体"/>
          <w:b w:val="0"/>
          <w:bCs w:val="0"/>
          <w:color w:val="auto"/>
          <w:sz w:val="36"/>
          <w:szCs w:val="36"/>
        </w:rPr>
        <w:t>采购合同</w:t>
      </w:r>
    </w:p>
    <w:p w14:paraId="4D009586">
      <w:pPr>
        <w:keepNext w:val="0"/>
        <w:keepLines w:val="0"/>
        <w:pageBreakBefore w:val="0"/>
        <w:widowControl/>
        <w:suppressLineNumbers w:val="0"/>
        <w:kinsoku/>
        <w:wordWrap/>
        <w:overflowPunct/>
        <w:topLinePunct w:val="0"/>
        <w:autoSpaceDE/>
        <w:autoSpaceDN/>
        <w:bidi w:val="0"/>
        <w:adjustRightInd/>
        <w:snapToGrid/>
        <w:spacing w:beforeAutospacing="0" w:afterAutospacing="0" w:line="480" w:lineRule="exact"/>
        <w:jc w:val="left"/>
        <w:textAlignment w:val="auto"/>
        <w:rPr>
          <w:rFonts w:hint="eastAsia" w:ascii="宋体" w:hAnsi="宋体" w:eastAsia="宋体" w:cs="宋体"/>
          <w:b/>
          <w:bCs/>
          <w:kern w:val="0"/>
          <w:sz w:val="24"/>
          <w:szCs w:val="24"/>
          <w:lang w:val="en-US" w:eastAsia="zh-CN" w:bidi="ar"/>
        </w:rPr>
      </w:pPr>
    </w:p>
    <w:p w14:paraId="6A281C2A">
      <w:pPr>
        <w:keepNext w:val="0"/>
        <w:keepLines w:val="0"/>
        <w:pageBreakBefore w:val="0"/>
        <w:widowControl/>
        <w:suppressLineNumbers w:val="0"/>
        <w:kinsoku/>
        <w:wordWrap/>
        <w:overflowPunct/>
        <w:topLinePunct w:val="0"/>
        <w:autoSpaceDE/>
        <w:autoSpaceDN/>
        <w:bidi w:val="0"/>
        <w:adjustRightInd/>
        <w:snapToGrid/>
        <w:spacing w:beforeAutospacing="0" w:afterAutospacing="0" w:line="480" w:lineRule="exact"/>
        <w:jc w:val="left"/>
        <w:textAlignment w:val="auto"/>
        <w:rPr>
          <w:rFonts w:hint="eastAsia" w:ascii="宋体" w:hAnsi="宋体" w:eastAsia="宋体" w:cs="宋体"/>
          <w:b/>
          <w:bCs/>
          <w:color w:val="auto"/>
          <w:kern w:val="0"/>
          <w:sz w:val="24"/>
          <w:szCs w:val="24"/>
          <w:lang w:val="en-US" w:eastAsia="zh-CN" w:bidi="ar"/>
        </w:rPr>
      </w:pPr>
      <w:r>
        <w:rPr>
          <w:rFonts w:hint="eastAsia" w:ascii="宋体" w:hAnsi="宋体" w:eastAsia="宋体" w:cs="宋体"/>
          <w:b/>
          <w:bCs/>
          <w:kern w:val="0"/>
          <w:sz w:val="24"/>
          <w:szCs w:val="24"/>
          <w:lang w:val="en-US" w:eastAsia="zh-CN" w:bidi="ar"/>
        </w:rPr>
        <w:t>甲</w:t>
      </w:r>
      <w:r>
        <w:rPr>
          <w:rFonts w:hint="eastAsia" w:ascii="宋体" w:hAnsi="宋体" w:eastAsia="宋体" w:cs="宋体"/>
          <w:b/>
          <w:bCs/>
          <w:color w:val="auto"/>
          <w:kern w:val="0"/>
          <w:sz w:val="24"/>
          <w:szCs w:val="24"/>
          <w:lang w:val="en-US" w:eastAsia="zh-CN" w:bidi="ar"/>
        </w:rPr>
        <w:t>方：</w:t>
      </w:r>
      <w:r>
        <w:rPr>
          <w:rFonts w:hint="eastAsia" w:ascii="宋体" w:hAnsi="宋体" w:eastAsia="宋体" w:cs="宋体"/>
          <w:b w:val="0"/>
          <w:bCs w:val="0"/>
          <w:color w:val="auto"/>
          <w:kern w:val="0"/>
          <w:sz w:val="24"/>
          <w:szCs w:val="24"/>
          <w:lang w:val="en-US" w:eastAsia="zh-CN" w:bidi="ar"/>
        </w:rPr>
        <w:t>广州医科大学附属第一医院娄底医院</w:t>
      </w:r>
    </w:p>
    <w:p w14:paraId="17858369">
      <w:pPr>
        <w:keepNext w:val="0"/>
        <w:keepLines w:val="0"/>
        <w:pageBreakBefore w:val="0"/>
        <w:widowControl/>
        <w:suppressLineNumbers w:val="0"/>
        <w:kinsoku/>
        <w:wordWrap/>
        <w:overflowPunct/>
        <w:topLinePunct w:val="0"/>
        <w:autoSpaceDE/>
        <w:autoSpaceDN/>
        <w:bidi w:val="0"/>
        <w:adjustRightInd/>
        <w:snapToGrid/>
        <w:spacing w:beforeAutospacing="0" w:afterAutospacing="0" w:line="480" w:lineRule="exact"/>
        <w:jc w:val="left"/>
        <w:textAlignment w:val="auto"/>
        <w:rPr>
          <w:rFonts w:hint="eastAsia" w:ascii="宋体" w:hAnsi="宋体" w:eastAsia="宋体" w:cs="宋体"/>
          <w:b w:val="0"/>
          <w:bCs w:val="0"/>
          <w:color w:val="auto"/>
          <w:sz w:val="24"/>
          <w:szCs w:val="24"/>
        </w:rPr>
      </w:pPr>
      <w:r>
        <w:rPr>
          <w:rFonts w:hint="eastAsia" w:ascii="宋体" w:hAnsi="宋体" w:eastAsia="宋体" w:cs="宋体"/>
          <w:b w:val="0"/>
          <w:bCs w:val="0"/>
          <w:color w:val="auto"/>
          <w:kern w:val="0"/>
          <w:sz w:val="24"/>
          <w:szCs w:val="24"/>
          <w:lang w:val="en-US" w:eastAsia="zh-CN" w:bidi="ar"/>
        </w:rPr>
        <w:t>法定代表人：杨吉军</w:t>
      </w:r>
    </w:p>
    <w:p w14:paraId="16CA03CB">
      <w:pPr>
        <w:keepNext w:val="0"/>
        <w:keepLines w:val="0"/>
        <w:pageBreakBefore w:val="0"/>
        <w:widowControl/>
        <w:suppressLineNumbers w:val="0"/>
        <w:kinsoku/>
        <w:wordWrap/>
        <w:overflowPunct/>
        <w:topLinePunct w:val="0"/>
        <w:autoSpaceDE/>
        <w:autoSpaceDN/>
        <w:bidi w:val="0"/>
        <w:adjustRightInd/>
        <w:snapToGrid/>
        <w:spacing w:beforeAutospacing="0" w:afterAutospacing="0" w:line="480" w:lineRule="exact"/>
        <w:jc w:val="left"/>
        <w:textAlignment w:val="auto"/>
        <w:rPr>
          <w:rFonts w:hint="eastAsia" w:ascii="宋体" w:hAnsi="宋体" w:eastAsia="宋体" w:cs="宋体"/>
          <w:b w:val="0"/>
          <w:bCs w:val="0"/>
          <w:color w:val="0000FF"/>
          <w:sz w:val="24"/>
          <w:szCs w:val="24"/>
        </w:rPr>
      </w:pPr>
      <w:r>
        <w:rPr>
          <w:rFonts w:hint="eastAsia" w:ascii="宋体" w:hAnsi="宋体" w:eastAsia="宋体" w:cs="宋体"/>
          <w:b w:val="0"/>
          <w:bCs w:val="0"/>
          <w:color w:val="auto"/>
          <w:kern w:val="0"/>
          <w:sz w:val="24"/>
          <w:szCs w:val="24"/>
          <w:lang w:val="en-US" w:eastAsia="zh-CN" w:bidi="ar"/>
        </w:rPr>
        <w:t>统一社会信用代码：</w:t>
      </w:r>
      <w:r>
        <w:rPr>
          <w:rFonts w:hint="eastAsia" w:ascii="宋体" w:hAnsi="宋体" w:eastAsia="宋体" w:cs="宋体"/>
          <w:b w:val="0"/>
          <w:bCs w:val="0"/>
          <w:color w:val="0000FF"/>
          <w:kern w:val="0"/>
          <w:sz w:val="24"/>
          <w:szCs w:val="24"/>
          <w:lang w:val="en-US" w:eastAsia="zh-CN" w:bidi="ar"/>
        </w:rPr>
        <w:t>12431300MB1P52227T</w:t>
      </w:r>
    </w:p>
    <w:p w14:paraId="2F9A528B">
      <w:pPr>
        <w:keepNext w:val="0"/>
        <w:keepLines w:val="0"/>
        <w:pageBreakBefore w:val="0"/>
        <w:widowControl/>
        <w:suppressLineNumbers w:val="0"/>
        <w:kinsoku/>
        <w:wordWrap/>
        <w:overflowPunct/>
        <w:topLinePunct w:val="0"/>
        <w:autoSpaceDE/>
        <w:autoSpaceDN/>
        <w:bidi w:val="0"/>
        <w:adjustRightInd/>
        <w:snapToGrid/>
        <w:spacing w:beforeAutospacing="0" w:afterAutospacing="0" w:line="480" w:lineRule="exact"/>
        <w:jc w:val="left"/>
        <w:textAlignment w:val="auto"/>
        <w:rPr>
          <w:rFonts w:hint="eastAsia" w:ascii="宋体" w:hAnsi="宋体" w:eastAsia="宋体" w:cs="宋体"/>
          <w:b w:val="0"/>
          <w:bCs w:val="0"/>
          <w:color w:val="auto"/>
          <w:kern w:val="0"/>
          <w:sz w:val="24"/>
          <w:szCs w:val="24"/>
          <w:lang w:val="en-US" w:eastAsia="zh-CN" w:bidi="ar"/>
        </w:rPr>
      </w:pPr>
    </w:p>
    <w:p w14:paraId="1B00B3DD">
      <w:pPr>
        <w:keepNext w:val="0"/>
        <w:keepLines w:val="0"/>
        <w:pageBreakBefore w:val="0"/>
        <w:widowControl/>
        <w:suppressLineNumbers w:val="0"/>
        <w:kinsoku/>
        <w:wordWrap/>
        <w:overflowPunct/>
        <w:topLinePunct w:val="0"/>
        <w:autoSpaceDE/>
        <w:autoSpaceDN/>
        <w:bidi w:val="0"/>
        <w:adjustRightInd/>
        <w:snapToGrid/>
        <w:spacing w:beforeAutospacing="0" w:afterAutospacing="0" w:line="480" w:lineRule="exact"/>
        <w:jc w:val="left"/>
        <w:textAlignment w:val="auto"/>
        <w:rPr>
          <w:rFonts w:hint="eastAsia" w:ascii="宋体" w:hAnsi="宋体" w:eastAsia="宋体" w:cs="宋体"/>
          <w:b/>
          <w:bCs/>
          <w:color w:val="auto"/>
          <w:sz w:val="24"/>
          <w:szCs w:val="24"/>
        </w:rPr>
      </w:pPr>
      <w:r>
        <w:rPr>
          <w:rFonts w:hint="eastAsia" w:ascii="宋体" w:hAnsi="宋体" w:eastAsia="宋体" w:cs="宋体"/>
          <w:b/>
          <w:bCs/>
          <w:color w:val="auto"/>
          <w:kern w:val="0"/>
          <w:sz w:val="24"/>
          <w:szCs w:val="24"/>
          <w:lang w:val="en-US" w:eastAsia="zh-CN" w:bidi="ar"/>
        </w:rPr>
        <w:t>乙方：</w:t>
      </w:r>
    </w:p>
    <w:p w14:paraId="5DDA0055">
      <w:pPr>
        <w:keepNext w:val="0"/>
        <w:keepLines w:val="0"/>
        <w:pageBreakBefore w:val="0"/>
        <w:widowControl/>
        <w:suppressLineNumbers w:val="0"/>
        <w:kinsoku/>
        <w:wordWrap/>
        <w:overflowPunct/>
        <w:topLinePunct w:val="0"/>
        <w:autoSpaceDE/>
        <w:autoSpaceDN/>
        <w:bidi w:val="0"/>
        <w:adjustRightInd/>
        <w:snapToGrid/>
        <w:spacing w:beforeAutospacing="0" w:afterAutospacing="0" w:line="480" w:lineRule="exact"/>
        <w:jc w:val="left"/>
        <w:textAlignment w:val="auto"/>
        <w:rPr>
          <w:rFonts w:hint="eastAsia" w:ascii="宋体" w:hAnsi="宋体" w:eastAsia="宋体" w:cs="宋体"/>
          <w:b w:val="0"/>
          <w:bCs w:val="0"/>
          <w:color w:val="auto"/>
          <w:sz w:val="24"/>
          <w:szCs w:val="24"/>
        </w:rPr>
      </w:pPr>
      <w:r>
        <w:rPr>
          <w:rFonts w:hint="eastAsia" w:ascii="宋体" w:hAnsi="宋体" w:eastAsia="宋体" w:cs="宋体"/>
          <w:b w:val="0"/>
          <w:bCs w:val="0"/>
          <w:color w:val="auto"/>
          <w:kern w:val="0"/>
          <w:sz w:val="24"/>
          <w:szCs w:val="24"/>
          <w:lang w:val="en-US" w:eastAsia="zh-CN" w:bidi="ar"/>
        </w:rPr>
        <w:t>法定代表人：</w:t>
      </w:r>
    </w:p>
    <w:p w14:paraId="4A7AC66A">
      <w:pPr>
        <w:keepNext w:val="0"/>
        <w:keepLines w:val="0"/>
        <w:pageBreakBefore w:val="0"/>
        <w:widowControl/>
        <w:suppressLineNumbers w:val="0"/>
        <w:kinsoku/>
        <w:wordWrap/>
        <w:overflowPunct/>
        <w:topLinePunct w:val="0"/>
        <w:autoSpaceDE/>
        <w:autoSpaceDN/>
        <w:bidi w:val="0"/>
        <w:adjustRightInd/>
        <w:snapToGrid/>
        <w:spacing w:beforeAutospacing="0" w:afterAutospacing="0" w:line="480" w:lineRule="exact"/>
        <w:jc w:val="left"/>
        <w:textAlignment w:val="auto"/>
        <w:rPr>
          <w:rFonts w:hint="eastAsia" w:ascii="宋体" w:hAnsi="宋体" w:eastAsia="宋体" w:cs="宋体"/>
          <w:b w:val="0"/>
          <w:bCs w:val="0"/>
          <w:color w:val="auto"/>
          <w:sz w:val="24"/>
          <w:szCs w:val="24"/>
        </w:rPr>
      </w:pPr>
      <w:r>
        <w:rPr>
          <w:rFonts w:hint="eastAsia" w:ascii="宋体" w:hAnsi="宋体" w:eastAsia="宋体" w:cs="宋体"/>
          <w:b w:val="0"/>
          <w:bCs w:val="0"/>
          <w:color w:val="auto"/>
          <w:kern w:val="0"/>
          <w:sz w:val="24"/>
          <w:szCs w:val="24"/>
          <w:lang w:val="en-US" w:eastAsia="zh-CN" w:bidi="ar"/>
        </w:rPr>
        <w:t>统一社会信用代码：</w:t>
      </w:r>
    </w:p>
    <w:p w14:paraId="54D2842D">
      <w:pPr>
        <w:keepNext w:val="0"/>
        <w:keepLines w:val="0"/>
        <w:pageBreakBefore w:val="0"/>
        <w:widowControl/>
        <w:suppressLineNumbers w:val="0"/>
        <w:kinsoku/>
        <w:wordWrap/>
        <w:overflowPunct/>
        <w:topLinePunct w:val="0"/>
        <w:autoSpaceDE/>
        <w:autoSpaceDN/>
        <w:bidi w:val="0"/>
        <w:adjustRightInd/>
        <w:snapToGrid/>
        <w:spacing w:beforeAutospacing="0" w:afterAutospacing="0" w:line="480" w:lineRule="exact"/>
        <w:ind w:firstLine="480" w:firstLineChars="200"/>
        <w:jc w:val="left"/>
        <w:textAlignment w:val="auto"/>
        <w:rPr>
          <w:rFonts w:hint="eastAsia" w:ascii="宋体" w:hAnsi="宋体" w:eastAsia="宋体" w:cs="宋体"/>
          <w:b w:val="0"/>
          <w:bCs w:val="0"/>
          <w:color w:val="auto"/>
          <w:kern w:val="0"/>
          <w:sz w:val="24"/>
          <w:szCs w:val="24"/>
          <w:lang w:val="en-US" w:eastAsia="zh-CN" w:bidi="ar"/>
        </w:rPr>
      </w:pPr>
    </w:p>
    <w:p w14:paraId="0824F122">
      <w:pPr>
        <w:keepNext w:val="0"/>
        <w:keepLines w:val="0"/>
        <w:pageBreakBefore w:val="0"/>
        <w:widowControl w:val="0"/>
        <w:suppressLineNumbers w:val="0"/>
        <w:kinsoku/>
        <w:wordWrap w:val="0"/>
        <w:overflowPunct/>
        <w:topLinePunct/>
        <w:autoSpaceDE/>
        <w:autoSpaceDN/>
        <w:bidi w:val="0"/>
        <w:adjustRightInd/>
        <w:snapToGrid/>
        <w:spacing w:beforeAutospacing="0" w:afterAutospacing="0" w:line="460" w:lineRule="exact"/>
        <w:ind w:firstLine="480" w:firstLineChars="200"/>
        <w:jc w:val="left"/>
        <w:textAlignment w:val="auto"/>
        <w:rPr>
          <w:rFonts w:hint="eastAsia" w:ascii="宋体" w:hAnsi="宋体" w:eastAsia="宋体" w:cs="宋体"/>
          <w:b w:val="0"/>
          <w:bCs w:val="0"/>
          <w:color w:val="auto"/>
          <w:kern w:val="0"/>
          <w:sz w:val="24"/>
          <w:szCs w:val="24"/>
          <w:lang w:val="en-US" w:eastAsia="zh-CN" w:bidi="ar"/>
        </w:rPr>
      </w:pPr>
      <w:r>
        <w:rPr>
          <w:rFonts w:hint="eastAsia" w:ascii="宋体" w:hAnsi="宋体" w:eastAsia="宋体" w:cs="宋体"/>
          <w:b w:val="0"/>
          <w:bCs w:val="0"/>
          <w:color w:val="auto"/>
          <w:kern w:val="0"/>
          <w:sz w:val="24"/>
          <w:szCs w:val="24"/>
          <w:lang w:val="en-US" w:eastAsia="zh-CN" w:bidi="ar"/>
        </w:rPr>
        <w:t>甲方通过</w:t>
      </w:r>
      <w:r>
        <w:rPr>
          <w:rFonts w:hint="eastAsia" w:ascii="宋体" w:hAnsi="宋体" w:eastAsia="宋体" w:cs="宋体"/>
          <w:b w:val="0"/>
          <w:bCs w:val="0"/>
          <w:color w:val="auto"/>
          <w:kern w:val="0"/>
          <w:sz w:val="24"/>
          <w:szCs w:val="24"/>
          <w:u w:val="single"/>
          <w:lang w:val="en-US" w:eastAsia="zh-CN" w:bidi="ar"/>
        </w:rPr>
        <w:t>医院公开挂网方式</w:t>
      </w:r>
      <w:r>
        <w:rPr>
          <w:rFonts w:hint="eastAsia" w:ascii="宋体" w:hAnsi="宋体" w:eastAsia="宋体" w:cs="宋体"/>
          <w:b w:val="0"/>
          <w:bCs w:val="0"/>
          <w:color w:val="auto"/>
          <w:kern w:val="0"/>
          <w:sz w:val="24"/>
          <w:szCs w:val="24"/>
          <w:lang w:val="en-US" w:eastAsia="zh-CN" w:bidi="ar"/>
        </w:rPr>
        <w:t>采购</w:t>
      </w:r>
      <w:r>
        <w:rPr>
          <w:rFonts w:hint="eastAsia" w:ascii="宋体" w:hAnsi="宋体" w:cs="宋体"/>
          <w:b w:val="0"/>
          <w:bCs w:val="0"/>
          <w:color w:val="auto"/>
          <w:kern w:val="0"/>
          <w:sz w:val="24"/>
          <w:szCs w:val="24"/>
          <w:u w:val="single"/>
          <w:lang w:val="en-US" w:eastAsia="zh-CN" w:bidi="ar"/>
        </w:rPr>
        <w:t>电瓶车</w:t>
      </w:r>
      <w:r>
        <w:rPr>
          <w:rFonts w:hint="eastAsia" w:ascii="宋体" w:hAnsi="宋体" w:eastAsia="宋体" w:cs="宋体"/>
          <w:b w:val="0"/>
          <w:bCs w:val="0"/>
          <w:color w:val="auto"/>
          <w:kern w:val="0"/>
          <w:sz w:val="24"/>
          <w:szCs w:val="24"/>
          <w:lang w:val="en-US" w:eastAsia="zh-CN" w:bidi="ar"/>
        </w:rPr>
        <w:t>，乙方为中选供应商。现根据《中华人民共和国民法典》《中华人民共和国政府采购法》等有关法律法规的规定，甲、乙双方在平等、自愿、公平、诚信的基础上充分协商，就采购</w:t>
      </w:r>
      <w:r>
        <w:rPr>
          <w:rFonts w:hint="eastAsia" w:ascii="宋体" w:hAnsi="宋体" w:cs="宋体"/>
          <w:b w:val="0"/>
          <w:bCs w:val="0"/>
          <w:color w:val="auto"/>
          <w:kern w:val="0"/>
          <w:sz w:val="24"/>
          <w:szCs w:val="24"/>
          <w:u w:val="single"/>
          <w:lang w:val="en-US" w:eastAsia="zh-CN" w:bidi="ar"/>
        </w:rPr>
        <w:t>电瓶车</w:t>
      </w:r>
      <w:r>
        <w:rPr>
          <w:rFonts w:hint="eastAsia" w:ascii="宋体" w:hAnsi="宋体" w:eastAsia="宋体" w:cs="宋体"/>
          <w:b w:val="0"/>
          <w:bCs w:val="0"/>
          <w:color w:val="auto"/>
          <w:kern w:val="0"/>
          <w:sz w:val="24"/>
          <w:szCs w:val="24"/>
          <w:lang w:val="en-US" w:eastAsia="zh-CN" w:bidi="ar"/>
        </w:rPr>
        <w:t>事宜达成一致，特订立本合同，以资共同遵守。</w:t>
      </w:r>
    </w:p>
    <w:p w14:paraId="49C619B5">
      <w:pPr>
        <w:pStyle w:val="3"/>
        <w:keepNext w:val="0"/>
        <w:keepLines w:val="0"/>
        <w:pageBreakBefore w:val="0"/>
        <w:widowControl w:val="0"/>
        <w:suppressLineNumbers w:val="0"/>
        <w:kinsoku/>
        <w:wordWrap w:val="0"/>
        <w:overflowPunct/>
        <w:topLinePunct/>
        <w:autoSpaceDE/>
        <w:autoSpaceDN/>
        <w:bidi w:val="0"/>
        <w:adjustRightInd/>
        <w:snapToGrid/>
        <w:spacing w:before="0" w:beforeAutospacing="0" w:after="0" w:afterAutospacing="0" w:line="460" w:lineRule="exact"/>
        <w:ind w:firstLine="482" w:firstLineChars="200"/>
        <w:jc w:val="left"/>
        <w:textAlignment w:val="auto"/>
        <w:rPr>
          <w:rFonts w:hint="default" w:ascii="宋体" w:hAnsi="宋体" w:eastAsia="宋体" w:cs="宋体"/>
          <w:b/>
          <w:bCs/>
          <w:color w:val="auto"/>
          <w:sz w:val="24"/>
          <w:szCs w:val="24"/>
          <w:lang w:val="en-US" w:eastAsia="zh-CN"/>
        </w:rPr>
      </w:pPr>
      <w:r>
        <w:rPr>
          <w:rFonts w:hint="eastAsia" w:ascii="宋体" w:hAnsi="宋体" w:eastAsia="宋体" w:cs="宋体"/>
          <w:b/>
          <w:bCs/>
          <w:color w:val="auto"/>
          <w:sz w:val="24"/>
          <w:szCs w:val="24"/>
        </w:rPr>
        <w:t>一、</w:t>
      </w:r>
      <w:r>
        <w:rPr>
          <w:rFonts w:hint="eastAsia" w:cs="宋体"/>
          <w:b/>
          <w:bCs/>
          <w:color w:val="auto"/>
          <w:sz w:val="24"/>
          <w:szCs w:val="24"/>
          <w:lang w:val="en-US" w:eastAsia="zh-CN"/>
        </w:rPr>
        <w:t>采购内容</w:t>
      </w:r>
    </w:p>
    <w:p w14:paraId="4D1F0378">
      <w:pPr>
        <w:pStyle w:val="4"/>
        <w:keepNext w:val="0"/>
        <w:keepLines w:val="0"/>
        <w:pageBreakBefore w:val="0"/>
        <w:widowControl w:val="0"/>
        <w:suppressLineNumbers w:val="0"/>
        <w:kinsoku/>
        <w:wordWrap w:val="0"/>
        <w:overflowPunct/>
        <w:topLinePunct/>
        <w:autoSpaceDE/>
        <w:autoSpaceDN/>
        <w:bidi w:val="0"/>
        <w:adjustRightInd/>
        <w:snapToGrid/>
        <w:spacing w:before="0" w:beforeAutospacing="0" w:after="0" w:afterAutospacing="0" w:line="460" w:lineRule="exact"/>
        <w:ind w:firstLine="480" w:firstLineChars="200"/>
        <w:jc w:val="left"/>
        <w:textAlignment w:val="auto"/>
        <w:rPr>
          <w:rFonts w:hint="default" w:ascii="宋体" w:hAnsi="宋体" w:eastAsia="宋体" w:cs="宋体"/>
          <w:b w:val="0"/>
          <w:bCs w:val="0"/>
          <w:color w:val="auto"/>
          <w:sz w:val="24"/>
          <w:szCs w:val="24"/>
          <w:lang w:val="en-US" w:eastAsia="zh-CN"/>
        </w:rPr>
      </w:pPr>
      <w:r>
        <w:rPr>
          <w:rFonts w:hint="eastAsia" w:cs="宋体"/>
          <w:b w:val="0"/>
          <w:bCs w:val="0"/>
          <w:color w:val="auto"/>
          <w:sz w:val="24"/>
          <w:szCs w:val="24"/>
          <w:lang w:val="en-US" w:eastAsia="zh-CN"/>
        </w:rPr>
        <w:t>1.1 产品名称、规格型号、数量、价格</w:t>
      </w:r>
    </w:p>
    <w:tbl>
      <w:tblPr>
        <w:tblStyle w:val="12"/>
        <w:tblW w:w="909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1074"/>
        <w:gridCol w:w="2325"/>
        <w:gridCol w:w="1029"/>
        <w:gridCol w:w="1275"/>
        <w:gridCol w:w="1564"/>
        <w:gridCol w:w="1830"/>
      </w:tblGrid>
      <w:tr w14:paraId="188933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827" w:hRule="exact"/>
          <w:tblHeader/>
        </w:trPr>
        <w:tc>
          <w:tcPr>
            <w:tcW w:w="1074" w:type="dxa"/>
            <w:shd w:val="clear" w:color="auto" w:fill="F2F3F5"/>
            <w:noWrap w:val="0"/>
            <w:tcMar>
              <w:top w:w="120" w:type="dxa"/>
              <w:left w:w="120" w:type="dxa"/>
              <w:bottom w:w="120" w:type="dxa"/>
              <w:right w:w="120" w:type="dxa"/>
            </w:tcMar>
            <w:vAlign w:val="center"/>
          </w:tcPr>
          <w:p w14:paraId="40BBE071">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line="360" w:lineRule="exact"/>
              <w:jc w:val="center"/>
              <w:textAlignment w:val="top"/>
              <w:rPr>
                <w:rFonts w:hint="eastAsia" w:ascii="宋体" w:hAnsi="宋体" w:eastAsia="宋体" w:cs="宋体"/>
                <w:b/>
                <w:bCs/>
                <w:color w:val="auto"/>
                <w:kern w:val="0"/>
                <w:sz w:val="24"/>
                <w:szCs w:val="24"/>
                <w:lang w:val="en-US" w:eastAsia="zh-CN" w:bidi="ar"/>
              </w:rPr>
            </w:pPr>
            <w:r>
              <w:rPr>
                <w:rFonts w:hint="eastAsia" w:ascii="宋体" w:hAnsi="宋体" w:eastAsia="宋体" w:cs="宋体"/>
                <w:b/>
                <w:bCs/>
                <w:color w:val="auto"/>
                <w:kern w:val="0"/>
                <w:sz w:val="24"/>
                <w:szCs w:val="24"/>
                <w:lang w:val="en-US" w:eastAsia="zh-CN" w:bidi="ar"/>
              </w:rPr>
              <w:t>产品</w:t>
            </w:r>
          </w:p>
          <w:p w14:paraId="552EDE42">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line="360" w:lineRule="exact"/>
              <w:jc w:val="center"/>
              <w:textAlignment w:val="top"/>
              <w:rPr>
                <w:rFonts w:hint="eastAsia" w:ascii="宋体" w:hAnsi="宋体" w:eastAsia="宋体" w:cs="宋体"/>
                <w:b/>
                <w:bCs/>
                <w:color w:val="auto"/>
                <w:sz w:val="24"/>
                <w:szCs w:val="24"/>
              </w:rPr>
            </w:pPr>
            <w:r>
              <w:rPr>
                <w:rFonts w:hint="eastAsia" w:ascii="宋体" w:hAnsi="宋体" w:eastAsia="宋体" w:cs="宋体"/>
                <w:b/>
                <w:bCs/>
                <w:color w:val="auto"/>
                <w:kern w:val="0"/>
                <w:sz w:val="24"/>
                <w:szCs w:val="24"/>
                <w:lang w:val="en-US" w:eastAsia="zh-CN" w:bidi="ar"/>
              </w:rPr>
              <w:t>名称</w:t>
            </w:r>
          </w:p>
        </w:tc>
        <w:tc>
          <w:tcPr>
            <w:tcW w:w="2325" w:type="dxa"/>
            <w:shd w:val="clear" w:color="auto" w:fill="F2F3F5"/>
            <w:noWrap w:val="0"/>
            <w:tcMar>
              <w:top w:w="120" w:type="dxa"/>
              <w:left w:w="120" w:type="dxa"/>
              <w:bottom w:w="120" w:type="dxa"/>
              <w:right w:w="120" w:type="dxa"/>
            </w:tcMar>
            <w:vAlign w:val="center"/>
          </w:tcPr>
          <w:p w14:paraId="4C50D0F0">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line="360" w:lineRule="exact"/>
              <w:jc w:val="center"/>
              <w:textAlignment w:val="top"/>
              <w:rPr>
                <w:rFonts w:hint="eastAsia" w:ascii="宋体" w:hAnsi="宋体" w:eastAsia="宋体" w:cs="宋体"/>
                <w:b/>
                <w:bCs/>
                <w:color w:val="auto"/>
                <w:sz w:val="24"/>
                <w:szCs w:val="24"/>
              </w:rPr>
            </w:pPr>
            <w:r>
              <w:rPr>
                <w:rFonts w:hint="eastAsia" w:ascii="宋体" w:hAnsi="宋体" w:eastAsia="宋体" w:cs="宋体"/>
                <w:b/>
                <w:bCs/>
                <w:color w:val="auto"/>
                <w:kern w:val="0"/>
                <w:sz w:val="24"/>
                <w:szCs w:val="24"/>
                <w:lang w:val="en-US" w:eastAsia="zh-CN" w:bidi="ar"/>
              </w:rPr>
              <w:t>规格型号</w:t>
            </w:r>
          </w:p>
        </w:tc>
        <w:tc>
          <w:tcPr>
            <w:tcW w:w="1029" w:type="dxa"/>
            <w:shd w:val="clear" w:color="auto" w:fill="F2F3F5"/>
            <w:noWrap w:val="0"/>
            <w:tcMar>
              <w:top w:w="120" w:type="dxa"/>
              <w:left w:w="120" w:type="dxa"/>
              <w:bottom w:w="120" w:type="dxa"/>
              <w:right w:w="120" w:type="dxa"/>
            </w:tcMar>
            <w:vAlign w:val="center"/>
          </w:tcPr>
          <w:p w14:paraId="1E8D0B52">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line="360" w:lineRule="exact"/>
              <w:jc w:val="center"/>
              <w:textAlignment w:val="top"/>
              <w:rPr>
                <w:rFonts w:hint="eastAsia" w:ascii="宋体" w:hAnsi="宋体" w:eastAsia="宋体" w:cs="宋体"/>
                <w:b/>
                <w:bCs/>
                <w:color w:val="auto"/>
                <w:sz w:val="24"/>
                <w:szCs w:val="24"/>
              </w:rPr>
            </w:pPr>
            <w:r>
              <w:rPr>
                <w:rFonts w:hint="eastAsia" w:ascii="宋体" w:hAnsi="宋体" w:eastAsia="宋体" w:cs="宋体"/>
                <w:b/>
                <w:bCs/>
                <w:color w:val="auto"/>
                <w:kern w:val="0"/>
                <w:sz w:val="24"/>
                <w:szCs w:val="24"/>
                <w:lang w:val="en-US" w:eastAsia="zh-CN" w:bidi="ar"/>
              </w:rPr>
              <w:t>数量（辆）</w:t>
            </w:r>
          </w:p>
        </w:tc>
        <w:tc>
          <w:tcPr>
            <w:tcW w:w="1275" w:type="dxa"/>
            <w:shd w:val="clear" w:color="auto" w:fill="F2F3F5"/>
            <w:noWrap w:val="0"/>
            <w:tcMar>
              <w:top w:w="120" w:type="dxa"/>
              <w:left w:w="120" w:type="dxa"/>
              <w:bottom w:w="120" w:type="dxa"/>
              <w:right w:w="120" w:type="dxa"/>
            </w:tcMar>
            <w:vAlign w:val="center"/>
          </w:tcPr>
          <w:p w14:paraId="22D07C57">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line="360" w:lineRule="exact"/>
              <w:jc w:val="center"/>
              <w:textAlignment w:val="top"/>
              <w:rPr>
                <w:rFonts w:hint="eastAsia" w:ascii="宋体" w:hAnsi="宋体" w:eastAsia="宋体" w:cs="宋体"/>
                <w:b/>
                <w:bCs/>
                <w:color w:val="auto"/>
                <w:sz w:val="24"/>
                <w:szCs w:val="24"/>
              </w:rPr>
            </w:pPr>
            <w:r>
              <w:rPr>
                <w:rFonts w:hint="eastAsia" w:ascii="宋体" w:hAnsi="宋体" w:eastAsia="宋体" w:cs="宋体"/>
                <w:b/>
                <w:bCs/>
                <w:color w:val="auto"/>
                <w:kern w:val="0"/>
                <w:sz w:val="24"/>
                <w:szCs w:val="24"/>
                <w:lang w:val="en-US" w:eastAsia="zh-CN" w:bidi="ar"/>
              </w:rPr>
              <w:t>单价（元）</w:t>
            </w:r>
          </w:p>
        </w:tc>
        <w:tc>
          <w:tcPr>
            <w:tcW w:w="1564" w:type="dxa"/>
            <w:shd w:val="clear" w:color="auto" w:fill="F2F3F5"/>
            <w:noWrap w:val="0"/>
            <w:tcMar>
              <w:top w:w="120" w:type="dxa"/>
              <w:left w:w="120" w:type="dxa"/>
              <w:bottom w:w="120" w:type="dxa"/>
              <w:right w:w="120" w:type="dxa"/>
            </w:tcMar>
            <w:vAlign w:val="center"/>
          </w:tcPr>
          <w:p w14:paraId="68CF08BA">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line="360" w:lineRule="exact"/>
              <w:jc w:val="center"/>
              <w:textAlignment w:val="top"/>
              <w:rPr>
                <w:rFonts w:hint="eastAsia" w:ascii="宋体" w:hAnsi="宋体" w:eastAsia="宋体" w:cs="宋体"/>
                <w:b/>
                <w:bCs/>
                <w:color w:val="auto"/>
                <w:sz w:val="24"/>
                <w:szCs w:val="24"/>
              </w:rPr>
            </w:pPr>
            <w:r>
              <w:rPr>
                <w:rFonts w:hint="eastAsia" w:ascii="宋体" w:hAnsi="宋体" w:eastAsia="宋体" w:cs="宋体"/>
                <w:b/>
                <w:bCs/>
                <w:color w:val="auto"/>
                <w:kern w:val="0"/>
                <w:sz w:val="24"/>
                <w:szCs w:val="24"/>
                <w:lang w:val="en-US" w:eastAsia="zh-CN" w:bidi="ar"/>
              </w:rPr>
              <w:t>总价（元）</w:t>
            </w:r>
          </w:p>
        </w:tc>
        <w:tc>
          <w:tcPr>
            <w:tcW w:w="1830" w:type="dxa"/>
            <w:shd w:val="clear" w:color="auto" w:fill="F2F3F5"/>
            <w:noWrap w:val="0"/>
            <w:tcMar>
              <w:top w:w="120" w:type="dxa"/>
              <w:left w:w="120" w:type="dxa"/>
              <w:bottom w:w="120" w:type="dxa"/>
              <w:right w:w="120" w:type="dxa"/>
            </w:tcMar>
            <w:vAlign w:val="center"/>
          </w:tcPr>
          <w:p w14:paraId="13E7D842">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line="360" w:lineRule="exact"/>
              <w:jc w:val="center"/>
              <w:textAlignment w:val="top"/>
              <w:rPr>
                <w:rFonts w:hint="eastAsia" w:ascii="宋体" w:hAnsi="宋体" w:eastAsia="宋体" w:cs="宋体"/>
                <w:b/>
                <w:bCs/>
                <w:color w:val="auto"/>
                <w:sz w:val="24"/>
                <w:szCs w:val="24"/>
              </w:rPr>
            </w:pPr>
            <w:r>
              <w:rPr>
                <w:rFonts w:hint="eastAsia" w:ascii="宋体" w:hAnsi="宋体" w:eastAsia="宋体" w:cs="宋体"/>
                <w:b/>
                <w:bCs/>
                <w:color w:val="auto"/>
                <w:kern w:val="0"/>
                <w:sz w:val="24"/>
                <w:szCs w:val="24"/>
                <w:lang w:val="en-US" w:eastAsia="zh-CN" w:bidi="ar"/>
              </w:rPr>
              <w:t>备注</w:t>
            </w:r>
          </w:p>
        </w:tc>
      </w:tr>
      <w:tr w14:paraId="67C088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177" w:hRule="exact"/>
        </w:trPr>
        <w:tc>
          <w:tcPr>
            <w:tcW w:w="1074" w:type="dxa"/>
            <w:noWrap w:val="0"/>
            <w:tcMar>
              <w:top w:w="120" w:type="dxa"/>
              <w:left w:w="120" w:type="dxa"/>
              <w:bottom w:w="120" w:type="dxa"/>
              <w:right w:w="120" w:type="dxa"/>
            </w:tcMar>
            <w:vAlign w:val="center"/>
          </w:tcPr>
          <w:p w14:paraId="29017690">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line="320" w:lineRule="exact"/>
              <w:jc w:val="center"/>
              <w:textAlignment w:val="top"/>
              <w:rPr>
                <w:rFonts w:hint="eastAsia" w:ascii="宋体" w:hAnsi="宋体" w:eastAsia="宋体" w:cs="宋体"/>
                <w:b w:val="0"/>
                <w:bCs w:val="0"/>
                <w:color w:val="auto"/>
                <w:sz w:val="24"/>
                <w:szCs w:val="24"/>
                <w:highlight w:val="none"/>
                <w:lang w:val="en-US" w:eastAsia="zh-CN"/>
              </w:rPr>
            </w:pPr>
            <w:r>
              <w:rPr>
                <w:rFonts w:hint="eastAsia" w:ascii="宋体" w:hAnsi="宋体" w:cs="宋体"/>
                <w:b w:val="0"/>
                <w:bCs w:val="0"/>
                <w:color w:val="auto"/>
                <w:sz w:val="24"/>
                <w:szCs w:val="24"/>
                <w:highlight w:val="none"/>
                <w:lang w:val="en-US" w:eastAsia="zh-CN"/>
              </w:rPr>
              <w:t>电瓶车</w:t>
            </w:r>
          </w:p>
        </w:tc>
        <w:tc>
          <w:tcPr>
            <w:tcW w:w="2325" w:type="dxa"/>
            <w:noWrap w:val="0"/>
            <w:tcMar>
              <w:top w:w="120" w:type="dxa"/>
              <w:left w:w="120" w:type="dxa"/>
              <w:bottom w:w="120" w:type="dxa"/>
              <w:right w:w="120" w:type="dxa"/>
            </w:tcMar>
            <w:vAlign w:val="center"/>
          </w:tcPr>
          <w:p w14:paraId="1F4D089A">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line="320" w:lineRule="exact"/>
              <w:jc w:val="center"/>
              <w:textAlignment w:val="top"/>
              <w:rPr>
                <w:rFonts w:hint="eastAsia" w:ascii="宋体" w:hAnsi="宋体" w:eastAsia="宋体" w:cs="宋体"/>
                <w:b w:val="0"/>
                <w:bCs w:val="0"/>
                <w:color w:val="auto"/>
                <w:sz w:val="24"/>
                <w:szCs w:val="24"/>
                <w:highlight w:val="none"/>
              </w:rPr>
            </w:pPr>
            <w:r>
              <w:rPr>
                <w:rFonts w:hint="eastAsia" w:ascii="宋体" w:hAnsi="宋体" w:eastAsia="宋体" w:cs="宋体"/>
                <w:b w:val="0"/>
                <w:bCs w:val="0"/>
                <w:color w:val="auto"/>
                <w:kern w:val="0"/>
                <w:sz w:val="24"/>
                <w:szCs w:val="24"/>
                <w:highlight w:val="none"/>
                <w:lang w:val="en-US" w:eastAsia="zh-CN" w:bidi="ar"/>
              </w:rPr>
              <w:t>额定乘员</w:t>
            </w:r>
            <w:r>
              <w:rPr>
                <w:rFonts w:hint="eastAsia" w:ascii="宋体" w:hAnsi="宋体" w:cs="宋体"/>
                <w:b w:val="0"/>
                <w:bCs w:val="0"/>
                <w:color w:val="auto"/>
                <w:kern w:val="0"/>
                <w:sz w:val="24"/>
                <w:szCs w:val="24"/>
                <w:highlight w:val="none"/>
                <w:lang w:val="en-US" w:eastAsia="zh-CN" w:bidi="ar"/>
              </w:rPr>
              <w:t>8</w:t>
            </w:r>
            <w:r>
              <w:rPr>
                <w:rFonts w:hint="eastAsia" w:ascii="宋体" w:hAnsi="宋体" w:eastAsia="宋体" w:cs="宋体"/>
                <w:b w:val="0"/>
                <w:bCs w:val="0"/>
                <w:color w:val="auto"/>
                <w:kern w:val="0"/>
                <w:sz w:val="24"/>
                <w:szCs w:val="24"/>
                <w:highlight w:val="none"/>
                <w:lang w:val="en-US" w:eastAsia="zh-CN" w:bidi="ar"/>
              </w:rPr>
              <w:t>人，带轮椅固定设施</w:t>
            </w:r>
          </w:p>
        </w:tc>
        <w:tc>
          <w:tcPr>
            <w:tcW w:w="1029" w:type="dxa"/>
            <w:noWrap w:val="0"/>
            <w:tcMar>
              <w:top w:w="120" w:type="dxa"/>
              <w:left w:w="120" w:type="dxa"/>
              <w:bottom w:w="120" w:type="dxa"/>
              <w:right w:w="120" w:type="dxa"/>
            </w:tcMar>
            <w:vAlign w:val="center"/>
          </w:tcPr>
          <w:p w14:paraId="5D8FCA59">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line="320" w:lineRule="exact"/>
              <w:jc w:val="center"/>
              <w:textAlignment w:val="top"/>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2</w:t>
            </w:r>
          </w:p>
        </w:tc>
        <w:tc>
          <w:tcPr>
            <w:tcW w:w="1275" w:type="dxa"/>
            <w:noWrap w:val="0"/>
            <w:tcMar>
              <w:top w:w="120" w:type="dxa"/>
              <w:left w:w="120" w:type="dxa"/>
              <w:bottom w:w="120" w:type="dxa"/>
              <w:right w:w="120" w:type="dxa"/>
            </w:tcMar>
            <w:vAlign w:val="center"/>
          </w:tcPr>
          <w:p w14:paraId="03972BF3">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line="320" w:lineRule="exact"/>
              <w:jc w:val="center"/>
              <w:textAlignment w:val="top"/>
              <w:rPr>
                <w:rFonts w:hint="eastAsia" w:ascii="宋体" w:hAnsi="宋体" w:eastAsia="宋体" w:cs="宋体"/>
                <w:b w:val="0"/>
                <w:bCs w:val="0"/>
                <w:color w:val="auto"/>
                <w:sz w:val="24"/>
                <w:szCs w:val="24"/>
                <w:highlight w:val="none"/>
                <w:lang w:val="en-US" w:eastAsia="zh-CN"/>
              </w:rPr>
            </w:pPr>
          </w:p>
        </w:tc>
        <w:tc>
          <w:tcPr>
            <w:tcW w:w="1564" w:type="dxa"/>
            <w:noWrap w:val="0"/>
            <w:tcMar>
              <w:top w:w="120" w:type="dxa"/>
              <w:left w:w="120" w:type="dxa"/>
              <w:bottom w:w="120" w:type="dxa"/>
              <w:right w:w="120" w:type="dxa"/>
            </w:tcMar>
            <w:vAlign w:val="center"/>
          </w:tcPr>
          <w:p w14:paraId="69376886">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line="320" w:lineRule="exact"/>
              <w:jc w:val="center"/>
              <w:textAlignment w:val="top"/>
              <w:rPr>
                <w:rFonts w:hint="eastAsia" w:ascii="宋体" w:hAnsi="宋体" w:eastAsia="宋体" w:cs="宋体"/>
                <w:b w:val="0"/>
                <w:bCs w:val="0"/>
                <w:color w:val="auto"/>
                <w:sz w:val="24"/>
                <w:szCs w:val="24"/>
                <w:highlight w:val="none"/>
                <w:lang w:val="en-US" w:eastAsia="zh-CN"/>
              </w:rPr>
            </w:pPr>
          </w:p>
        </w:tc>
        <w:tc>
          <w:tcPr>
            <w:tcW w:w="1830" w:type="dxa"/>
            <w:noWrap w:val="0"/>
            <w:tcMar>
              <w:top w:w="120" w:type="dxa"/>
              <w:left w:w="120" w:type="dxa"/>
              <w:bottom w:w="120" w:type="dxa"/>
              <w:right w:w="120" w:type="dxa"/>
            </w:tcMar>
            <w:vAlign w:val="center"/>
          </w:tcPr>
          <w:p w14:paraId="09A0309E">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line="320" w:lineRule="exact"/>
              <w:jc w:val="center"/>
              <w:textAlignment w:val="top"/>
              <w:rPr>
                <w:rFonts w:hint="eastAsia" w:ascii="宋体" w:hAnsi="宋体" w:eastAsia="宋体" w:cs="宋体"/>
                <w:b w:val="0"/>
                <w:bCs w:val="0"/>
                <w:color w:val="auto"/>
                <w:sz w:val="24"/>
                <w:szCs w:val="24"/>
                <w:highlight w:val="none"/>
              </w:rPr>
            </w:pPr>
            <w:r>
              <w:rPr>
                <w:rFonts w:hint="eastAsia" w:ascii="宋体" w:hAnsi="宋体" w:eastAsia="宋体" w:cs="宋体"/>
                <w:b w:val="0"/>
                <w:bCs w:val="0"/>
                <w:color w:val="auto"/>
                <w:kern w:val="0"/>
                <w:sz w:val="24"/>
                <w:szCs w:val="24"/>
                <w:highlight w:val="none"/>
                <w:lang w:val="en-US" w:eastAsia="zh-CN" w:bidi="ar"/>
              </w:rPr>
              <w:t>纯电动</w:t>
            </w:r>
          </w:p>
        </w:tc>
      </w:tr>
      <w:tr w14:paraId="584510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538" w:hRule="exact"/>
        </w:trPr>
        <w:tc>
          <w:tcPr>
            <w:tcW w:w="9097" w:type="dxa"/>
            <w:gridSpan w:val="6"/>
            <w:noWrap w:val="0"/>
            <w:tcMar>
              <w:top w:w="120" w:type="dxa"/>
              <w:left w:w="120" w:type="dxa"/>
              <w:bottom w:w="120" w:type="dxa"/>
              <w:right w:w="120" w:type="dxa"/>
            </w:tcMar>
            <w:vAlign w:val="center"/>
          </w:tcPr>
          <w:p w14:paraId="54B58873">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line="320" w:lineRule="exact"/>
              <w:jc w:val="center"/>
              <w:textAlignment w:val="top"/>
              <w:rPr>
                <w:rFonts w:hint="eastAsia" w:ascii="宋体" w:hAnsi="宋体" w:eastAsia="宋体" w:cs="宋体"/>
                <w:b w:val="0"/>
                <w:bCs w:val="0"/>
                <w:color w:val="auto"/>
                <w:kern w:val="0"/>
                <w:sz w:val="24"/>
                <w:szCs w:val="24"/>
                <w:lang w:val="en-US" w:eastAsia="zh-CN" w:bidi="ar"/>
              </w:rPr>
            </w:pPr>
            <w:r>
              <w:rPr>
                <w:rFonts w:hint="eastAsia" w:asciiTheme="minorEastAsia" w:hAnsiTheme="minorEastAsia" w:eastAsiaTheme="minorEastAsia" w:cstheme="minorEastAsia"/>
                <w:color w:val="auto"/>
                <w:kern w:val="0"/>
                <w:sz w:val="24"/>
                <w:szCs w:val="24"/>
                <w:highlight w:val="none"/>
              </w:rPr>
              <w:t>合计</w:t>
            </w:r>
            <w:r>
              <w:rPr>
                <w:rFonts w:hint="eastAsia" w:asciiTheme="minorEastAsia" w:hAnsiTheme="minorEastAsia" w:eastAsiaTheme="minorEastAsia" w:cstheme="minorEastAsia"/>
                <w:color w:val="auto"/>
                <w:kern w:val="0"/>
                <w:sz w:val="24"/>
                <w:szCs w:val="24"/>
                <w:highlight w:val="none"/>
                <w:lang w:eastAsia="zh-CN"/>
              </w:rPr>
              <w:t>价款</w:t>
            </w:r>
            <w:r>
              <w:rPr>
                <w:rFonts w:hint="eastAsia" w:asciiTheme="minorEastAsia" w:hAnsiTheme="minorEastAsia" w:eastAsiaTheme="minorEastAsia" w:cstheme="minorEastAsia"/>
                <w:color w:val="auto"/>
                <w:kern w:val="0"/>
                <w:sz w:val="24"/>
                <w:szCs w:val="24"/>
                <w:highlight w:val="none"/>
              </w:rPr>
              <w:t>金额人民币（大写）：</w:t>
            </w:r>
            <w:r>
              <w:rPr>
                <w:rFonts w:hint="eastAsia" w:asciiTheme="minorEastAsia" w:hAnsiTheme="minorEastAsia" w:eastAsiaTheme="minorEastAsia" w:cstheme="minorEastAsia"/>
                <w:color w:val="auto"/>
                <w:kern w:val="0"/>
                <w:sz w:val="24"/>
                <w:szCs w:val="24"/>
                <w:highlight w:val="none"/>
                <w:u w:val="single"/>
                <w:lang w:val="en-US" w:eastAsia="zh-CN"/>
              </w:rPr>
              <w:t xml:space="preserve">         </w:t>
            </w:r>
            <w:r>
              <w:rPr>
                <w:rFonts w:hint="eastAsia" w:asciiTheme="minorEastAsia" w:hAnsiTheme="minorEastAsia" w:eastAsiaTheme="minorEastAsia" w:cstheme="minorEastAsia"/>
                <w:color w:val="auto"/>
                <w:kern w:val="0"/>
                <w:sz w:val="24"/>
                <w:szCs w:val="24"/>
                <w:highlight w:val="none"/>
                <w:lang w:eastAsia="zh-CN"/>
              </w:rPr>
              <w:t>元</w:t>
            </w:r>
            <w:r>
              <w:rPr>
                <w:rFonts w:hint="eastAsia" w:asciiTheme="minorEastAsia" w:hAnsiTheme="minorEastAsia" w:eastAsiaTheme="minorEastAsia" w:cstheme="minorEastAsia"/>
                <w:color w:val="auto"/>
                <w:kern w:val="0"/>
                <w:sz w:val="24"/>
                <w:szCs w:val="24"/>
                <w:highlight w:val="none"/>
                <w:lang w:val="en-US" w:eastAsia="zh-CN"/>
              </w:rPr>
              <w:t xml:space="preserve">整      </w:t>
            </w:r>
            <w:r>
              <w:rPr>
                <w:rFonts w:hint="eastAsia" w:asciiTheme="minorEastAsia" w:hAnsiTheme="minorEastAsia" w:eastAsiaTheme="minorEastAsia" w:cstheme="minorEastAsia"/>
                <w:color w:val="auto"/>
                <w:kern w:val="0"/>
                <w:sz w:val="24"/>
                <w:szCs w:val="24"/>
                <w:highlight w:val="none"/>
              </w:rPr>
              <w:t>（小写）：</w:t>
            </w:r>
            <w:r>
              <w:rPr>
                <w:rFonts w:hint="eastAsia" w:asciiTheme="minorEastAsia" w:hAnsiTheme="minorEastAsia" w:eastAsiaTheme="minorEastAsia" w:cstheme="minorEastAsia"/>
                <w:color w:val="auto"/>
                <w:kern w:val="0"/>
                <w:sz w:val="24"/>
                <w:szCs w:val="24"/>
                <w:highlight w:val="none"/>
                <w:u w:val="single"/>
                <w:lang w:val="en-US" w:eastAsia="zh-CN"/>
              </w:rPr>
              <w:t xml:space="preserve">        </w:t>
            </w:r>
            <w:r>
              <w:rPr>
                <w:rFonts w:hint="eastAsia" w:asciiTheme="minorEastAsia" w:hAnsiTheme="minorEastAsia" w:eastAsiaTheme="minorEastAsia" w:cstheme="minorEastAsia"/>
                <w:color w:val="auto"/>
                <w:kern w:val="0"/>
                <w:sz w:val="24"/>
                <w:szCs w:val="24"/>
                <w:highlight w:val="none"/>
                <w:lang w:val="en-US" w:eastAsia="zh-CN"/>
              </w:rPr>
              <w:t>元</w:t>
            </w:r>
          </w:p>
        </w:tc>
      </w:tr>
    </w:tbl>
    <w:p w14:paraId="4E3DF9C5">
      <w:pPr>
        <w:pStyle w:val="4"/>
        <w:keepNext w:val="0"/>
        <w:keepLines w:val="0"/>
        <w:pageBreakBefore w:val="0"/>
        <w:widowControl w:val="0"/>
        <w:numPr>
          <w:ilvl w:val="0"/>
          <w:numId w:val="0"/>
        </w:numPr>
        <w:suppressLineNumbers w:val="0"/>
        <w:kinsoku/>
        <w:wordWrap w:val="0"/>
        <w:overflowPunct/>
        <w:topLinePunct/>
        <w:autoSpaceDE/>
        <w:autoSpaceDN/>
        <w:bidi w:val="0"/>
        <w:adjustRightInd/>
        <w:snapToGrid/>
        <w:spacing w:before="0" w:beforeAutospacing="0" w:after="0" w:afterAutospacing="0" w:line="460" w:lineRule="exact"/>
        <w:ind w:firstLine="480" w:firstLineChars="200"/>
        <w:jc w:val="left"/>
        <w:textAlignment w:val="auto"/>
        <w:rPr>
          <w:rFonts w:hint="eastAsia" w:ascii="宋体" w:hAnsi="宋体" w:eastAsia="宋体" w:cs="宋体"/>
          <w:b w:val="0"/>
          <w:bCs w:val="0"/>
          <w:color w:val="auto"/>
          <w:sz w:val="24"/>
          <w:szCs w:val="24"/>
        </w:rPr>
      </w:pPr>
      <w:r>
        <w:rPr>
          <w:rFonts w:hint="eastAsia" w:cs="宋体"/>
          <w:b w:val="0"/>
          <w:bCs w:val="0"/>
          <w:color w:val="auto"/>
          <w:sz w:val="24"/>
          <w:szCs w:val="24"/>
          <w:lang w:val="en-US" w:eastAsia="zh-CN"/>
        </w:rPr>
        <w:t>1.2 本合同约定价格为固定单价，不因物价、市场波动变更，约定价格包括且不限于</w:t>
      </w:r>
      <w:r>
        <w:rPr>
          <w:rFonts w:hint="eastAsia" w:ascii="宋体" w:hAnsi="宋体" w:eastAsia="宋体" w:cs="宋体"/>
          <w:b w:val="0"/>
          <w:bCs w:val="0"/>
          <w:color w:val="auto"/>
          <w:sz w:val="24"/>
          <w:szCs w:val="24"/>
        </w:rPr>
        <w:t>车辆生产成本、运输费、装卸费、安装调试费、培训费、</w:t>
      </w:r>
      <w:r>
        <w:rPr>
          <w:rFonts w:hint="eastAsia" w:cs="宋体"/>
          <w:b w:val="0"/>
          <w:bCs w:val="0"/>
          <w:color w:val="auto"/>
          <w:sz w:val="24"/>
          <w:szCs w:val="24"/>
          <w:lang w:val="en-US" w:eastAsia="zh-CN"/>
        </w:rPr>
        <w:t>检测检验费、</w:t>
      </w:r>
      <w:r>
        <w:rPr>
          <w:rFonts w:hint="eastAsia" w:ascii="宋体" w:hAnsi="宋体" w:eastAsia="宋体" w:cs="宋体"/>
          <w:b w:val="0"/>
          <w:bCs w:val="0"/>
          <w:color w:val="auto"/>
          <w:sz w:val="24"/>
          <w:szCs w:val="24"/>
        </w:rPr>
        <w:t>税费、</w:t>
      </w:r>
      <w:r>
        <w:rPr>
          <w:rFonts w:hint="eastAsia" w:cs="宋体"/>
          <w:b w:val="0"/>
          <w:bCs w:val="0"/>
          <w:color w:val="auto"/>
          <w:sz w:val="24"/>
          <w:szCs w:val="24"/>
          <w:lang w:val="en-US" w:eastAsia="zh-CN"/>
        </w:rPr>
        <w:t>保险费、</w:t>
      </w:r>
      <w:r>
        <w:rPr>
          <w:rFonts w:hint="eastAsia" w:ascii="宋体" w:hAnsi="宋体" w:eastAsia="宋体" w:cs="宋体"/>
          <w:b w:val="0"/>
          <w:bCs w:val="0"/>
          <w:color w:val="auto"/>
          <w:sz w:val="24"/>
          <w:szCs w:val="24"/>
          <w:lang w:val="en-US" w:eastAsia="zh-CN"/>
        </w:rPr>
        <w:t>附随服务费</w:t>
      </w:r>
      <w:r>
        <w:rPr>
          <w:rFonts w:hint="eastAsia" w:cs="宋体"/>
          <w:b w:val="0"/>
          <w:bCs w:val="0"/>
          <w:color w:val="auto"/>
          <w:sz w:val="24"/>
          <w:szCs w:val="24"/>
          <w:lang w:val="en-US" w:eastAsia="zh-CN"/>
        </w:rPr>
        <w:t>、</w:t>
      </w:r>
      <w:r>
        <w:rPr>
          <w:rFonts w:hint="eastAsia" w:ascii="宋体" w:hAnsi="宋体" w:eastAsia="宋体" w:cs="宋体"/>
          <w:b w:val="0"/>
          <w:bCs w:val="0"/>
          <w:color w:val="auto"/>
          <w:sz w:val="24"/>
          <w:szCs w:val="24"/>
        </w:rPr>
        <w:t>质保期内所有服务费及零配件费用等一切相关费用，甲方不再额外支付任何费用。</w:t>
      </w:r>
    </w:p>
    <w:p w14:paraId="6FADE41E">
      <w:pPr>
        <w:pStyle w:val="4"/>
        <w:keepNext w:val="0"/>
        <w:keepLines w:val="0"/>
        <w:pageBreakBefore w:val="0"/>
        <w:widowControl w:val="0"/>
        <w:numPr>
          <w:ilvl w:val="0"/>
          <w:numId w:val="0"/>
        </w:numPr>
        <w:suppressLineNumbers w:val="0"/>
        <w:kinsoku/>
        <w:wordWrap w:val="0"/>
        <w:overflowPunct/>
        <w:topLinePunct/>
        <w:autoSpaceDE/>
        <w:autoSpaceDN/>
        <w:bidi w:val="0"/>
        <w:adjustRightInd/>
        <w:snapToGrid/>
        <w:spacing w:before="0" w:beforeAutospacing="0" w:after="0" w:afterAutospacing="0" w:line="460" w:lineRule="exact"/>
        <w:ind w:firstLine="480" w:firstLineChars="200"/>
        <w:jc w:val="left"/>
        <w:textAlignment w:val="auto"/>
        <w:rPr>
          <w:rFonts w:hint="eastAsia" w:ascii="宋体" w:hAnsi="宋体" w:eastAsia="宋体" w:cs="宋体"/>
          <w:b w:val="0"/>
          <w:bCs w:val="0"/>
          <w:color w:val="auto"/>
          <w:sz w:val="24"/>
          <w:szCs w:val="24"/>
        </w:rPr>
      </w:pPr>
      <w:r>
        <w:rPr>
          <w:rFonts w:hint="eastAsia" w:cs="宋体"/>
          <w:b w:val="0"/>
          <w:bCs w:val="0"/>
          <w:color w:val="auto"/>
          <w:sz w:val="24"/>
          <w:szCs w:val="24"/>
          <w:lang w:val="en-US" w:eastAsia="zh-CN"/>
        </w:rPr>
        <w:t xml:space="preserve">1.3 </w:t>
      </w:r>
      <w:r>
        <w:rPr>
          <w:rFonts w:hint="eastAsia" w:ascii="宋体" w:hAnsi="宋体" w:eastAsia="宋体" w:cs="宋体"/>
          <w:b w:val="0"/>
          <w:bCs w:val="0"/>
          <w:color w:val="auto"/>
          <w:sz w:val="24"/>
          <w:szCs w:val="24"/>
        </w:rPr>
        <w:t>乙方须保证所供车辆为全新、未使用过的合格产品，符合国家最新节能、环保标准及TSG 81-2022《场(厂)内专用机动车辆安全技术规程》要求，严禁提供假冒伪劣、翻新、二手产品；车辆须通过国家相关部门检测合格，具备合法合规的出厂资质。</w:t>
      </w:r>
    </w:p>
    <w:p w14:paraId="62D66222">
      <w:pPr>
        <w:pStyle w:val="4"/>
        <w:keepNext w:val="0"/>
        <w:keepLines w:val="0"/>
        <w:pageBreakBefore w:val="0"/>
        <w:widowControl w:val="0"/>
        <w:suppressLineNumbers w:val="0"/>
        <w:kinsoku/>
        <w:wordWrap w:val="0"/>
        <w:overflowPunct/>
        <w:topLinePunct/>
        <w:autoSpaceDE/>
        <w:autoSpaceDN/>
        <w:bidi w:val="0"/>
        <w:adjustRightInd/>
        <w:snapToGrid/>
        <w:spacing w:before="0" w:beforeAutospacing="0" w:after="0" w:afterAutospacing="0" w:line="460" w:lineRule="exact"/>
        <w:ind w:firstLine="480" w:firstLineChars="200"/>
        <w:jc w:val="left"/>
        <w:textAlignment w:val="auto"/>
        <w:rPr>
          <w:rFonts w:hint="eastAsia" w:ascii="宋体" w:hAnsi="宋体" w:eastAsia="宋体" w:cs="宋体"/>
          <w:b w:val="0"/>
          <w:bCs w:val="0"/>
          <w:color w:val="auto"/>
          <w:sz w:val="24"/>
          <w:szCs w:val="24"/>
        </w:rPr>
      </w:pPr>
      <w:r>
        <w:rPr>
          <w:rFonts w:hint="eastAsia" w:cs="宋体"/>
          <w:b w:val="0"/>
          <w:bCs w:val="0"/>
          <w:color w:val="auto"/>
          <w:sz w:val="24"/>
          <w:szCs w:val="24"/>
          <w:lang w:val="en-US" w:eastAsia="zh-CN"/>
        </w:rPr>
        <w:t xml:space="preserve">1.4 </w:t>
      </w:r>
      <w:r>
        <w:rPr>
          <w:rFonts w:hint="eastAsia" w:ascii="宋体" w:hAnsi="宋体" w:eastAsia="宋体" w:cs="宋体"/>
          <w:b w:val="0"/>
          <w:bCs w:val="0"/>
          <w:color w:val="auto"/>
          <w:sz w:val="24"/>
          <w:szCs w:val="24"/>
        </w:rPr>
        <w:t>车辆车身颜色为甲方指定颜色（具体颜色由甲方书面确认后通知乙方），车身须印制甲方LOGO及“患者转运专用”“医护专用”等标识（标识样式由甲方提供电子版，乙方负责印制，确保清晰规范、牢固耐用，不易脱落、褪色，印制费用包含在合同总金额内）。</w:t>
      </w:r>
    </w:p>
    <w:p w14:paraId="30268139">
      <w:pPr>
        <w:pStyle w:val="3"/>
        <w:keepNext w:val="0"/>
        <w:keepLines w:val="0"/>
        <w:pageBreakBefore w:val="0"/>
        <w:widowControl w:val="0"/>
        <w:suppressLineNumbers w:val="0"/>
        <w:kinsoku/>
        <w:wordWrap w:val="0"/>
        <w:overflowPunct/>
        <w:topLinePunct/>
        <w:autoSpaceDE/>
        <w:autoSpaceDN/>
        <w:bidi w:val="0"/>
        <w:adjustRightInd/>
        <w:snapToGrid/>
        <w:spacing w:before="0" w:beforeAutospacing="0" w:after="0" w:afterAutospacing="0" w:line="460" w:lineRule="exact"/>
        <w:ind w:firstLine="482" w:firstLineChars="200"/>
        <w:jc w:val="left"/>
        <w:textAlignment w:val="auto"/>
        <w:rPr>
          <w:rFonts w:hint="eastAsia" w:ascii="宋体" w:hAnsi="宋体" w:eastAsia="宋体" w:cs="宋体"/>
          <w:b/>
          <w:bCs/>
          <w:color w:val="auto"/>
          <w:sz w:val="24"/>
          <w:szCs w:val="24"/>
        </w:rPr>
      </w:pPr>
      <w:r>
        <w:rPr>
          <w:rFonts w:hint="eastAsia" w:ascii="宋体" w:hAnsi="宋体" w:eastAsia="宋体" w:cs="宋体"/>
          <w:b/>
          <w:bCs/>
          <w:color w:val="auto"/>
          <w:sz w:val="24"/>
          <w:szCs w:val="24"/>
        </w:rPr>
        <w:t>二、交付及验收</w:t>
      </w:r>
      <w:r>
        <w:rPr>
          <w:rFonts w:hint="eastAsia" w:cs="宋体"/>
          <w:b/>
          <w:bCs/>
          <w:color w:val="auto"/>
          <w:sz w:val="24"/>
          <w:szCs w:val="24"/>
          <w:lang w:eastAsia="zh-CN"/>
        </w:rPr>
        <w:t>、</w:t>
      </w:r>
      <w:r>
        <w:rPr>
          <w:rFonts w:hint="eastAsia" w:cs="宋体"/>
          <w:b/>
          <w:bCs/>
          <w:color w:val="auto"/>
          <w:sz w:val="24"/>
          <w:szCs w:val="24"/>
          <w:lang w:val="en-US" w:eastAsia="zh-CN"/>
        </w:rPr>
        <w:t>质量标准</w:t>
      </w:r>
    </w:p>
    <w:p w14:paraId="2167E477">
      <w:pPr>
        <w:pStyle w:val="4"/>
        <w:keepNext w:val="0"/>
        <w:keepLines w:val="0"/>
        <w:pageBreakBefore w:val="0"/>
        <w:widowControl w:val="0"/>
        <w:suppressLineNumbers w:val="0"/>
        <w:kinsoku/>
        <w:wordWrap w:val="0"/>
        <w:overflowPunct/>
        <w:topLinePunct/>
        <w:autoSpaceDE/>
        <w:autoSpaceDN/>
        <w:bidi w:val="0"/>
        <w:adjustRightInd/>
        <w:snapToGrid/>
        <w:spacing w:before="0" w:beforeAutospacing="0" w:after="0" w:afterAutospacing="0" w:line="460" w:lineRule="exact"/>
        <w:ind w:firstLine="480" w:firstLineChars="200"/>
        <w:jc w:val="left"/>
        <w:textAlignment w:val="auto"/>
        <w:rPr>
          <w:rFonts w:hint="eastAsia" w:ascii="宋体" w:hAnsi="宋体" w:eastAsia="宋体" w:cs="宋体"/>
          <w:b w:val="0"/>
          <w:bCs w:val="0"/>
          <w:color w:val="auto"/>
          <w:sz w:val="24"/>
          <w:szCs w:val="24"/>
        </w:rPr>
      </w:pPr>
      <w:r>
        <w:rPr>
          <w:rFonts w:hint="eastAsia" w:cs="宋体"/>
          <w:b w:val="0"/>
          <w:bCs w:val="0"/>
          <w:color w:val="auto"/>
          <w:sz w:val="24"/>
          <w:szCs w:val="24"/>
          <w:lang w:val="en-US" w:eastAsia="zh-CN"/>
        </w:rPr>
        <w:t xml:space="preserve">2.1 </w:t>
      </w:r>
      <w:r>
        <w:rPr>
          <w:rFonts w:hint="eastAsia" w:ascii="宋体" w:hAnsi="宋体" w:eastAsia="宋体" w:cs="宋体"/>
          <w:b w:val="0"/>
          <w:bCs w:val="0"/>
          <w:color w:val="auto"/>
          <w:sz w:val="24"/>
          <w:szCs w:val="24"/>
        </w:rPr>
        <w:t>交付期限：本合同签订生效后20个工作日内，乙方完成所有</w:t>
      </w:r>
      <w:r>
        <w:rPr>
          <w:rFonts w:hint="eastAsia" w:cs="宋体"/>
          <w:b w:val="0"/>
          <w:bCs w:val="0"/>
          <w:color w:val="auto"/>
          <w:sz w:val="24"/>
          <w:szCs w:val="24"/>
          <w:lang w:val="en-US" w:eastAsia="zh-CN"/>
        </w:rPr>
        <w:t>电瓶车</w:t>
      </w:r>
      <w:r>
        <w:rPr>
          <w:rFonts w:hint="eastAsia" w:ascii="宋体" w:hAnsi="宋体" w:eastAsia="宋体" w:cs="宋体"/>
          <w:b w:val="0"/>
          <w:bCs w:val="0"/>
          <w:color w:val="auto"/>
          <w:sz w:val="24"/>
          <w:szCs w:val="24"/>
        </w:rPr>
        <w:t>的交付、安装、调试工作，</w:t>
      </w:r>
      <w:r>
        <w:rPr>
          <w:rFonts w:hint="eastAsia" w:cs="宋体"/>
          <w:b w:val="0"/>
          <w:bCs w:val="0"/>
          <w:color w:val="auto"/>
          <w:sz w:val="24"/>
          <w:szCs w:val="24"/>
          <w:lang w:val="en-US" w:eastAsia="zh-CN"/>
        </w:rPr>
        <w:t>向</w:t>
      </w:r>
      <w:r>
        <w:rPr>
          <w:rFonts w:hint="eastAsia" w:ascii="宋体" w:hAnsi="宋体" w:eastAsia="宋体" w:cs="宋体"/>
          <w:b w:val="0"/>
          <w:bCs w:val="0"/>
          <w:color w:val="auto"/>
          <w:sz w:val="24"/>
          <w:szCs w:val="24"/>
        </w:rPr>
        <w:t>甲方提交书面验收申请并</w:t>
      </w:r>
      <w:r>
        <w:rPr>
          <w:rFonts w:hint="eastAsia" w:cs="宋体"/>
          <w:b w:val="0"/>
          <w:bCs w:val="0"/>
          <w:color w:val="auto"/>
          <w:sz w:val="24"/>
          <w:szCs w:val="24"/>
          <w:lang w:val="en-US" w:eastAsia="zh-CN"/>
        </w:rPr>
        <w:t>通过甲方验收，</w:t>
      </w:r>
      <w:r>
        <w:rPr>
          <w:rFonts w:hint="eastAsia" w:ascii="宋体" w:hAnsi="宋体" w:eastAsia="宋体" w:cs="宋体"/>
          <w:b w:val="0"/>
          <w:bCs w:val="0"/>
          <w:color w:val="auto"/>
          <w:sz w:val="24"/>
          <w:szCs w:val="24"/>
        </w:rPr>
        <w:t>确保车辆正常投入使用</w:t>
      </w:r>
      <w:r>
        <w:rPr>
          <w:rFonts w:hint="eastAsia" w:ascii="宋体" w:hAnsi="宋体" w:eastAsia="宋体" w:cs="宋体"/>
          <w:b w:val="0"/>
          <w:bCs w:val="0"/>
          <w:color w:val="auto"/>
          <w:sz w:val="24"/>
          <w:szCs w:val="24"/>
          <w:lang w:eastAsia="zh-CN"/>
        </w:rPr>
        <w:t>。</w:t>
      </w:r>
    </w:p>
    <w:p w14:paraId="38F70D4C">
      <w:pPr>
        <w:pStyle w:val="4"/>
        <w:keepNext w:val="0"/>
        <w:keepLines w:val="0"/>
        <w:pageBreakBefore w:val="0"/>
        <w:widowControl w:val="0"/>
        <w:suppressLineNumbers w:val="0"/>
        <w:kinsoku/>
        <w:wordWrap w:val="0"/>
        <w:overflowPunct/>
        <w:topLinePunct/>
        <w:autoSpaceDE/>
        <w:autoSpaceDN/>
        <w:bidi w:val="0"/>
        <w:adjustRightInd/>
        <w:snapToGrid/>
        <w:spacing w:before="0" w:beforeAutospacing="0" w:after="0" w:afterAutospacing="0" w:line="460" w:lineRule="exact"/>
        <w:ind w:firstLine="480" w:firstLineChars="200"/>
        <w:jc w:val="left"/>
        <w:textAlignment w:val="auto"/>
        <w:rPr>
          <w:rFonts w:hint="eastAsia" w:ascii="宋体" w:hAnsi="宋体" w:eastAsia="宋体" w:cs="宋体"/>
          <w:b w:val="0"/>
          <w:bCs w:val="0"/>
          <w:color w:val="auto"/>
          <w:sz w:val="24"/>
          <w:szCs w:val="24"/>
        </w:rPr>
      </w:pPr>
      <w:r>
        <w:rPr>
          <w:rFonts w:hint="eastAsia" w:cs="宋体"/>
          <w:b w:val="0"/>
          <w:bCs w:val="0"/>
          <w:color w:val="auto"/>
          <w:sz w:val="24"/>
          <w:szCs w:val="24"/>
          <w:lang w:val="en-US" w:eastAsia="zh-CN"/>
        </w:rPr>
        <w:t xml:space="preserve">2.2 </w:t>
      </w:r>
      <w:r>
        <w:rPr>
          <w:rFonts w:hint="eastAsia" w:ascii="宋体" w:hAnsi="宋体" w:eastAsia="宋体" w:cs="宋体"/>
          <w:b w:val="0"/>
          <w:bCs w:val="0"/>
          <w:color w:val="auto"/>
          <w:sz w:val="24"/>
          <w:szCs w:val="24"/>
        </w:rPr>
        <w:t>交付地点：广州医科大学附属第一医院娄底医院院内（具体交付点位由甲方指定，含各楼宇之间通道及指定停靠点，乙方须配合甲方完成车辆停放就位）。</w:t>
      </w:r>
    </w:p>
    <w:p w14:paraId="2AA11C62">
      <w:pPr>
        <w:pStyle w:val="4"/>
        <w:keepNext w:val="0"/>
        <w:keepLines w:val="0"/>
        <w:pageBreakBefore w:val="0"/>
        <w:widowControl w:val="0"/>
        <w:suppressLineNumbers w:val="0"/>
        <w:kinsoku/>
        <w:wordWrap w:val="0"/>
        <w:overflowPunct/>
        <w:topLinePunct/>
        <w:autoSpaceDE/>
        <w:autoSpaceDN/>
        <w:bidi w:val="0"/>
        <w:adjustRightInd/>
        <w:snapToGrid/>
        <w:spacing w:before="0" w:beforeAutospacing="0" w:after="0" w:afterAutospacing="0" w:line="460" w:lineRule="exact"/>
        <w:ind w:firstLine="480" w:firstLineChars="200"/>
        <w:jc w:val="left"/>
        <w:textAlignment w:val="auto"/>
        <w:rPr>
          <w:rFonts w:hint="eastAsia" w:ascii="宋体" w:hAnsi="宋体" w:eastAsia="宋体" w:cs="宋体"/>
          <w:b w:val="0"/>
          <w:bCs w:val="0"/>
          <w:color w:val="auto"/>
          <w:sz w:val="24"/>
          <w:szCs w:val="24"/>
          <w:highlight w:val="none"/>
        </w:rPr>
      </w:pPr>
      <w:r>
        <w:rPr>
          <w:rFonts w:hint="eastAsia" w:cs="宋体"/>
          <w:b w:val="0"/>
          <w:bCs w:val="0"/>
          <w:color w:val="auto"/>
          <w:sz w:val="24"/>
          <w:szCs w:val="24"/>
          <w:lang w:val="en-US" w:eastAsia="zh-CN"/>
        </w:rPr>
        <w:t xml:space="preserve">2.3 </w:t>
      </w:r>
      <w:r>
        <w:rPr>
          <w:rFonts w:hint="eastAsia" w:ascii="宋体" w:hAnsi="宋体" w:eastAsia="宋体" w:cs="宋体"/>
          <w:b w:val="0"/>
          <w:bCs w:val="0"/>
          <w:color w:val="auto"/>
          <w:sz w:val="24"/>
          <w:szCs w:val="24"/>
        </w:rPr>
        <w:t>交付资料：乙方交付车辆时，须向甲方提供每辆车对应的完整资料（一式</w:t>
      </w:r>
      <w:r>
        <w:rPr>
          <w:rFonts w:hint="eastAsia" w:ascii="宋体" w:hAnsi="宋体" w:eastAsia="宋体" w:cs="宋体"/>
          <w:b w:val="0"/>
          <w:bCs w:val="0"/>
          <w:color w:val="auto"/>
          <w:sz w:val="24"/>
          <w:szCs w:val="24"/>
          <w:lang w:val="en-US" w:eastAsia="zh-CN"/>
        </w:rPr>
        <w:t>叁</w:t>
      </w:r>
      <w:r>
        <w:rPr>
          <w:rFonts w:hint="eastAsia" w:ascii="宋体" w:hAnsi="宋体" w:eastAsia="宋体" w:cs="宋体"/>
          <w:b w:val="0"/>
          <w:bCs w:val="0"/>
          <w:color w:val="auto"/>
          <w:sz w:val="24"/>
          <w:szCs w:val="24"/>
        </w:rPr>
        <w:t>份，甲方</w:t>
      </w:r>
      <w:r>
        <w:rPr>
          <w:rFonts w:hint="eastAsia" w:ascii="宋体" w:hAnsi="宋体" w:eastAsia="宋体" w:cs="宋体"/>
          <w:b w:val="0"/>
          <w:bCs w:val="0"/>
          <w:color w:val="auto"/>
          <w:sz w:val="24"/>
          <w:szCs w:val="24"/>
          <w:lang w:val="en-US" w:eastAsia="zh-CN"/>
        </w:rPr>
        <w:t>执两份</w:t>
      </w:r>
      <w:r>
        <w:rPr>
          <w:rFonts w:hint="eastAsia" w:ascii="宋体" w:hAnsi="宋体" w:eastAsia="宋体" w:cs="宋体"/>
          <w:b w:val="0"/>
          <w:bCs w:val="0"/>
          <w:color w:val="auto"/>
          <w:sz w:val="24"/>
          <w:szCs w:val="24"/>
        </w:rPr>
        <w:t>、乙方执一份），包括但不限于产品合格证、使用说明书（含电子版）、维修手册、《委托检验报告》《特种设备型式试验报告》、配件清</w:t>
      </w:r>
      <w:r>
        <w:rPr>
          <w:rFonts w:hint="eastAsia" w:ascii="宋体" w:hAnsi="宋体" w:eastAsia="宋体" w:cs="宋体"/>
          <w:b w:val="0"/>
          <w:bCs w:val="0"/>
          <w:color w:val="auto"/>
          <w:sz w:val="24"/>
          <w:szCs w:val="24"/>
          <w:highlight w:val="none"/>
        </w:rPr>
        <w:t>单、合法有效的增值税发票（发票类型、开票信息由甲方提前书面告知乙方）等，所有资料须真实有效、齐全规范，无虚假、遗漏信息。</w:t>
      </w:r>
    </w:p>
    <w:p w14:paraId="1DD5B146">
      <w:pPr>
        <w:pStyle w:val="4"/>
        <w:keepNext w:val="0"/>
        <w:keepLines w:val="0"/>
        <w:pageBreakBefore w:val="0"/>
        <w:widowControl w:val="0"/>
        <w:suppressLineNumbers w:val="0"/>
        <w:kinsoku/>
        <w:wordWrap w:val="0"/>
        <w:overflowPunct/>
        <w:topLinePunct/>
        <w:autoSpaceDE/>
        <w:autoSpaceDN/>
        <w:bidi w:val="0"/>
        <w:adjustRightInd/>
        <w:snapToGrid/>
        <w:spacing w:before="0" w:beforeAutospacing="0" w:after="0" w:afterAutospacing="0" w:line="460" w:lineRule="exact"/>
        <w:ind w:firstLine="480" w:firstLineChars="200"/>
        <w:jc w:val="left"/>
        <w:textAlignment w:val="auto"/>
        <w:rPr>
          <w:rFonts w:hint="eastAsia" w:ascii="宋体" w:hAnsi="宋体" w:eastAsia="宋体" w:cs="宋体"/>
          <w:b w:val="0"/>
          <w:bCs w:val="0"/>
          <w:color w:val="auto"/>
          <w:sz w:val="24"/>
          <w:szCs w:val="24"/>
        </w:rPr>
      </w:pPr>
      <w:r>
        <w:rPr>
          <w:rFonts w:hint="eastAsia" w:cs="宋体"/>
          <w:b w:val="0"/>
          <w:bCs w:val="0"/>
          <w:color w:val="auto"/>
          <w:sz w:val="24"/>
          <w:szCs w:val="24"/>
          <w:lang w:val="en-US" w:eastAsia="zh-CN"/>
        </w:rPr>
        <w:t xml:space="preserve">2.4 </w:t>
      </w:r>
      <w:r>
        <w:rPr>
          <w:rFonts w:hint="eastAsia" w:ascii="宋体" w:hAnsi="宋体" w:eastAsia="宋体" w:cs="宋体"/>
          <w:b w:val="0"/>
          <w:bCs w:val="0"/>
          <w:color w:val="auto"/>
          <w:sz w:val="24"/>
          <w:szCs w:val="24"/>
        </w:rPr>
        <w:t>运输及装卸：由乙方负责全程运输、装卸工作，相关费用已包含在合同总金额中；</w:t>
      </w:r>
      <w:r>
        <w:rPr>
          <w:rFonts w:hint="eastAsia" w:ascii="宋体" w:hAnsi="宋体" w:eastAsia="宋体" w:cs="宋体"/>
          <w:b w:val="0"/>
          <w:bCs w:val="0"/>
          <w:color w:val="auto"/>
          <w:sz w:val="24"/>
          <w:szCs w:val="24"/>
          <w:lang w:val="en-US" w:eastAsia="zh-CN"/>
        </w:rPr>
        <w:t>如在</w:t>
      </w:r>
      <w:r>
        <w:rPr>
          <w:rFonts w:hint="eastAsia" w:ascii="宋体" w:hAnsi="宋体" w:eastAsia="宋体" w:cs="宋体"/>
          <w:b w:val="0"/>
          <w:bCs w:val="0"/>
          <w:color w:val="auto"/>
          <w:sz w:val="24"/>
          <w:szCs w:val="24"/>
        </w:rPr>
        <w:t>运输过程中</w:t>
      </w:r>
      <w:r>
        <w:rPr>
          <w:rFonts w:hint="eastAsia" w:cs="宋体"/>
          <w:b w:val="0"/>
          <w:bCs w:val="0"/>
          <w:color w:val="auto"/>
          <w:sz w:val="24"/>
          <w:szCs w:val="24"/>
          <w:lang w:eastAsia="zh-CN"/>
        </w:rPr>
        <w:t>造成</w:t>
      </w:r>
      <w:r>
        <w:rPr>
          <w:rFonts w:hint="eastAsia" w:ascii="宋体" w:hAnsi="宋体" w:eastAsia="宋体" w:cs="宋体"/>
          <w:b w:val="0"/>
          <w:bCs w:val="0"/>
          <w:color w:val="auto"/>
          <w:sz w:val="24"/>
          <w:szCs w:val="24"/>
        </w:rPr>
        <w:t>车辆损坏、丢失、刮擦</w:t>
      </w:r>
      <w:r>
        <w:rPr>
          <w:rFonts w:hint="eastAsia" w:ascii="宋体" w:hAnsi="宋体" w:eastAsia="宋体" w:cs="宋体"/>
          <w:b w:val="0"/>
          <w:bCs w:val="0"/>
          <w:color w:val="auto"/>
          <w:sz w:val="24"/>
          <w:szCs w:val="24"/>
          <w:highlight w:val="none"/>
        </w:rPr>
        <w:t>等</w:t>
      </w:r>
      <w:r>
        <w:rPr>
          <w:rFonts w:hint="eastAsia" w:cs="宋体"/>
          <w:b w:val="0"/>
          <w:bCs w:val="0"/>
          <w:color w:val="auto"/>
          <w:sz w:val="24"/>
          <w:szCs w:val="24"/>
          <w:highlight w:val="none"/>
          <w:lang w:eastAsia="zh-CN"/>
        </w:rPr>
        <w:t>情况，</w:t>
      </w:r>
      <w:r>
        <w:rPr>
          <w:rFonts w:hint="eastAsia" w:ascii="宋体" w:hAnsi="宋体" w:eastAsia="宋体" w:cs="宋体"/>
          <w:b w:val="0"/>
          <w:bCs w:val="0"/>
          <w:color w:val="auto"/>
          <w:sz w:val="24"/>
          <w:szCs w:val="24"/>
          <w:highlight w:val="none"/>
        </w:rPr>
        <w:t>乙方须</w:t>
      </w:r>
      <w:r>
        <w:rPr>
          <w:rFonts w:hint="eastAsia" w:ascii="宋体" w:hAnsi="宋体" w:eastAsia="宋体" w:cs="宋体"/>
          <w:b w:val="0"/>
          <w:bCs w:val="0"/>
          <w:color w:val="auto"/>
          <w:sz w:val="24"/>
          <w:szCs w:val="24"/>
          <w:highlight w:val="none"/>
          <w:lang w:val="en-US" w:eastAsia="zh-CN"/>
        </w:rPr>
        <w:t>立即</w:t>
      </w:r>
      <w:r>
        <w:rPr>
          <w:rFonts w:hint="eastAsia" w:ascii="宋体" w:hAnsi="宋体" w:eastAsia="宋体" w:cs="宋体"/>
          <w:b w:val="0"/>
          <w:bCs w:val="0"/>
          <w:color w:val="auto"/>
          <w:sz w:val="24"/>
          <w:szCs w:val="24"/>
          <w:highlight w:val="none"/>
        </w:rPr>
        <w:t>更换或</w:t>
      </w:r>
      <w:r>
        <w:rPr>
          <w:rFonts w:hint="eastAsia" w:ascii="宋体" w:hAnsi="宋体" w:eastAsia="宋体" w:cs="宋体"/>
          <w:b w:val="0"/>
          <w:bCs w:val="0"/>
          <w:color w:val="auto"/>
          <w:sz w:val="24"/>
          <w:szCs w:val="24"/>
          <w:highlight w:val="none"/>
          <w:lang w:val="en-US" w:eastAsia="zh-CN"/>
        </w:rPr>
        <w:t>确保</w:t>
      </w:r>
      <w:r>
        <w:rPr>
          <w:rFonts w:hint="eastAsia" w:ascii="宋体" w:hAnsi="宋体" w:eastAsia="宋体" w:cs="宋体"/>
          <w:b w:val="0"/>
          <w:bCs w:val="0"/>
          <w:color w:val="auto"/>
          <w:sz w:val="24"/>
          <w:szCs w:val="24"/>
          <w:highlight w:val="none"/>
        </w:rPr>
        <w:t>修复</w:t>
      </w:r>
      <w:r>
        <w:rPr>
          <w:rFonts w:hint="eastAsia" w:cs="宋体"/>
          <w:b w:val="0"/>
          <w:bCs w:val="0"/>
          <w:color w:val="auto"/>
          <w:sz w:val="24"/>
          <w:szCs w:val="24"/>
          <w:highlight w:val="none"/>
          <w:lang w:val="en-US" w:eastAsia="zh-CN"/>
        </w:rPr>
        <w:t>后</w:t>
      </w:r>
      <w:r>
        <w:rPr>
          <w:rFonts w:hint="eastAsia" w:ascii="宋体" w:hAnsi="宋体" w:eastAsia="宋体" w:cs="宋体"/>
          <w:b w:val="0"/>
          <w:bCs w:val="0"/>
          <w:color w:val="auto"/>
          <w:sz w:val="24"/>
          <w:szCs w:val="24"/>
          <w:highlight w:val="none"/>
          <w:lang w:val="en-US" w:eastAsia="zh-CN"/>
        </w:rPr>
        <w:t>达到</w:t>
      </w:r>
      <w:r>
        <w:rPr>
          <w:rFonts w:hint="eastAsia" w:ascii="宋体" w:hAnsi="宋体" w:eastAsia="宋体" w:cs="宋体"/>
          <w:b w:val="0"/>
          <w:bCs w:val="0"/>
          <w:color w:val="auto"/>
          <w:sz w:val="24"/>
          <w:szCs w:val="24"/>
          <w:highlight w:val="none"/>
        </w:rPr>
        <w:t>合格标准，</w:t>
      </w:r>
      <w:r>
        <w:rPr>
          <w:rFonts w:hint="eastAsia" w:ascii="宋体" w:hAnsi="宋体" w:eastAsia="宋体" w:cs="宋体"/>
          <w:b w:val="0"/>
          <w:bCs w:val="0"/>
          <w:color w:val="auto"/>
          <w:sz w:val="24"/>
          <w:szCs w:val="24"/>
          <w:highlight w:val="none"/>
          <w:lang w:val="en-US" w:eastAsia="zh-CN"/>
        </w:rPr>
        <w:t>并在</w:t>
      </w:r>
      <w:r>
        <w:rPr>
          <w:rFonts w:hint="eastAsia" w:ascii="宋体" w:hAnsi="宋体" w:eastAsia="宋体" w:cs="宋体"/>
          <w:b w:val="0"/>
          <w:bCs w:val="0"/>
          <w:color w:val="auto"/>
          <w:sz w:val="24"/>
          <w:szCs w:val="24"/>
        </w:rPr>
        <w:t>约定交付</w:t>
      </w:r>
      <w:r>
        <w:rPr>
          <w:rFonts w:hint="eastAsia" w:cs="宋体"/>
          <w:b w:val="0"/>
          <w:bCs w:val="0"/>
          <w:color w:val="auto"/>
          <w:sz w:val="24"/>
          <w:szCs w:val="24"/>
          <w:lang w:eastAsia="zh-CN"/>
        </w:rPr>
        <w:t>期限内</w:t>
      </w:r>
      <w:r>
        <w:rPr>
          <w:rFonts w:hint="eastAsia" w:ascii="宋体" w:hAnsi="宋体" w:eastAsia="宋体" w:cs="宋体"/>
          <w:b w:val="0"/>
          <w:bCs w:val="0"/>
          <w:color w:val="auto"/>
          <w:sz w:val="24"/>
          <w:szCs w:val="24"/>
          <w:lang w:val="en-US" w:eastAsia="zh-CN"/>
        </w:rPr>
        <w:t>交付给甲方，由此产生的</w:t>
      </w:r>
      <w:r>
        <w:rPr>
          <w:rFonts w:hint="eastAsia" w:ascii="宋体" w:hAnsi="宋体" w:eastAsia="宋体" w:cs="宋体"/>
          <w:b w:val="0"/>
          <w:bCs w:val="0"/>
          <w:color w:val="auto"/>
          <w:sz w:val="24"/>
          <w:szCs w:val="24"/>
        </w:rPr>
        <w:t>一切损失由乙方承担。</w:t>
      </w:r>
    </w:p>
    <w:p w14:paraId="12C32D42">
      <w:pPr>
        <w:keepNext w:val="0"/>
        <w:keepLines w:val="0"/>
        <w:pageBreakBefore w:val="0"/>
        <w:widowControl w:val="0"/>
        <w:numPr>
          <w:ilvl w:val="0"/>
          <w:numId w:val="0"/>
        </w:numPr>
        <w:kinsoku/>
        <w:wordWrap w:val="0"/>
        <w:overflowPunct/>
        <w:topLinePunct/>
        <w:autoSpaceDE/>
        <w:autoSpaceDN/>
        <w:bidi w:val="0"/>
        <w:adjustRightInd/>
        <w:snapToGrid/>
        <w:spacing w:line="460" w:lineRule="exact"/>
        <w:ind w:firstLine="480" w:firstLineChars="200"/>
        <w:jc w:val="both"/>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宋体" w:hAnsi="宋体" w:cs="宋体"/>
          <w:b w:val="0"/>
          <w:bCs w:val="0"/>
          <w:color w:val="auto"/>
          <w:sz w:val="24"/>
          <w:szCs w:val="24"/>
          <w:lang w:val="en-US" w:eastAsia="zh-CN"/>
        </w:rPr>
        <w:t>2.5 质量</w:t>
      </w:r>
      <w:r>
        <w:rPr>
          <w:rFonts w:hint="eastAsia" w:ascii="宋体" w:hAnsi="宋体" w:eastAsia="宋体" w:cs="宋体"/>
          <w:b w:val="0"/>
          <w:bCs w:val="0"/>
          <w:color w:val="auto"/>
          <w:sz w:val="24"/>
          <w:szCs w:val="24"/>
        </w:rPr>
        <w:t>标准：</w:t>
      </w:r>
      <w:r>
        <w:rPr>
          <w:rFonts w:hint="eastAsia" w:asciiTheme="minorEastAsia" w:hAnsiTheme="minorEastAsia" w:eastAsiaTheme="minorEastAsia" w:cstheme="minorEastAsia"/>
          <w:color w:val="auto"/>
          <w:sz w:val="24"/>
          <w:szCs w:val="24"/>
          <w:highlight w:val="none"/>
          <w:lang w:val="en-US" w:eastAsia="zh-CN"/>
        </w:rPr>
        <w:t>乙方提供产品的质量、安装应符合或优于国家标准；如投标文件/响应文件中的技术参数和质量标准高于国家标准，则产品的技术参数和质量标准以投标文件/响应文件为准；如乙方应交付的产品属于国产产品，则应保证该产品为交付时起近</w:t>
      </w:r>
      <w:r>
        <w:rPr>
          <w:rFonts w:hint="eastAsia" w:asciiTheme="minorEastAsia" w:hAnsiTheme="minorEastAsia" w:eastAsiaTheme="minorEastAsia" w:cstheme="minorEastAsia"/>
          <w:color w:val="auto"/>
          <w:sz w:val="24"/>
          <w:szCs w:val="24"/>
          <w:highlight w:val="none"/>
          <w:lang w:eastAsia="zh-CN"/>
        </w:rPr>
        <w:t>6个月内生产的产品；</w:t>
      </w:r>
      <w:r>
        <w:rPr>
          <w:rFonts w:hint="eastAsia" w:asciiTheme="minorEastAsia" w:hAnsiTheme="minorEastAsia" w:eastAsiaTheme="minorEastAsia" w:cstheme="minorEastAsia"/>
          <w:color w:val="auto"/>
          <w:sz w:val="24"/>
          <w:szCs w:val="24"/>
          <w:highlight w:val="none"/>
          <w:lang w:val="en-US" w:eastAsia="zh-CN"/>
        </w:rPr>
        <w:t>如乙方应交付的产品属于进口产品，则应保证该产品</w:t>
      </w:r>
      <w:r>
        <w:rPr>
          <w:rFonts w:hint="eastAsia" w:asciiTheme="minorEastAsia" w:hAnsiTheme="minorEastAsia" w:eastAsiaTheme="minorEastAsia" w:cstheme="minorEastAsia"/>
          <w:color w:val="auto"/>
          <w:sz w:val="24"/>
          <w:szCs w:val="24"/>
          <w:highlight w:val="none"/>
          <w:lang w:eastAsia="zh-CN"/>
        </w:rPr>
        <w:t>为</w:t>
      </w:r>
      <w:r>
        <w:rPr>
          <w:rFonts w:hint="eastAsia" w:asciiTheme="minorEastAsia" w:hAnsiTheme="minorEastAsia" w:eastAsiaTheme="minorEastAsia" w:cstheme="minorEastAsia"/>
          <w:color w:val="auto"/>
          <w:sz w:val="24"/>
          <w:szCs w:val="24"/>
          <w:highlight w:val="none"/>
          <w:lang w:val="en-US" w:eastAsia="zh-CN"/>
        </w:rPr>
        <w:t>交付时起近一年</w:t>
      </w:r>
      <w:r>
        <w:rPr>
          <w:rFonts w:hint="eastAsia" w:asciiTheme="minorEastAsia" w:hAnsiTheme="minorEastAsia" w:eastAsiaTheme="minorEastAsia" w:cstheme="minorEastAsia"/>
          <w:color w:val="auto"/>
          <w:sz w:val="24"/>
          <w:szCs w:val="24"/>
          <w:highlight w:val="none"/>
          <w:lang w:eastAsia="zh-CN"/>
        </w:rPr>
        <w:t>内生产的产品</w:t>
      </w:r>
      <w:r>
        <w:rPr>
          <w:rFonts w:hint="eastAsia" w:asciiTheme="minorEastAsia" w:hAnsiTheme="minorEastAsia" w:eastAsiaTheme="minorEastAsia" w:cstheme="minorEastAsia"/>
          <w:color w:val="auto"/>
          <w:sz w:val="24"/>
          <w:szCs w:val="24"/>
          <w:highlight w:val="none"/>
          <w:lang w:val="en-US" w:eastAsia="zh-CN"/>
        </w:rPr>
        <w:t>。</w:t>
      </w:r>
    </w:p>
    <w:p w14:paraId="66B610AA">
      <w:pPr>
        <w:pStyle w:val="4"/>
        <w:keepNext w:val="0"/>
        <w:keepLines w:val="0"/>
        <w:pageBreakBefore w:val="0"/>
        <w:widowControl w:val="0"/>
        <w:suppressLineNumbers w:val="0"/>
        <w:kinsoku/>
        <w:wordWrap w:val="0"/>
        <w:overflowPunct/>
        <w:topLinePunct/>
        <w:autoSpaceDE/>
        <w:autoSpaceDN/>
        <w:bidi w:val="0"/>
        <w:adjustRightInd/>
        <w:snapToGrid/>
        <w:spacing w:before="0" w:beforeAutospacing="0" w:after="0" w:afterAutospacing="0" w:line="460" w:lineRule="exact"/>
        <w:ind w:firstLine="480" w:firstLineChars="200"/>
        <w:jc w:val="left"/>
        <w:textAlignment w:val="auto"/>
        <w:rPr>
          <w:rFonts w:hint="eastAsia" w:ascii="宋体" w:hAnsi="宋体" w:eastAsia="宋体" w:cs="宋体"/>
          <w:b w:val="0"/>
          <w:bCs w:val="0"/>
          <w:color w:val="auto"/>
          <w:sz w:val="24"/>
          <w:szCs w:val="24"/>
        </w:rPr>
      </w:pPr>
      <w:r>
        <w:rPr>
          <w:rFonts w:hint="eastAsia" w:cs="宋体"/>
          <w:b w:val="0"/>
          <w:bCs w:val="0"/>
          <w:color w:val="auto"/>
          <w:sz w:val="24"/>
          <w:szCs w:val="24"/>
          <w:lang w:val="en-US" w:eastAsia="zh-CN"/>
        </w:rPr>
        <w:t>2.6 质量验收</w:t>
      </w:r>
      <w:r>
        <w:rPr>
          <w:rFonts w:hint="eastAsia" w:ascii="宋体" w:hAnsi="宋体" w:eastAsia="宋体" w:cs="宋体"/>
          <w:b w:val="0"/>
          <w:bCs w:val="0"/>
          <w:color w:val="auto"/>
          <w:sz w:val="24"/>
          <w:szCs w:val="24"/>
        </w:rPr>
        <w:t>分为外观验收、性能验收、资料验收三个环节，具体如下：</w:t>
      </w:r>
    </w:p>
    <w:p w14:paraId="585D7519">
      <w:pPr>
        <w:keepNext w:val="0"/>
        <w:keepLines w:val="0"/>
        <w:pageBreakBefore w:val="0"/>
        <w:widowControl w:val="0"/>
        <w:suppressLineNumbers w:val="0"/>
        <w:kinsoku/>
        <w:wordWrap w:val="0"/>
        <w:overflowPunct/>
        <w:topLinePunct/>
        <w:autoSpaceDE/>
        <w:autoSpaceDN/>
        <w:bidi w:val="0"/>
        <w:adjustRightInd/>
        <w:snapToGrid/>
        <w:spacing w:beforeAutospacing="0" w:afterAutospacing="0" w:line="460" w:lineRule="exact"/>
        <w:ind w:firstLine="480" w:firstLineChars="200"/>
        <w:jc w:val="left"/>
        <w:textAlignment w:val="auto"/>
        <w:rPr>
          <w:rFonts w:hint="eastAsia" w:ascii="宋体" w:hAnsi="宋体" w:eastAsia="宋体" w:cs="宋体"/>
          <w:b w:val="0"/>
          <w:bCs w:val="0"/>
          <w:color w:val="auto"/>
          <w:sz w:val="24"/>
          <w:szCs w:val="24"/>
        </w:rPr>
      </w:pPr>
      <w:r>
        <w:rPr>
          <w:rFonts w:hint="eastAsia" w:ascii="宋体" w:hAnsi="宋体" w:cs="宋体"/>
          <w:b w:val="0"/>
          <w:bCs w:val="0"/>
          <w:color w:val="auto"/>
          <w:kern w:val="0"/>
          <w:sz w:val="24"/>
          <w:szCs w:val="24"/>
          <w:lang w:val="en-US" w:eastAsia="zh-CN" w:bidi="ar"/>
        </w:rPr>
        <w:t xml:space="preserve">2.6.1 </w:t>
      </w:r>
      <w:r>
        <w:rPr>
          <w:rFonts w:hint="eastAsia" w:ascii="宋体" w:hAnsi="宋体" w:eastAsia="宋体" w:cs="宋体"/>
          <w:b w:val="0"/>
          <w:bCs w:val="0"/>
          <w:color w:val="auto"/>
          <w:kern w:val="0"/>
          <w:sz w:val="24"/>
          <w:szCs w:val="24"/>
          <w:lang w:val="en-US" w:eastAsia="zh-CN" w:bidi="ar"/>
        </w:rPr>
        <w:t>外观验收：车身无划痕、凹陷、掉漆、色差等瑕疵，表面平整光滑；甲方LOGO及相关标识清晰规范、印制牢固，无模糊、脱落痕迹；座椅、仪表、灯光、扶手、轮椅固定设施等各类部件完好无损，安装牢固，无松动、异响现象。</w:t>
      </w:r>
    </w:p>
    <w:p w14:paraId="485548D8">
      <w:pPr>
        <w:keepNext w:val="0"/>
        <w:keepLines w:val="0"/>
        <w:pageBreakBefore w:val="0"/>
        <w:widowControl w:val="0"/>
        <w:suppressLineNumbers w:val="0"/>
        <w:kinsoku/>
        <w:wordWrap w:val="0"/>
        <w:overflowPunct/>
        <w:topLinePunct/>
        <w:autoSpaceDE/>
        <w:autoSpaceDN/>
        <w:bidi w:val="0"/>
        <w:adjustRightInd/>
        <w:snapToGrid/>
        <w:spacing w:beforeAutospacing="0" w:afterAutospacing="0" w:line="460" w:lineRule="exact"/>
        <w:ind w:firstLine="480" w:firstLineChars="200"/>
        <w:jc w:val="left"/>
        <w:textAlignment w:val="auto"/>
        <w:rPr>
          <w:rFonts w:hint="eastAsia" w:ascii="宋体" w:hAnsi="宋体" w:eastAsia="宋体" w:cs="宋体"/>
          <w:b w:val="0"/>
          <w:bCs w:val="0"/>
          <w:color w:val="auto"/>
          <w:sz w:val="24"/>
          <w:szCs w:val="24"/>
        </w:rPr>
      </w:pPr>
      <w:r>
        <w:rPr>
          <w:rFonts w:hint="eastAsia" w:ascii="宋体" w:hAnsi="宋体" w:cs="宋体"/>
          <w:b w:val="0"/>
          <w:bCs w:val="0"/>
          <w:color w:val="auto"/>
          <w:kern w:val="0"/>
          <w:sz w:val="24"/>
          <w:szCs w:val="24"/>
          <w:lang w:val="en-US" w:eastAsia="zh-CN" w:bidi="ar"/>
        </w:rPr>
        <w:t>2.6.2</w:t>
      </w:r>
      <w:r>
        <w:rPr>
          <w:rFonts w:hint="eastAsia" w:ascii="宋体" w:hAnsi="宋体" w:eastAsia="宋体" w:cs="宋体"/>
          <w:b w:val="0"/>
          <w:bCs w:val="0"/>
          <w:color w:val="auto"/>
          <w:kern w:val="0"/>
          <w:sz w:val="24"/>
          <w:szCs w:val="24"/>
          <w:lang w:val="en-US" w:eastAsia="zh-CN" w:bidi="ar"/>
        </w:rPr>
        <w:t xml:space="preserve"> 性能验收：车辆启动、制动、转向、灯光、音响、空调（若有）</w:t>
      </w:r>
      <w:r>
        <w:rPr>
          <w:rFonts w:hint="eastAsia" w:ascii="宋体" w:hAnsi="宋体" w:cs="宋体"/>
          <w:b w:val="0"/>
          <w:bCs w:val="0"/>
          <w:color w:val="auto"/>
          <w:kern w:val="0"/>
          <w:sz w:val="24"/>
          <w:szCs w:val="24"/>
          <w:lang w:val="en-US" w:eastAsia="zh-CN" w:bidi="ar"/>
        </w:rPr>
        <w:t>、</w:t>
      </w:r>
      <w:r>
        <w:rPr>
          <w:rFonts w:hint="eastAsia" w:ascii="宋体" w:hAnsi="宋体" w:eastAsia="宋体" w:cs="宋体"/>
          <w:b w:val="0"/>
          <w:bCs w:val="0"/>
          <w:color w:val="auto"/>
          <w:kern w:val="0"/>
          <w:sz w:val="24"/>
          <w:szCs w:val="24"/>
          <w:lang w:val="en-US" w:eastAsia="zh-CN" w:bidi="ar"/>
        </w:rPr>
        <w:t>充电等功能正常；动力性能、续航里程、运行噪音、制动距离等各项指标均符合采购需求的技术参数要求；轮椅固定设施操作便捷、牢固可靠，能满足患者转运需求。</w:t>
      </w:r>
    </w:p>
    <w:p w14:paraId="642BFAD8">
      <w:pPr>
        <w:keepNext w:val="0"/>
        <w:keepLines w:val="0"/>
        <w:pageBreakBefore w:val="0"/>
        <w:widowControl w:val="0"/>
        <w:suppressLineNumbers w:val="0"/>
        <w:kinsoku/>
        <w:wordWrap w:val="0"/>
        <w:overflowPunct/>
        <w:topLinePunct/>
        <w:autoSpaceDE/>
        <w:autoSpaceDN/>
        <w:bidi w:val="0"/>
        <w:adjustRightInd/>
        <w:snapToGrid/>
        <w:spacing w:beforeAutospacing="0" w:afterAutospacing="0" w:line="460" w:lineRule="exact"/>
        <w:ind w:firstLine="480" w:firstLineChars="200"/>
        <w:jc w:val="left"/>
        <w:textAlignment w:val="auto"/>
        <w:rPr>
          <w:rFonts w:hint="eastAsia" w:ascii="宋体" w:hAnsi="宋体" w:eastAsia="宋体" w:cs="宋体"/>
          <w:b w:val="0"/>
          <w:bCs w:val="0"/>
          <w:color w:val="auto"/>
          <w:sz w:val="24"/>
          <w:szCs w:val="24"/>
        </w:rPr>
      </w:pPr>
      <w:r>
        <w:rPr>
          <w:rFonts w:hint="eastAsia" w:ascii="宋体" w:hAnsi="宋体" w:cs="宋体"/>
          <w:b w:val="0"/>
          <w:bCs w:val="0"/>
          <w:color w:val="auto"/>
          <w:kern w:val="0"/>
          <w:sz w:val="24"/>
          <w:szCs w:val="24"/>
          <w:lang w:val="en-US" w:eastAsia="zh-CN" w:bidi="ar"/>
        </w:rPr>
        <w:t>2.6.3</w:t>
      </w:r>
      <w:r>
        <w:rPr>
          <w:rFonts w:hint="eastAsia" w:ascii="宋体" w:hAnsi="宋体" w:eastAsia="宋体" w:cs="宋体"/>
          <w:b w:val="0"/>
          <w:bCs w:val="0"/>
          <w:color w:val="auto"/>
          <w:kern w:val="0"/>
          <w:sz w:val="24"/>
          <w:szCs w:val="24"/>
          <w:lang w:val="en-US" w:eastAsia="zh-CN" w:bidi="ar"/>
        </w:rPr>
        <w:t xml:space="preserve"> 资料验收：产品合格证、使用说明书、维修手册、检测报告、配件清单、</w:t>
      </w:r>
      <w:r>
        <w:rPr>
          <w:rFonts w:hint="eastAsia" w:ascii="宋体" w:hAnsi="宋体" w:eastAsia="宋体" w:cs="宋体"/>
          <w:b w:val="0"/>
          <w:bCs w:val="0"/>
          <w:color w:val="auto"/>
          <w:kern w:val="0"/>
          <w:sz w:val="24"/>
          <w:szCs w:val="24"/>
          <w:highlight w:val="none"/>
          <w:lang w:val="en-US" w:eastAsia="zh-CN" w:bidi="ar"/>
        </w:rPr>
        <w:t>发票等交付资</w:t>
      </w:r>
      <w:r>
        <w:rPr>
          <w:rFonts w:hint="eastAsia" w:ascii="宋体" w:hAnsi="宋体" w:eastAsia="宋体" w:cs="宋体"/>
          <w:b w:val="0"/>
          <w:bCs w:val="0"/>
          <w:color w:val="auto"/>
          <w:kern w:val="0"/>
          <w:sz w:val="24"/>
          <w:szCs w:val="24"/>
          <w:lang w:val="en-US" w:eastAsia="zh-CN" w:bidi="ar"/>
        </w:rPr>
        <w:t>料齐全、真实有效，符合相关规范要求，无虚假、不实、遗漏信息。</w:t>
      </w:r>
    </w:p>
    <w:p w14:paraId="6DB05FB3">
      <w:pPr>
        <w:keepNext w:val="0"/>
        <w:keepLines w:val="0"/>
        <w:pageBreakBefore w:val="0"/>
        <w:widowControl w:val="0"/>
        <w:suppressLineNumbers w:val="0"/>
        <w:kinsoku/>
        <w:wordWrap w:val="0"/>
        <w:overflowPunct/>
        <w:topLinePunct/>
        <w:autoSpaceDE/>
        <w:autoSpaceDN/>
        <w:bidi w:val="0"/>
        <w:adjustRightInd/>
        <w:snapToGrid/>
        <w:spacing w:beforeAutospacing="0" w:afterAutospacing="0" w:line="460" w:lineRule="exact"/>
        <w:ind w:firstLine="480" w:firstLineChars="200"/>
        <w:jc w:val="left"/>
        <w:textAlignment w:val="auto"/>
        <w:rPr>
          <w:rFonts w:hint="eastAsia" w:ascii="宋体" w:hAnsi="宋体" w:eastAsia="宋体" w:cs="宋体"/>
          <w:b w:val="0"/>
          <w:bCs w:val="0"/>
          <w:color w:val="auto"/>
          <w:sz w:val="24"/>
          <w:szCs w:val="24"/>
          <w:highlight w:val="none"/>
        </w:rPr>
      </w:pPr>
      <w:r>
        <w:rPr>
          <w:rFonts w:hint="eastAsia" w:ascii="宋体" w:hAnsi="宋体" w:cs="宋体"/>
          <w:b w:val="0"/>
          <w:bCs w:val="0"/>
          <w:color w:val="auto"/>
          <w:kern w:val="0"/>
          <w:sz w:val="24"/>
          <w:szCs w:val="24"/>
          <w:highlight w:val="none"/>
          <w:lang w:val="en-US" w:eastAsia="zh-CN" w:bidi="ar"/>
        </w:rPr>
        <w:t>2.6.4</w:t>
      </w:r>
      <w:r>
        <w:rPr>
          <w:rFonts w:hint="eastAsia" w:ascii="宋体" w:hAnsi="宋体" w:eastAsia="宋体" w:cs="宋体"/>
          <w:b w:val="0"/>
          <w:bCs w:val="0"/>
          <w:color w:val="auto"/>
          <w:kern w:val="0"/>
          <w:sz w:val="24"/>
          <w:szCs w:val="24"/>
          <w:highlight w:val="none"/>
          <w:lang w:val="en-US" w:eastAsia="zh-CN" w:bidi="ar"/>
        </w:rPr>
        <w:t xml:space="preserve"> 验收流程：乙方提交验收申请后，甲方在</w:t>
      </w:r>
      <w:r>
        <w:rPr>
          <w:rFonts w:hint="eastAsia" w:ascii="宋体" w:hAnsi="宋体" w:cs="宋体"/>
          <w:b w:val="0"/>
          <w:bCs w:val="0"/>
          <w:color w:val="auto"/>
          <w:kern w:val="0"/>
          <w:sz w:val="24"/>
          <w:szCs w:val="24"/>
          <w:highlight w:val="none"/>
          <w:lang w:val="en-US" w:eastAsia="zh-CN" w:bidi="ar"/>
        </w:rPr>
        <w:t>5</w:t>
      </w:r>
      <w:r>
        <w:rPr>
          <w:rFonts w:hint="eastAsia" w:ascii="宋体" w:hAnsi="宋体" w:eastAsia="宋体" w:cs="宋体"/>
          <w:b w:val="0"/>
          <w:bCs w:val="0"/>
          <w:color w:val="auto"/>
          <w:kern w:val="0"/>
          <w:sz w:val="24"/>
          <w:szCs w:val="24"/>
          <w:highlight w:val="none"/>
          <w:lang w:val="en-US" w:eastAsia="zh-CN" w:bidi="ar"/>
        </w:rPr>
        <w:t>个工作日内组织相关部门进行验收，验收合格后共同签署验收报告；若验收不合格，乙方须在</w:t>
      </w:r>
      <w:r>
        <w:rPr>
          <w:rFonts w:hint="eastAsia" w:ascii="宋体" w:hAnsi="宋体" w:cs="宋体"/>
          <w:b w:val="0"/>
          <w:bCs w:val="0"/>
          <w:color w:val="auto"/>
          <w:kern w:val="0"/>
          <w:sz w:val="24"/>
          <w:szCs w:val="24"/>
          <w:highlight w:val="none"/>
          <w:lang w:val="en-US" w:eastAsia="zh-CN" w:bidi="ar"/>
        </w:rPr>
        <w:t>3</w:t>
      </w:r>
      <w:r>
        <w:rPr>
          <w:rFonts w:hint="eastAsia" w:ascii="宋体" w:hAnsi="宋体" w:eastAsia="宋体" w:cs="宋体"/>
          <w:b w:val="0"/>
          <w:bCs w:val="0"/>
          <w:color w:val="auto"/>
          <w:kern w:val="0"/>
          <w:sz w:val="24"/>
          <w:szCs w:val="24"/>
          <w:highlight w:val="none"/>
          <w:lang w:val="en-US" w:eastAsia="zh-CN" w:bidi="ar"/>
        </w:rPr>
        <w:t>个工作日内完成整改</w:t>
      </w:r>
      <w:r>
        <w:rPr>
          <w:rFonts w:hint="eastAsia" w:ascii="宋体" w:hAnsi="宋体" w:cs="宋体"/>
          <w:b w:val="0"/>
          <w:bCs w:val="0"/>
          <w:color w:val="auto"/>
          <w:kern w:val="0"/>
          <w:sz w:val="24"/>
          <w:szCs w:val="24"/>
          <w:highlight w:val="none"/>
          <w:lang w:val="en-US" w:eastAsia="zh-CN" w:bidi="ar"/>
        </w:rPr>
        <w:t>且通过甲方</w:t>
      </w:r>
      <w:r>
        <w:rPr>
          <w:rFonts w:hint="eastAsia" w:ascii="宋体" w:hAnsi="宋体" w:eastAsia="宋体" w:cs="宋体"/>
          <w:b w:val="0"/>
          <w:bCs w:val="0"/>
          <w:color w:val="auto"/>
          <w:kern w:val="0"/>
          <w:sz w:val="24"/>
          <w:szCs w:val="24"/>
          <w:highlight w:val="none"/>
          <w:lang w:val="en-US" w:eastAsia="zh-CN" w:bidi="ar"/>
        </w:rPr>
        <w:t>验收，整改产生的所有费用由乙方承担，逾期未整改合格的，甲方有权解除合同并追究乙方违约责任。</w:t>
      </w:r>
    </w:p>
    <w:p w14:paraId="5292B731">
      <w:pPr>
        <w:pStyle w:val="3"/>
        <w:keepNext w:val="0"/>
        <w:keepLines w:val="0"/>
        <w:pageBreakBefore w:val="0"/>
        <w:widowControl w:val="0"/>
        <w:suppressLineNumbers w:val="0"/>
        <w:kinsoku/>
        <w:wordWrap w:val="0"/>
        <w:overflowPunct/>
        <w:topLinePunct/>
        <w:autoSpaceDE/>
        <w:autoSpaceDN/>
        <w:bidi w:val="0"/>
        <w:adjustRightInd/>
        <w:snapToGrid/>
        <w:spacing w:before="0" w:beforeAutospacing="0" w:after="0" w:afterAutospacing="0" w:line="460" w:lineRule="exact"/>
        <w:ind w:firstLine="482" w:firstLineChars="200"/>
        <w:jc w:val="left"/>
        <w:textAlignment w:val="auto"/>
        <w:rPr>
          <w:rFonts w:hint="eastAsia" w:ascii="宋体" w:hAnsi="宋体" w:eastAsia="宋体" w:cs="宋体"/>
          <w:b/>
          <w:bCs/>
          <w:color w:val="auto"/>
          <w:sz w:val="24"/>
          <w:szCs w:val="24"/>
        </w:rPr>
      </w:pPr>
      <w:r>
        <w:rPr>
          <w:rFonts w:hint="eastAsia" w:ascii="宋体" w:hAnsi="宋体" w:eastAsia="宋体" w:cs="宋体"/>
          <w:b/>
          <w:bCs/>
          <w:color w:val="auto"/>
          <w:sz w:val="24"/>
          <w:szCs w:val="24"/>
        </w:rPr>
        <w:t>三、培训服务</w:t>
      </w:r>
    </w:p>
    <w:p w14:paraId="59C714D6">
      <w:pPr>
        <w:pStyle w:val="4"/>
        <w:keepNext w:val="0"/>
        <w:keepLines w:val="0"/>
        <w:pageBreakBefore w:val="0"/>
        <w:widowControl w:val="0"/>
        <w:suppressLineNumbers w:val="0"/>
        <w:kinsoku/>
        <w:wordWrap w:val="0"/>
        <w:overflowPunct/>
        <w:topLinePunct/>
        <w:autoSpaceDE/>
        <w:autoSpaceDN/>
        <w:bidi w:val="0"/>
        <w:adjustRightInd/>
        <w:snapToGrid/>
        <w:spacing w:before="0" w:beforeAutospacing="0" w:after="0" w:afterAutospacing="0" w:line="460" w:lineRule="exact"/>
        <w:ind w:firstLine="480" w:firstLineChars="200"/>
        <w:jc w:val="left"/>
        <w:textAlignment w:val="auto"/>
        <w:rPr>
          <w:rFonts w:hint="eastAsia" w:ascii="宋体" w:hAnsi="宋体" w:eastAsia="宋体" w:cs="宋体"/>
          <w:b w:val="0"/>
          <w:bCs w:val="0"/>
          <w:color w:val="auto"/>
          <w:sz w:val="24"/>
          <w:szCs w:val="24"/>
        </w:rPr>
      </w:pPr>
      <w:r>
        <w:rPr>
          <w:rFonts w:hint="eastAsia" w:cs="宋体"/>
          <w:b w:val="0"/>
          <w:bCs w:val="0"/>
          <w:color w:val="auto"/>
          <w:sz w:val="24"/>
          <w:szCs w:val="24"/>
          <w:lang w:val="en-US" w:eastAsia="zh-CN"/>
        </w:rPr>
        <w:t xml:space="preserve">3.1 </w:t>
      </w:r>
      <w:r>
        <w:rPr>
          <w:rFonts w:hint="eastAsia" w:ascii="宋体" w:hAnsi="宋体" w:eastAsia="宋体" w:cs="宋体"/>
          <w:b w:val="0"/>
          <w:bCs w:val="0"/>
          <w:color w:val="auto"/>
          <w:sz w:val="24"/>
          <w:szCs w:val="24"/>
        </w:rPr>
        <w:t>乙方须在车辆验收合格</w:t>
      </w:r>
      <w:r>
        <w:rPr>
          <w:rFonts w:hint="eastAsia" w:ascii="宋体" w:hAnsi="宋体" w:eastAsia="宋体" w:cs="宋体"/>
          <w:b w:val="0"/>
          <w:bCs w:val="0"/>
          <w:color w:val="auto"/>
          <w:sz w:val="24"/>
          <w:szCs w:val="24"/>
          <w:lang w:val="en-US" w:eastAsia="zh-CN"/>
        </w:rPr>
        <w:t>之日起</w:t>
      </w:r>
      <w:r>
        <w:rPr>
          <w:rFonts w:hint="eastAsia" w:ascii="宋体" w:hAnsi="宋体" w:eastAsia="宋体" w:cs="宋体"/>
          <w:b w:val="0"/>
          <w:bCs w:val="0"/>
          <w:color w:val="auto"/>
          <w:sz w:val="24"/>
          <w:szCs w:val="24"/>
        </w:rPr>
        <w:t>3个工作日内，派遣1-2名具备相应资质、经验丰富的专业技术人员，到甲方指定地点为甲方提供免费培训服务。</w:t>
      </w:r>
    </w:p>
    <w:p w14:paraId="5188B33B">
      <w:pPr>
        <w:pStyle w:val="4"/>
        <w:keepNext w:val="0"/>
        <w:keepLines w:val="0"/>
        <w:pageBreakBefore w:val="0"/>
        <w:widowControl w:val="0"/>
        <w:suppressLineNumbers w:val="0"/>
        <w:kinsoku/>
        <w:wordWrap w:val="0"/>
        <w:overflowPunct/>
        <w:topLinePunct/>
        <w:autoSpaceDE/>
        <w:autoSpaceDN/>
        <w:bidi w:val="0"/>
        <w:adjustRightInd/>
        <w:snapToGrid/>
        <w:spacing w:before="0" w:beforeAutospacing="0" w:after="0" w:afterAutospacing="0" w:line="460" w:lineRule="exact"/>
        <w:ind w:firstLine="480" w:firstLineChars="200"/>
        <w:jc w:val="left"/>
        <w:textAlignment w:val="auto"/>
        <w:rPr>
          <w:rFonts w:hint="eastAsia" w:ascii="宋体" w:hAnsi="宋体" w:eastAsia="宋体" w:cs="宋体"/>
          <w:b w:val="0"/>
          <w:bCs w:val="0"/>
          <w:color w:val="auto"/>
          <w:sz w:val="24"/>
          <w:szCs w:val="24"/>
        </w:rPr>
      </w:pPr>
      <w:r>
        <w:rPr>
          <w:rFonts w:hint="eastAsia" w:cs="宋体"/>
          <w:b w:val="0"/>
          <w:bCs w:val="0"/>
          <w:color w:val="auto"/>
          <w:sz w:val="24"/>
          <w:szCs w:val="24"/>
          <w:lang w:val="en-US" w:eastAsia="zh-CN"/>
        </w:rPr>
        <w:t xml:space="preserve">3.2 </w:t>
      </w:r>
      <w:r>
        <w:rPr>
          <w:rFonts w:hint="eastAsia" w:ascii="宋体" w:hAnsi="宋体" w:eastAsia="宋体" w:cs="宋体"/>
          <w:b w:val="0"/>
          <w:bCs w:val="0"/>
          <w:color w:val="auto"/>
          <w:sz w:val="24"/>
          <w:szCs w:val="24"/>
        </w:rPr>
        <w:t>培训内容包括车辆驾驶操作规范、安全操作注意事项、日常维护保养方法、常见故障排查及应急处理措施等，确保甲方至少3名相关操作人员能够熟练掌握车辆使用及维护技能，并能独立处理常见故障。</w:t>
      </w:r>
    </w:p>
    <w:p w14:paraId="6D11BF70">
      <w:pPr>
        <w:pStyle w:val="4"/>
        <w:keepNext w:val="0"/>
        <w:keepLines w:val="0"/>
        <w:pageBreakBefore w:val="0"/>
        <w:widowControl w:val="0"/>
        <w:suppressLineNumbers w:val="0"/>
        <w:kinsoku/>
        <w:wordWrap w:val="0"/>
        <w:overflowPunct/>
        <w:topLinePunct/>
        <w:autoSpaceDE/>
        <w:autoSpaceDN/>
        <w:bidi w:val="0"/>
        <w:adjustRightInd/>
        <w:snapToGrid/>
        <w:spacing w:before="0" w:beforeAutospacing="0" w:after="0" w:afterAutospacing="0" w:line="460" w:lineRule="exact"/>
        <w:ind w:firstLine="480" w:firstLineChars="200"/>
        <w:jc w:val="left"/>
        <w:textAlignment w:val="auto"/>
        <w:rPr>
          <w:rFonts w:hint="eastAsia" w:ascii="宋体" w:hAnsi="宋体" w:eastAsia="宋体" w:cs="宋体"/>
          <w:b w:val="0"/>
          <w:bCs w:val="0"/>
          <w:color w:val="auto"/>
          <w:sz w:val="24"/>
          <w:szCs w:val="24"/>
        </w:rPr>
      </w:pPr>
      <w:r>
        <w:rPr>
          <w:rFonts w:hint="eastAsia" w:cs="宋体"/>
          <w:b w:val="0"/>
          <w:bCs w:val="0"/>
          <w:color w:val="auto"/>
          <w:sz w:val="24"/>
          <w:szCs w:val="24"/>
          <w:lang w:val="en-US" w:eastAsia="zh-CN"/>
        </w:rPr>
        <w:t xml:space="preserve">3.3 </w:t>
      </w:r>
      <w:r>
        <w:rPr>
          <w:rFonts w:hint="eastAsia" w:ascii="宋体" w:hAnsi="宋体" w:eastAsia="宋体" w:cs="宋体"/>
          <w:b w:val="0"/>
          <w:bCs w:val="0"/>
          <w:color w:val="auto"/>
          <w:sz w:val="24"/>
          <w:szCs w:val="24"/>
        </w:rPr>
        <w:t>培训费用已包含在合同总金额中，乙方不得额外收取任何培训费用，培训过程中产生的食宿、交通等费用由乙方自行承担。</w:t>
      </w:r>
    </w:p>
    <w:p w14:paraId="556C1952">
      <w:pPr>
        <w:pStyle w:val="3"/>
        <w:keepNext w:val="0"/>
        <w:keepLines w:val="0"/>
        <w:pageBreakBefore w:val="0"/>
        <w:widowControl w:val="0"/>
        <w:suppressLineNumbers w:val="0"/>
        <w:kinsoku/>
        <w:wordWrap w:val="0"/>
        <w:overflowPunct/>
        <w:topLinePunct/>
        <w:autoSpaceDE/>
        <w:autoSpaceDN/>
        <w:bidi w:val="0"/>
        <w:adjustRightInd/>
        <w:snapToGrid/>
        <w:spacing w:before="0" w:beforeAutospacing="0" w:after="0" w:afterAutospacing="0" w:line="460" w:lineRule="exact"/>
        <w:ind w:firstLine="482" w:firstLineChars="200"/>
        <w:jc w:val="left"/>
        <w:textAlignment w:val="auto"/>
        <w:rPr>
          <w:rFonts w:hint="eastAsia" w:ascii="宋体" w:hAnsi="宋体" w:eastAsia="宋体" w:cs="宋体"/>
          <w:b/>
          <w:bCs/>
          <w:color w:val="auto"/>
          <w:sz w:val="24"/>
          <w:szCs w:val="24"/>
        </w:rPr>
      </w:pPr>
      <w:r>
        <w:rPr>
          <w:rFonts w:hint="eastAsia" w:ascii="宋体" w:hAnsi="宋体" w:eastAsia="宋体" w:cs="宋体"/>
          <w:b/>
          <w:bCs/>
          <w:color w:val="auto"/>
          <w:sz w:val="24"/>
          <w:szCs w:val="24"/>
        </w:rPr>
        <w:t>四、质保及售后服务</w:t>
      </w:r>
    </w:p>
    <w:p w14:paraId="4E64CE1C">
      <w:pPr>
        <w:pStyle w:val="4"/>
        <w:keepNext w:val="0"/>
        <w:keepLines w:val="0"/>
        <w:pageBreakBefore w:val="0"/>
        <w:widowControl w:val="0"/>
        <w:suppressLineNumbers w:val="0"/>
        <w:kinsoku/>
        <w:wordWrap w:val="0"/>
        <w:overflowPunct/>
        <w:topLinePunct/>
        <w:autoSpaceDE/>
        <w:autoSpaceDN/>
        <w:bidi w:val="0"/>
        <w:adjustRightInd/>
        <w:snapToGrid/>
        <w:spacing w:before="0" w:beforeAutospacing="0" w:after="0" w:afterAutospacing="0" w:line="460" w:lineRule="exact"/>
        <w:ind w:firstLine="436" w:firstLineChars="200"/>
        <w:jc w:val="left"/>
        <w:textAlignment w:val="auto"/>
        <w:rPr>
          <w:rFonts w:hint="eastAsia" w:ascii="宋体" w:hAnsi="宋体" w:eastAsia="宋体" w:cs="宋体"/>
          <w:b w:val="0"/>
          <w:bCs w:val="0"/>
          <w:color w:val="auto"/>
          <w:spacing w:val="-11"/>
          <w:sz w:val="24"/>
          <w:szCs w:val="24"/>
          <w:lang w:eastAsia="zh-CN"/>
        </w:rPr>
      </w:pPr>
      <w:r>
        <w:rPr>
          <w:rFonts w:hint="eastAsia" w:cs="宋体"/>
          <w:b w:val="0"/>
          <w:bCs w:val="0"/>
          <w:color w:val="auto"/>
          <w:spacing w:val="-11"/>
          <w:sz w:val="24"/>
          <w:szCs w:val="24"/>
          <w:lang w:val="en-US" w:eastAsia="zh-CN"/>
        </w:rPr>
        <w:t xml:space="preserve">4.1 </w:t>
      </w:r>
      <w:r>
        <w:rPr>
          <w:rFonts w:hint="eastAsia" w:ascii="宋体" w:hAnsi="宋体" w:eastAsia="宋体" w:cs="宋体"/>
          <w:b w:val="0"/>
          <w:bCs w:val="0"/>
          <w:color w:val="auto"/>
          <w:spacing w:val="-11"/>
          <w:sz w:val="24"/>
          <w:szCs w:val="24"/>
        </w:rPr>
        <w:t>质保期：整车质保期</w:t>
      </w:r>
      <w:r>
        <w:rPr>
          <w:rFonts w:hint="eastAsia" w:cs="宋体"/>
          <w:b w:val="0"/>
          <w:bCs w:val="0"/>
          <w:color w:val="auto"/>
          <w:spacing w:val="-11"/>
          <w:sz w:val="24"/>
          <w:szCs w:val="24"/>
          <w:lang w:val="en-US" w:eastAsia="zh-CN"/>
        </w:rPr>
        <w:t>为</w:t>
      </w:r>
      <w:r>
        <w:rPr>
          <w:rFonts w:hint="eastAsia" w:cs="宋体"/>
          <w:b w:val="0"/>
          <w:bCs w:val="0"/>
          <w:color w:val="auto"/>
          <w:spacing w:val="-11"/>
          <w:sz w:val="24"/>
          <w:szCs w:val="24"/>
          <w:u w:val="single"/>
          <w:lang w:val="en-US" w:eastAsia="zh-CN"/>
        </w:rPr>
        <w:t xml:space="preserve">   </w:t>
      </w:r>
      <w:r>
        <w:rPr>
          <w:rFonts w:hint="eastAsia" w:ascii="宋体" w:hAnsi="宋体" w:eastAsia="宋体" w:cs="宋体"/>
          <w:b w:val="0"/>
          <w:bCs w:val="0"/>
          <w:color w:val="auto"/>
          <w:spacing w:val="-11"/>
          <w:sz w:val="24"/>
          <w:szCs w:val="24"/>
        </w:rPr>
        <w:t>年，核心部件（电控、电机、电池）质保期</w:t>
      </w:r>
      <w:r>
        <w:rPr>
          <w:rFonts w:hint="eastAsia" w:cs="宋体"/>
          <w:b w:val="0"/>
          <w:bCs w:val="0"/>
          <w:color w:val="auto"/>
          <w:spacing w:val="-11"/>
          <w:sz w:val="24"/>
          <w:szCs w:val="24"/>
          <w:lang w:val="en-US" w:eastAsia="zh-CN"/>
        </w:rPr>
        <w:t>为</w:t>
      </w:r>
      <w:r>
        <w:rPr>
          <w:rFonts w:hint="eastAsia" w:cs="宋体"/>
          <w:b w:val="0"/>
          <w:bCs w:val="0"/>
          <w:color w:val="auto"/>
          <w:spacing w:val="-11"/>
          <w:sz w:val="24"/>
          <w:szCs w:val="24"/>
          <w:u w:val="single"/>
          <w:lang w:val="en-US" w:eastAsia="zh-CN"/>
        </w:rPr>
        <w:t xml:space="preserve">   </w:t>
      </w:r>
      <w:r>
        <w:rPr>
          <w:rFonts w:hint="eastAsia" w:ascii="宋体" w:hAnsi="宋体" w:eastAsia="宋体" w:cs="宋体"/>
          <w:b w:val="0"/>
          <w:bCs w:val="0"/>
          <w:color w:val="auto"/>
          <w:spacing w:val="-11"/>
          <w:sz w:val="24"/>
          <w:szCs w:val="24"/>
        </w:rPr>
        <w:t>年，质保期自甲方验收</w:t>
      </w:r>
      <w:r>
        <w:rPr>
          <w:rFonts w:hint="eastAsia" w:ascii="宋体" w:hAnsi="宋体" w:eastAsia="宋体" w:cs="宋体"/>
          <w:b w:val="0"/>
          <w:bCs w:val="0"/>
          <w:color w:val="auto"/>
          <w:spacing w:val="-11"/>
          <w:sz w:val="24"/>
          <w:szCs w:val="24"/>
          <w:lang w:val="en-US" w:eastAsia="zh-CN"/>
        </w:rPr>
        <w:t>合格</w:t>
      </w:r>
      <w:r>
        <w:rPr>
          <w:rFonts w:hint="eastAsia" w:ascii="宋体" w:hAnsi="宋体" w:eastAsia="宋体" w:cs="宋体"/>
          <w:b w:val="0"/>
          <w:bCs w:val="0"/>
          <w:color w:val="auto"/>
          <w:spacing w:val="-11"/>
          <w:sz w:val="24"/>
          <w:szCs w:val="24"/>
        </w:rPr>
        <w:t>之日起</w:t>
      </w:r>
      <w:r>
        <w:rPr>
          <w:rFonts w:hint="eastAsia" w:ascii="宋体" w:hAnsi="宋体" w:eastAsia="宋体" w:cs="宋体"/>
          <w:b w:val="0"/>
          <w:bCs w:val="0"/>
          <w:color w:val="auto"/>
          <w:spacing w:val="-11"/>
          <w:sz w:val="24"/>
          <w:szCs w:val="24"/>
          <w:lang w:val="en-US" w:eastAsia="zh-CN"/>
        </w:rPr>
        <w:t>开始</w:t>
      </w:r>
      <w:r>
        <w:rPr>
          <w:rFonts w:hint="eastAsia" w:ascii="宋体" w:hAnsi="宋体" w:eastAsia="宋体" w:cs="宋体"/>
          <w:b w:val="0"/>
          <w:bCs w:val="0"/>
          <w:color w:val="auto"/>
          <w:spacing w:val="-11"/>
          <w:sz w:val="24"/>
          <w:szCs w:val="24"/>
        </w:rPr>
        <w:t>计算</w:t>
      </w:r>
      <w:r>
        <w:rPr>
          <w:rFonts w:hint="eastAsia" w:cs="宋体"/>
          <w:b w:val="0"/>
          <w:bCs w:val="0"/>
          <w:color w:val="auto"/>
          <w:spacing w:val="-11"/>
          <w:sz w:val="24"/>
          <w:szCs w:val="24"/>
          <w:lang w:eastAsia="zh-CN"/>
        </w:rPr>
        <w:t>。</w:t>
      </w:r>
    </w:p>
    <w:p w14:paraId="6B6280F9">
      <w:pPr>
        <w:pStyle w:val="4"/>
        <w:keepNext w:val="0"/>
        <w:keepLines w:val="0"/>
        <w:pageBreakBefore w:val="0"/>
        <w:widowControl w:val="0"/>
        <w:suppressLineNumbers w:val="0"/>
        <w:kinsoku/>
        <w:wordWrap w:val="0"/>
        <w:overflowPunct/>
        <w:topLinePunct/>
        <w:autoSpaceDE/>
        <w:autoSpaceDN/>
        <w:bidi w:val="0"/>
        <w:adjustRightInd/>
        <w:snapToGrid/>
        <w:spacing w:before="0" w:beforeAutospacing="0" w:after="0" w:afterAutospacing="0" w:line="460" w:lineRule="exact"/>
        <w:ind w:firstLine="480" w:firstLineChars="200"/>
        <w:jc w:val="left"/>
        <w:textAlignment w:val="auto"/>
        <w:rPr>
          <w:rFonts w:hint="eastAsia" w:ascii="宋体" w:hAnsi="宋体" w:eastAsia="宋体" w:cs="宋体"/>
          <w:b w:val="0"/>
          <w:bCs w:val="0"/>
          <w:color w:val="auto"/>
          <w:sz w:val="24"/>
          <w:szCs w:val="24"/>
        </w:rPr>
      </w:pPr>
      <w:r>
        <w:rPr>
          <w:rFonts w:hint="eastAsia" w:cs="宋体"/>
          <w:b w:val="0"/>
          <w:bCs w:val="0"/>
          <w:color w:val="auto"/>
          <w:sz w:val="24"/>
          <w:szCs w:val="24"/>
          <w:lang w:val="en-US" w:eastAsia="zh-CN"/>
        </w:rPr>
        <w:t xml:space="preserve">4.2 </w:t>
      </w:r>
      <w:r>
        <w:rPr>
          <w:rFonts w:hint="eastAsia" w:ascii="宋体" w:hAnsi="宋体" w:eastAsia="宋体" w:cs="宋体"/>
          <w:b w:val="0"/>
          <w:bCs w:val="0"/>
          <w:color w:val="auto"/>
          <w:sz w:val="24"/>
          <w:szCs w:val="24"/>
        </w:rPr>
        <w:t>质保责任：</w:t>
      </w:r>
      <w:r>
        <w:rPr>
          <w:rFonts w:hint="eastAsia" w:ascii="宋体" w:hAnsi="宋体" w:eastAsia="宋体" w:cs="宋体"/>
          <w:b w:val="0"/>
          <w:bCs w:val="0"/>
          <w:color w:val="auto"/>
          <w:spacing w:val="-11"/>
          <w:sz w:val="24"/>
          <w:szCs w:val="24"/>
        </w:rPr>
        <w:t>质保期内，乙方须提供免费上门维修、配件更换服务。</w:t>
      </w:r>
      <w:r>
        <w:rPr>
          <w:rFonts w:hint="eastAsia" w:ascii="宋体" w:hAnsi="宋体" w:eastAsia="宋体" w:cs="宋体"/>
          <w:b w:val="0"/>
          <w:bCs w:val="0"/>
          <w:color w:val="auto"/>
          <w:sz w:val="24"/>
          <w:szCs w:val="24"/>
        </w:rPr>
        <w:t>质保期内，</w:t>
      </w:r>
      <w:r>
        <w:rPr>
          <w:rFonts w:hint="eastAsia" w:cs="宋体"/>
          <w:b w:val="0"/>
          <w:bCs w:val="0"/>
          <w:color w:val="auto"/>
          <w:sz w:val="24"/>
          <w:szCs w:val="24"/>
          <w:lang w:eastAsia="zh-CN"/>
        </w:rPr>
        <w:t>非因人为</w:t>
      </w:r>
      <w:r>
        <w:rPr>
          <w:rFonts w:hint="eastAsia" w:ascii="宋体" w:hAnsi="宋体" w:eastAsia="宋体" w:cs="宋体"/>
          <w:b w:val="0"/>
          <w:bCs w:val="0"/>
          <w:color w:val="auto"/>
          <w:sz w:val="24"/>
          <w:szCs w:val="24"/>
        </w:rPr>
        <w:t>操作不当、不可抗力造成的零配件损坏、设备故障，由乙方负责免费更换配件并维修，产生的一切费用（含</w:t>
      </w:r>
      <w:r>
        <w:rPr>
          <w:rFonts w:hint="eastAsia" w:ascii="宋体" w:hAnsi="宋体" w:eastAsia="宋体" w:cs="宋体"/>
          <w:b w:val="0"/>
          <w:bCs w:val="0"/>
          <w:color w:val="auto"/>
          <w:sz w:val="24"/>
          <w:szCs w:val="24"/>
          <w:lang w:val="en-US" w:eastAsia="zh-CN"/>
        </w:rPr>
        <w:t>但不限于</w:t>
      </w:r>
      <w:r>
        <w:rPr>
          <w:rFonts w:hint="eastAsia" w:ascii="宋体" w:hAnsi="宋体" w:eastAsia="宋体" w:cs="宋体"/>
          <w:b w:val="0"/>
          <w:bCs w:val="0"/>
          <w:color w:val="auto"/>
          <w:sz w:val="24"/>
          <w:szCs w:val="24"/>
        </w:rPr>
        <w:t>配件费、维修费、上门服务费等）由乙方承担；</w:t>
      </w:r>
      <w:r>
        <w:rPr>
          <w:rFonts w:hint="eastAsia" w:cs="宋体"/>
          <w:b w:val="0"/>
          <w:bCs w:val="0"/>
          <w:color w:val="auto"/>
          <w:sz w:val="24"/>
          <w:szCs w:val="24"/>
          <w:lang w:eastAsia="zh-CN"/>
        </w:rPr>
        <w:t>因人为</w:t>
      </w:r>
      <w:r>
        <w:rPr>
          <w:rFonts w:hint="eastAsia" w:ascii="宋体" w:hAnsi="宋体" w:eastAsia="宋体" w:cs="宋体"/>
          <w:b w:val="0"/>
          <w:bCs w:val="0"/>
          <w:color w:val="auto"/>
          <w:sz w:val="24"/>
          <w:szCs w:val="24"/>
        </w:rPr>
        <w:t>操作不当、外力损坏造成的故障，乙方可提供维修服务，费用由甲方承担，乙方须提前向甲方出具费用明细，经甲方确认后再开展维修工作。</w:t>
      </w:r>
    </w:p>
    <w:p w14:paraId="7CE69331">
      <w:pPr>
        <w:pStyle w:val="4"/>
        <w:keepNext w:val="0"/>
        <w:keepLines w:val="0"/>
        <w:pageBreakBefore w:val="0"/>
        <w:widowControl w:val="0"/>
        <w:suppressLineNumbers w:val="0"/>
        <w:kinsoku/>
        <w:wordWrap w:val="0"/>
        <w:overflowPunct/>
        <w:topLinePunct/>
        <w:autoSpaceDE/>
        <w:autoSpaceDN/>
        <w:bidi w:val="0"/>
        <w:adjustRightInd/>
        <w:snapToGrid/>
        <w:spacing w:before="0" w:beforeAutospacing="0" w:after="0" w:afterAutospacing="0" w:line="460" w:lineRule="exact"/>
        <w:ind w:firstLine="480" w:firstLineChars="200"/>
        <w:jc w:val="left"/>
        <w:textAlignment w:val="auto"/>
        <w:rPr>
          <w:rFonts w:hint="eastAsia" w:ascii="宋体" w:hAnsi="宋体" w:eastAsia="宋体" w:cs="宋体"/>
          <w:b w:val="0"/>
          <w:bCs w:val="0"/>
          <w:color w:val="auto"/>
          <w:sz w:val="24"/>
          <w:szCs w:val="24"/>
          <w:highlight w:val="none"/>
          <w:lang w:eastAsia="zh-CN"/>
        </w:rPr>
      </w:pPr>
      <w:r>
        <w:rPr>
          <w:rFonts w:hint="eastAsia" w:cs="宋体"/>
          <w:b w:val="0"/>
          <w:bCs w:val="0"/>
          <w:color w:val="auto"/>
          <w:sz w:val="24"/>
          <w:szCs w:val="24"/>
          <w:lang w:val="en-US" w:eastAsia="zh-CN"/>
        </w:rPr>
        <w:t xml:space="preserve">4.3 </w:t>
      </w:r>
      <w:r>
        <w:rPr>
          <w:rFonts w:hint="eastAsia" w:ascii="宋体" w:hAnsi="宋体" w:eastAsia="宋体" w:cs="宋体"/>
          <w:b w:val="0"/>
          <w:bCs w:val="0"/>
          <w:color w:val="auto"/>
          <w:sz w:val="24"/>
          <w:szCs w:val="24"/>
        </w:rPr>
        <w:t>售后响应：质保期内，车辆出现故障，甲方通过电话、微信等方式通知乙方后，乙方须在12小时内响应，24小时内派遣专业维修人员上门排查故障、确定解决方案；</w:t>
      </w:r>
      <w:r>
        <w:rPr>
          <w:rFonts w:hint="eastAsia" w:ascii="宋体" w:hAnsi="宋体" w:eastAsia="宋体" w:cs="宋体"/>
          <w:b w:val="0"/>
          <w:bCs w:val="0"/>
          <w:color w:val="auto"/>
          <w:sz w:val="24"/>
          <w:szCs w:val="24"/>
          <w:highlight w:val="none"/>
        </w:rPr>
        <w:t>零配件更换响应时间不超过</w:t>
      </w:r>
      <w:r>
        <w:rPr>
          <w:rFonts w:hint="eastAsia" w:ascii="宋体" w:hAnsi="宋体" w:eastAsia="宋体" w:cs="宋体"/>
          <w:b w:val="0"/>
          <w:bCs w:val="0"/>
          <w:color w:val="auto"/>
          <w:sz w:val="24"/>
          <w:szCs w:val="24"/>
          <w:highlight w:val="none"/>
          <w:lang w:val="en-US" w:eastAsia="zh-CN"/>
        </w:rPr>
        <w:t>72</w:t>
      </w:r>
      <w:r>
        <w:rPr>
          <w:rFonts w:hint="eastAsia" w:ascii="宋体" w:hAnsi="宋体" w:eastAsia="宋体" w:cs="宋体"/>
          <w:b w:val="0"/>
          <w:bCs w:val="0"/>
          <w:color w:val="auto"/>
          <w:sz w:val="24"/>
          <w:szCs w:val="24"/>
          <w:highlight w:val="none"/>
        </w:rPr>
        <w:t>小时（特殊配件可协商延长，但最长不超过7个工作日）</w:t>
      </w:r>
      <w:r>
        <w:rPr>
          <w:rFonts w:hint="eastAsia" w:ascii="宋体" w:hAnsi="宋体" w:eastAsia="宋体" w:cs="宋体"/>
          <w:b w:val="0"/>
          <w:bCs w:val="0"/>
          <w:color w:val="auto"/>
          <w:sz w:val="24"/>
          <w:szCs w:val="24"/>
          <w:highlight w:val="none"/>
          <w:lang w:eastAsia="zh-CN"/>
        </w:rPr>
        <w:t>。</w:t>
      </w:r>
      <w:r>
        <w:rPr>
          <w:rFonts w:hint="eastAsia" w:ascii="宋体" w:hAnsi="宋体" w:eastAsia="宋体" w:cs="宋体"/>
          <w:b w:val="0"/>
          <w:bCs w:val="0"/>
          <w:color w:val="auto"/>
          <w:sz w:val="24"/>
          <w:szCs w:val="24"/>
          <w:highlight w:val="none"/>
          <w:lang w:val="en-US" w:eastAsia="zh-CN"/>
        </w:rPr>
        <w:t>如乙方不及时提供服务，甲方有权委托第三方提供</w:t>
      </w:r>
      <w:r>
        <w:rPr>
          <w:rFonts w:hint="eastAsia" w:ascii="宋体" w:hAnsi="宋体" w:eastAsia="宋体" w:cs="宋体"/>
          <w:b w:val="0"/>
          <w:bCs w:val="0"/>
          <w:color w:val="auto"/>
          <w:sz w:val="24"/>
          <w:szCs w:val="24"/>
          <w:highlight w:val="none"/>
          <w:lang w:eastAsia="zh-CN"/>
        </w:rPr>
        <w:t>维修、更换等服务</w:t>
      </w:r>
      <w:r>
        <w:rPr>
          <w:rFonts w:hint="eastAsia" w:ascii="宋体" w:hAnsi="宋体" w:eastAsia="宋体" w:cs="宋体"/>
          <w:b w:val="0"/>
          <w:bCs w:val="0"/>
          <w:color w:val="auto"/>
          <w:sz w:val="24"/>
          <w:szCs w:val="24"/>
          <w:highlight w:val="none"/>
          <w:lang w:val="en-US" w:eastAsia="zh-CN"/>
        </w:rPr>
        <w:t>，由此产生的相关费用，甲方有权在应付款中扣除</w:t>
      </w:r>
      <w:r>
        <w:rPr>
          <w:rFonts w:hint="eastAsia" w:cs="宋体"/>
          <w:b w:val="0"/>
          <w:bCs w:val="0"/>
          <w:color w:val="auto"/>
          <w:sz w:val="24"/>
          <w:szCs w:val="24"/>
          <w:highlight w:val="none"/>
          <w:lang w:val="en-US" w:eastAsia="zh-CN"/>
        </w:rPr>
        <w:t>，</w:t>
      </w:r>
      <w:r>
        <w:rPr>
          <w:rFonts w:hint="eastAsia" w:ascii="宋体" w:hAnsi="宋体" w:eastAsia="宋体" w:cs="宋体"/>
          <w:b w:val="0"/>
          <w:bCs w:val="0"/>
          <w:color w:val="auto"/>
          <w:sz w:val="24"/>
          <w:szCs w:val="24"/>
          <w:highlight w:val="none"/>
          <w:lang w:val="en-US" w:eastAsia="zh-CN"/>
        </w:rPr>
        <w:t>不足部分由乙方另行补足，或要求乙方将第三方提供服务产生的相关费用直接支付给甲方。</w:t>
      </w:r>
    </w:p>
    <w:p w14:paraId="065AAEF3">
      <w:pPr>
        <w:pStyle w:val="4"/>
        <w:keepNext w:val="0"/>
        <w:keepLines w:val="0"/>
        <w:pageBreakBefore w:val="0"/>
        <w:widowControl w:val="0"/>
        <w:suppressLineNumbers w:val="0"/>
        <w:kinsoku/>
        <w:wordWrap w:val="0"/>
        <w:overflowPunct/>
        <w:topLinePunct/>
        <w:autoSpaceDE/>
        <w:autoSpaceDN/>
        <w:bidi w:val="0"/>
        <w:adjustRightInd/>
        <w:snapToGrid/>
        <w:spacing w:before="0" w:beforeAutospacing="0" w:after="0" w:afterAutospacing="0" w:line="460" w:lineRule="exact"/>
        <w:ind w:firstLine="480" w:firstLineChars="200"/>
        <w:jc w:val="left"/>
        <w:textAlignment w:val="auto"/>
        <w:rPr>
          <w:rFonts w:hint="eastAsia" w:ascii="宋体" w:hAnsi="宋体" w:eastAsia="宋体" w:cs="宋体"/>
          <w:b w:val="0"/>
          <w:bCs w:val="0"/>
          <w:color w:val="auto"/>
          <w:sz w:val="24"/>
          <w:szCs w:val="24"/>
        </w:rPr>
      </w:pPr>
      <w:r>
        <w:rPr>
          <w:rFonts w:hint="eastAsia" w:cs="宋体"/>
          <w:b w:val="0"/>
          <w:bCs w:val="0"/>
          <w:color w:val="auto"/>
          <w:sz w:val="24"/>
          <w:szCs w:val="24"/>
          <w:lang w:val="en-US" w:eastAsia="zh-CN"/>
        </w:rPr>
        <w:t xml:space="preserve">4.4 </w:t>
      </w:r>
      <w:r>
        <w:rPr>
          <w:rFonts w:hint="eastAsia" w:ascii="宋体" w:hAnsi="宋体" w:eastAsia="宋体" w:cs="宋体"/>
          <w:b w:val="0"/>
          <w:bCs w:val="0"/>
          <w:color w:val="auto"/>
          <w:sz w:val="24"/>
          <w:szCs w:val="24"/>
        </w:rPr>
        <w:t>长期服务：质保期结束后，</w:t>
      </w:r>
      <w:r>
        <w:rPr>
          <w:rFonts w:hint="eastAsia" w:cs="宋体"/>
          <w:b w:val="0"/>
          <w:bCs w:val="0"/>
          <w:color w:val="auto"/>
          <w:sz w:val="24"/>
          <w:szCs w:val="24"/>
          <w:lang w:val="en-US" w:eastAsia="zh-CN"/>
        </w:rPr>
        <w:t>如甲方根据合法合规程序选定乙方</w:t>
      </w:r>
      <w:r>
        <w:rPr>
          <w:rFonts w:hint="eastAsia" w:ascii="宋体" w:hAnsi="宋体" w:eastAsia="宋体" w:cs="宋体"/>
          <w:b w:val="0"/>
          <w:bCs w:val="0"/>
          <w:color w:val="auto"/>
          <w:sz w:val="24"/>
          <w:szCs w:val="24"/>
        </w:rPr>
        <w:t>为甲方提供零配件供应服务，</w:t>
      </w:r>
      <w:r>
        <w:rPr>
          <w:rFonts w:hint="eastAsia" w:cs="宋体"/>
          <w:b w:val="0"/>
          <w:bCs w:val="0"/>
          <w:color w:val="auto"/>
          <w:sz w:val="24"/>
          <w:szCs w:val="24"/>
          <w:lang w:val="en-US" w:eastAsia="zh-CN"/>
        </w:rPr>
        <w:t>乙方承诺</w:t>
      </w:r>
      <w:r>
        <w:rPr>
          <w:rFonts w:hint="eastAsia" w:ascii="宋体" w:hAnsi="宋体" w:eastAsia="宋体" w:cs="宋体"/>
          <w:b w:val="0"/>
          <w:bCs w:val="0"/>
          <w:color w:val="auto"/>
          <w:sz w:val="24"/>
          <w:szCs w:val="24"/>
        </w:rPr>
        <w:t>零配件</w:t>
      </w:r>
      <w:r>
        <w:rPr>
          <w:rFonts w:hint="eastAsia" w:cs="宋体"/>
          <w:b w:val="0"/>
          <w:bCs w:val="0"/>
          <w:color w:val="auto"/>
          <w:sz w:val="24"/>
          <w:szCs w:val="24"/>
          <w:lang w:val="en-US" w:eastAsia="zh-CN"/>
        </w:rPr>
        <w:t>供应价格</w:t>
      </w:r>
      <w:r>
        <w:rPr>
          <w:rFonts w:hint="eastAsia" w:ascii="宋体" w:hAnsi="宋体" w:eastAsia="宋体" w:cs="宋体"/>
          <w:b w:val="0"/>
          <w:bCs w:val="0"/>
          <w:color w:val="auto"/>
          <w:sz w:val="24"/>
          <w:szCs w:val="24"/>
        </w:rPr>
        <w:t>优惠幅度不高于市场同期零售价的</w:t>
      </w:r>
      <w:r>
        <w:rPr>
          <w:rFonts w:hint="eastAsia" w:cs="宋体"/>
          <w:b w:val="0"/>
          <w:bCs w:val="0"/>
          <w:color w:val="auto"/>
          <w:sz w:val="24"/>
          <w:szCs w:val="24"/>
          <w:highlight w:val="none"/>
          <w:u w:val="single"/>
          <w:lang w:val="en-US" w:eastAsia="zh-CN"/>
        </w:rPr>
        <w:t xml:space="preserve">   </w:t>
      </w:r>
      <w:r>
        <w:rPr>
          <w:rFonts w:hint="eastAsia" w:ascii="宋体" w:hAnsi="宋体" w:eastAsia="宋体" w:cs="宋体"/>
          <w:b w:val="0"/>
          <w:bCs w:val="0"/>
          <w:color w:val="auto"/>
          <w:sz w:val="24"/>
          <w:szCs w:val="24"/>
          <w:highlight w:val="none"/>
        </w:rPr>
        <w:t>%，</w:t>
      </w:r>
      <w:r>
        <w:rPr>
          <w:rFonts w:hint="eastAsia" w:ascii="宋体" w:hAnsi="宋体" w:eastAsia="宋体" w:cs="宋体"/>
          <w:b w:val="0"/>
          <w:bCs w:val="0"/>
          <w:color w:val="auto"/>
          <w:sz w:val="24"/>
          <w:szCs w:val="24"/>
        </w:rPr>
        <w:t>并</w:t>
      </w:r>
      <w:r>
        <w:rPr>
          <w:rFonts w:hint="eastAsia" w:cs="宋体"/>
          <w:b w:val="0"/>
          <w:bCs w:val="0"/>
          <w:color w:val="auto"/>
          <w:sz w:val="24"/>
          <w:szCs w:val="24"/>
          <w:lang w:val="en-US" w:eastAsia="zh-CN"/>
        </w:rPr>
        <w:t>提前</w:t>
      </w:r>
      <w:r>
        <w:rPr>
          <w:rFonts w:hint="eastAsia" w:ascii="宋体" w:hAnsi="宋体" w:eastAsia="宋体" w:cs="宋体"/>
          <w:b w:val="0"/>
          <w:bCs w:val="0"/>
          <w:color w:val="auto"/>
          <w:sz w:val="24"/>
          <w:szCs w:val="24"/>
        </w:rPr>
        <w:t>书面告知甲方，确保零配件供应及时、质量合格；乙方</w:t>
      </w:r>
      <w:r>
        <w:rPr>
          <w:rFonts w:hint="eastAsia" w:cs="宋体"/>
          <w:b w:val="0"/>
          <w:bCs w:val="0"/>
          <w:color w:val="auto"/>
          <w:sz w:val="24"/>
          <w:szCs w:val="24"/>
          <w:lang w:val="en-US" w:eastAsia="zh-CN"/>
        </w:rPr>
        <w:t>承诺所</w:t>
      </w:r>
      <w:r>
        <w:rPr>
          <w:rFonts w:hint="eastAsia" w:ascii="宋体" w:hAnsi="宋体" w:eastAsia="宋体" w:cs="宋体"/>
          <w:b w:val="0"/>
          <w:bCs w:val="0"/>
          <w:color w:val="auto"/>
          <w:sz w:val="24"/>
          <w:szCs w:val="24"/>
        </w:rPr>
        <w:t>提供的维修服务收费标准合理，不高于市场同期收费标准。</w:t>
      </w:r>
    </w:p>
    <w:p w14:paraId="0AE4AEEA">
      <w:pPr>
        <w:pStyle w:val="4"/>
        <w:keepNext w:val="0"/>
        <w:keepLines w:val="0"/>
        <w:pageBreakBefore w:val="0"/>
        <w:widowControl w:val="0"/>
        <w:suppressLineNumbers w:val="0"/>
        <w:kinsoku/>
        <w:wordWrap w:val="0"/>
        <w:overflowPunct/>
        <w:topLinePunct/>
        <w:autoSpaceDE/>
        <w:autoSpaceDN/>
        <w:bidi w:val="0"/>
        <w:adjustRightInd/>
        <w:snapToGrid/>
        <w:spacing w:before="0" w:beforeAutospacing="0" w:after="0" w:afterAutospacing="0" w:line="460" w:lineRule="exact"/>
        <w:ind w:firstLine="480" w:firstLineChars="200"/>
        <w:jc w:val="left"/>
        <w:textAlignment w:val="auto"/>
        <w:rPr>
          <w:rFonts w:hint="eastAsia" w:ascii="宋体" w:hAnsi="宋体" w:eastAsia="宋体" w:cs="宋体"/>
          <w:b w:val="0"/>
          <w:bCs w:val="0"/>
          <w:color w:val="auto"/>
          <w:sz w:val="24"/>
          <w:szCs w:val="24"/>
        </w:rPr>
      </w:pPr>
      <w:r>
        <w:rPr>
          <w:rFonts w:hint="eastAsia" w:cs="宋体"/>
          <w:b w:val="0"/>
          <w:bCs w:val="0"/>
          <w:color w:val="auto"/>
          <w:sz w:val="24"/>
          <w:szCs w:val="24"/>
          <w:lang w:val="en-US" w:eastAsia="zh-CN"/>
        </w:rPr>
        <w:t xml:space="preserve">4.5 </w:t>
      </w:r>
      <w:r>
        <w:rPr>
          <w:rFonts w:hint="eastAsia" w:ascii="宋体" w:hAnsi="宋体" w:eastAsia="宋体" w:cs="宋体"/>
          <w:b w:val="0"/>
          <w:bCs w:val="0"/>
          <w:color w:val="auto"/>
          <w:sz w:val="24"/>
          <w:szCs w:val="24"/>
        </w:rPr>
        <w:t>乙方须在湖南省内设有固定的售后服务网点及专业维修人员（</w:t>
      </w:r>
      <w:r>
        <w:rPr>
          <w:rFonts w:hint="eastAsia" w:cs="宋体"/>
          <w:b w:val="0"/>
          <w:bCs w:val="0"/>
          <w:color w:val="auto"/>
          <w:sz w:val="24"/>
          <w:szCs w:val="24"/>
          <w:lang w:eastAsia="zh-CN"/>
        </w:rPr>
        <w:t>需提供</w:t>
      </w:r>
      <w:r>
        <w:rPr>
          <w:rFonts w:hint="eastAsia" w:ascii="宋体" w:hAnsi="宋体" w:eastAsia="宋体" w:cs="宋体"/>
          <w:b w:val="0"/>
          <w:bCs w:val="0"/>
          <w:color w:val="auto"/>
          <w:sz w:val="24"/>
          <w:szCs w:val="24"/>
        </w:rPr>
        <w:t>网点地址、联系方式、维修人员资质证明），或与具备相应资质的维修机构建立长期合作关系，能及时响应甲方的售后需求，确保故障快速处理，保障车辆正常运行。</w:t>
      </w:r>
    </w:p>
    <w:p w14:paraId="234E75B9">
      <w:pPr>
        <w:pStyle w:val="3"/>
        <w:keepNext w:val="0"/>
        <w:keepLines w:val="0"/>
        <w:pageBreakBefore w:val="0"/>
        <w:widowControl w:val="0"/>
        <w:suppressLineNumbers w:val="0"/>
        <w:kinsoku/>
        <w:wordWrap w:val="0"/>
        <w:overflowPunct/>
        <w:topLinePunct/>
        <w:autoSpaceDE/>
        <w:autoSpaceDN/>
        <w:bidi w:val="0"/>
        <w:adjustRightInd/>
        <w:snapToGrid/>
        <w:spacing w:before="0" w:beforeAutospacing="0" w:after="0" w:afterAutospacing="0" w:line="460" w:lineRule="exact"/>
        <w:ind w:firstLine="482" w:firstLineChars="200"/>
        <w:jc w:val="left"/>
        <w:textAlignment w:val="auto"/>
        <w:rPr>
          <w:rFonts w:hint="eastAsia" w:ascii="宋体" w:hAnsi="宋体" w:eastAsia="宋体" w:cs="宋体"/>
          <w:b/>
          <w:bCs/>
          <w:color w:val="auto"/>
          <w:sz w:val="24"/>
          <w:szCs w:val="24"/>
        </w:rPr>
      </w:pPr>
      <w:r>
        <w:rPr>
          <w:rFonts w:hint="eastAsia" w:ascii="宋体" w:hAnsi="宋体" w:eastAsia="宋体" w:cs="宋体"/>
          <w:b/>
          <w:bCs/>
          <w:color w:val="auto"/>
          <w:sz w:val="24"/>
          <w:szCs w:val="24"/>
        </w:rPr>
        <w:t>五、付款方式</w:t>
      </w:r>
    </w:p>
    <w:p w14:paraId="160AAF76">
      <w:pPr>
        <w:pStyle w:val="3"/>
        <w:keepNext w:val="0"/>
        <w:keepLines w:val="0"/>
        <w:pageBreakBefore w:val="0"/>
        <w:widowControl w:val="0"/>
        <w:suppressLineNumbers w:val="0"/>
        <w:kinsoku/>
        <w:wordWrap w:val="0"/>
        <w:overflowPunct/>
        <w:topLinePunct/>
        <w:autoSpaceDE/>
        <w:autoSpaceDN/>
        <w:bidi w:val="0"/>
        <w:adjustRightInd/>
        <w:snapToGrid/>
        <w:spacing w:before="0" w:beforeAutospacing="0" w:after="0" w:afterAutospacing="0" w:line="460" w:lineRule="exact"/>
        <w:ind w:firstLine="480" w:firstLineChars="200"/>
        <w:jc w:val="left"/>
        <w:textAlignment w:val="auto"/>
        <w:rPr>
          <w:rFonts w:hint="eastAsia" w:ascii="宋体" w:hAnsi="宋体" w:eastAsia="宋体" w:cs="宋体"/>
          <w:b w:val="0"/>
          <w:bCs w:val="0"/>
          <w:color w:val="auto"/>
          <w:kern w:val="0"/>
          <w:sz w:val="24"/>
          <w:szCs w:val="24"/>
          <w:lang w:val="en-US" w:eastAsia="zh-CN" w:bidi="ar"/>
        </w:rPr>
      </w:pPr>
      <w:r>
        <w:rPr>
          <w:rFonts w:hint="eastAsia" w:cs="宋体"/>
          <w:b w:val="0"/>
          <w:bCs w:val="0"/>
          <w:color w:val="auto"/>
          <w:sz w:val="24"/>
          <w:szCs w:val="24"/>
          <w:highlight w:val="none"/>
          <w:lang w:val="en-US" w:eastAsia="zh-CN"/>
        </w:rPr>
        <w:t xml:space="preserve">5.1 </w:t>
      </w:r>
      <w:r>
        <w:rPr>
          <w:rFonts w:hint="eastAsia" w:ascii="宋体" w:hAnsi="宋体" w:eastAsia="宋体" w:cs="宋体"/>
          <w:b w:val="0"/>
          <w:bCs w:val="0"/>
          <w:color w:val="auto"/>
          <w:sz w:val="24"/>
          <w:szCs w:val="24"/>
          <w:highlight w:val="none"/>
          <w:lang w:val="en-US" w:eastAsia="zh-CN"/>
        </w:rPr>
        <w:t>甲方通过银行转账方式向乙方指定银行账户支付款项</w:t>
      </w:r>
      <w:r>
        <w:rPr>
          <w:rFonts w:hint="eastAsia" w:ascii="宋体" w:hAnsi="宋体" w:eastAsia="宋体" w:cs="宋体"/>
          <w:b w:val="0"/>
          <w:bCs w:val="0"/>
          <w:color w:val="auto"/>
          <w:kern w:val="0"/>
          <w:sz w:val="24"/>
          <w:szCs w:val="24"/>
          <w:lang w:val="en-US" w:eastAsia="zh-CN" w:bidi="ar"/>
        </w:rPr>
        <w:t>；合同签订后，甲方预付合同总价款的50%；</w:t>
      </w:r>
      <w:r>
        <w:rPr>
          <w:rFonts w:hint="eastAsia" w:ascii="宋体" w:hAnsi="宋体" w:eastAsia="宋体" w:cs="宋体"/>
          <w:b w:val="0"/>
          <w:bCs w:val="0"/>
          <w:color w:val="0000FF"/>
          <w:kern w:val="0"/>
          <w:sz w:val="24"/>
          <w:szCs w:val="24"/>
          <w:highlight w:val="none"/>
          <w:lang w:val="en-US" w:eastAsia="zh-CN" w:bidi="ar"/>
        </w:rPr>
        <w:t>自甲方签署验收合格报告之日起</w:t>
      </w:r>
      <w:r>
        <w:rPr>
          <w:rFonts w:hint="eastAsia" w:ascii="宋体" w:hAnsi="宋体" w:eastAsia="宋体" w:cs="宋体"/>
          <w:b w:val="0"/>
          <w:bCs w:val="0"/>
          <w:color w:val="auto"/>
          <w:kern w:val="0"/>
          <w:sz w:val="24"/>
          <w:szCs w:val="24"/>
          <w:lang w:val="en-US" w:eastAsia="zh-CN" w:bidi="ar"/>
        </w:rPr>
        <w:t>60个工作日内支付合同总价款的45%</w:t>
      </w:r>
      <w:r>
        <w:rPr>
          <w:rFonts w:hint="eastAsia" w:cs="宋体"/>
          <w:b w:val="0"/>
          <w:bCs w:val="0"/>
          <w:color w:val="auto"/>
          <w:kern w:val="0"/>
          <w:sz w:val="24"/>
          <w:szCs w:val="24"/>
          <w:lang w:val="en-US" w:eastAsia="zh-CN" w:bidi="ar"/>
        </w:rPr>
        <w:t>；</w:t>
      </w:r>
      <w:r>
        <w:rPr>
          <w:rFonts w:hint="eastAsia" w:ascii="宋体" w:hAnsi="宋体" w:eastAsia="宋体" w:cs="宋体"/>
          <w:b w:val="0"/>
          <w:bCs w:val="0"/>
          <w:color w:val="0000FF"/>
          <w:kern w:val="0"/>
          <w:sz w:val="24"/>
          <w:szCs w:val="24"/>
          <w:highlight w:val="none"/>
          <w:lang w:val="en-US" w:eastAsia="zh-CN" w:bidi="ar"/>
        </w:rPr>
        <w:t>余款</w:t>
      </w:r>
      <w:r>
        <w:rPr>
          <w:rFonts w:hint="eastAsia" w:ascii="宋体" w:hAnsi="宋体" w:eastAsia="宋体" w:cs="宋体"/>
          <w:b w:val="0"/>
          <w:bCs w:val="0"/>
          <w:color w:val="auto"/>
          <w:kern w:val="0"/>
          <w:sz w:val="24"/>
          <w:szCs w:val="24"/>
          <w:lang w:val="en-US" w:eastAsia="zh-CN" w:bidi="ar"/>
        </w:rPr>
        <w:t>5%，甲方在</w:t>
      </w:r>
      <w:r>
        <w:rPr>
          <w:rFonts w:hint="eastAsia" w:ascii="宋体" w:hAnsi="宋体" w:eastAsia="宋体" w:cs="宋体"/>
          <w:b w:val="0"/>
          <w:bCs w:val="0"/>
          <w:color w:val="0000FF"/>
          <w:kern w:val="0"/>
          <w:sz w:val="24"/>
          <w:szCs w:val="24"/>
          <w:highlight w:val="none"/>
          <w:u w:val="single"/>
          <w:lang w:val="en-US" w:eastAsia="zh-CN" w:bidi="ar"/>
        </w:rPr>
        <w:t xml:space="preserve">    </w:t>
      </w:r>
      <w:r>
        <w:rPr>
          <w:rFonts w:hint="eastAsia" w:ascii="宋体" w:hAnsi="宋体" w:eastAsia="宋体" w:cs="宋体"/>
          <w:b w:val="0"/>
          <w:bCs w:val="0"/>
          <w:color w:val="0000FF"/>
          <w:kern w:val="0"/>
          <w:sz w:val="24"/>
          <w:szCs w:val="24"/>
          <w:highlight w:val="none"/>
          <w:lang w:val="en-US" w:eastAsia="zh-CN" w:bidi="ar"/>
        </w:rPr>
        <w:t>年</w:t>
      </w:r>
      <w:r>
        <w:rPr>
          <w:rFonts w:hint="eastAsia" w:ascii="宋体" w:hAnsi="宋体" w:eastAsia="宋体" w:cs="宋体"/>
          <w:b w:val="0"/>
          <w:bCs w:val="0"/>
          <w:color w:val="auto"/>
          <w:kern w:val="0"/>
          <w:sz w:val="24"/>
          <w:szCs w:val="24"/>
          <w:lang w:val="en-US" w:eastAsia="zh-CN" w:bidi="ar"/>
        </w:rPr>
        <w:t>质保期届满且不存在需被扣除情形之日</w:t>
      </w:r>
      <w:r>
        <w:rPr>
          <w:rFonts w:hint="eastAsia" w:ascii="宋体" w:hAnsi="宋体" w:eastAsia="宋体" w:cs="宋体"/>
          <w:b w:val="0"/>
          <w:bCs w:val="0"/>
          <w:color w:val="0000FF"/>
          <w:kern w:val="0"/>
          <w:sz w:val="24"/>
          <w:szCs w:val="24"/>
          <w:highlight w:val="none"/>
          <w:lang w:val="en-US" w:eastAsia="zh-CN" w:bidi="ar"/>
        </w:rPr>
        <w:t>起</w:t>
      </w:r>
      <w:r>
        <w:rPr>
          <w:rFonts w:hint="eastAsia" w:ascii="宋体" w:hAnsi="宋体" w:eastAsia="宋体" w:cs="宋体"/>
          <w:b w:val="0"/>
          <w:bCs w:val="0"/>
          <w:color w:val="0000FF"/>
          <w:kern w:val="0"/>
          <w:sz w:val="24"/>
          <w:szCs w:val="24"/>
          <w:highlight w:val="none"/>
          <w:u w:val="single"/>
          <w:lang w:val="en-US" w:eastAsia="zh-CN" w:bidi="ar"/>
        </w:rPr>
        <w:t xml:space="preserve"> 30 </w:t>
      </w:r>
      <w:r>
        <w:rPr>
          <w:rFonts w:hint="eastAsia" w:ascii="宋体" w:hAnsi="宋体" w:eastAsia="宋体" w:cs="宋体"/>
          <w:b w:val="0"/>
          <w:bCs w:val="0"/>
          <w:color w:val="0000FF"/>
          <w:kern w:val="0"/>
          <w:sz w:val="24"/>
          <w:szCs w:val="24"/>
          <w:highlight w:val="none"/>
          <w:lang w:val="en-US" w:eastAsia="zh-CN" w:bidi="ar"/>
        </w:rPr>
        <w:t>日</w:t>
      </w:r>
      <w:r>
        <w:rPr>
          <w:rFonts w:hint="eastAsia" w:ascii="宋体" w:hAnsi="宋体" w:eastAsia="宋体" w:cs="宋体"/>
          <w:b w:val="0"/>
          <w:bCs w:val="0"/>
          <w:color w:val="auto"/>
          <w:kern w:val="0"/>
          <w:sz w:val="24"/>
          <w:szCs w:val="24"/>
          <w:lang w:val="en-US" w:eastAsia="zh-CN" w:bidi="ar"/>
        </w:rPr>
        <w:t>内，免息支付给乙方。</w:t>
      </w:r>
    </w:p>
    <w:p w14:paraId="73231797">
      <w:pPr>
        <w:pStyle w:val="3"/>
        <w:keepNext w:val="0"/>
        <w:keepLines w:val="0"/>
        <w:pageBreakBefore w:val="0"/>
        <w:widowControl w:val="0"/>
        <w:suppressLineNumbers w:val="0"/>
        <w:kinsoku/>
        <w:wordWrap w:val="0"/>
        <w:overflowPunct/>
        <w:topLinePunct/>
        <w:autoSpaceDE/>
        <w:autoSpaceDN/>
        <w:bidi w:val="0"/>
        <w:adjustRightInd/>
        <w:snapToGrid/>
        <w:spacing w:before="0" w:beforeAutospacing="0" w:after="0" w:afterAutospacing="0" w:line="460" w:lineRule="exact"/>
        <w:ind w:firstLine="482" w:firstLineChars="200"/>
        <w:jc w:val="left"/>
        <w:textAlignment w:val="auto"/>
        <w:rPr>
          <w:rFonts w:hint="eastAsia"/>
          <w:color w:val="auto"/>
          <w:lang w:eastAsia="zh-CN"/>
        </w:rPr>
      </w:pPr>
      <w:r>
        <w:rPr>
          <w:rFonts w:hint="eastAsia" w:asciiTheme="minorEastAsia" w:hAnsiTheme="minorEastAsia" w:eastAsiaTheme="minorEastAsia" w:cstheme="minorEastAsia"/>
          <w:color w:val="auto"/>
          <w:sz w:val="24"/>
          <w:szCs w:val="24"/>
          <w:highlight w:val="none"/>
          <w:lang w:val="en-US" w:eastAsia="zh-CN"/>
        </w:rPr>
        <w:t>5.2 乙方指定收款银行账户的开户名：</w:t>
      </w:r>
      <w:r>
        <w:rPr>
          <w:rFonts w:hint="eastAsia" w:asciiTheme="minorEastAsia" w:hAnsiTheme="minorEastAsia" w:eastAsiaTheme="minorEastAsia" w:cstheme="minorEastAsia"/>
          <w:color w:val="auto"/>
          <w:sz w:val="24"/>
          <w:szCs w:val="24"/>
          <w:highlight w:val="none"/>
          <w:u w:val="single"/>
          <w:lang w:val="en-US" w:eastAsia="zh-CN"/>
        </w:rPr>
        <w:t xml:space="preserve">                   </w:t>
      </w:r>
      <w:r>
        <w:rPr>
          <w:rFonts w:hint="eastAsia" w:asciiTheme="minorEastAsia" w:hAnsiTheme="minorEastAsia" w:eastAsiaTheme="minorEastAsia" w:cstheme="minorEastAsia"/>
          <w:color w:val="auto"/>
          <w:sz w:val="24"/>
          <w:szCs w:val="24"/>
          <w:highlight w:val="none"/>
          <w:u w:val="none"/>
          <w:lang w:val="en-US" w:eastAsia="zh-CN"/>
        </w:rPr>
        <w:t>；</w:t>
      </w:r>
      <w:r>
        <w:rPr>
          <w:rFonts w:hint="eastAsia" w:asciiTheme="minorEastAsia" w:hAnsiTheme="minorEastAsia" w:eastAsiaTheme="minorEastAsia" w:cstheme="minorEastAsia"/>
          <w:color w:val="auto"/>
          <w:sz w:val="24"/>
          <w:szCs w:val="24"/>
          <w:highlight w:val="none"/>
          <w:lang w:val="en-US" w:eastAsia="zh-CN"/>
        </w:rPr>
        <w:t>开户银行：</w:t>
      </w:r>
      <w:r>
        <w:rPr>
          <w:rFonts w:hint="eastAsia" w:asciiTheme="minorEastAsia" w:hAnsiTheme="minorEastAsia" w:eastAsiaTheme="minorEastAsia" w:cstheme="minorEastAsia"/>
          <w:color w:val="auto"/>
          <w:sz w:val="24"/>
          <w:szCs w:val="24"/>
          <w:highlight w:val="none"/>
          <w:u w:val="single"/>
          <w:lang w:val="en-US" w:eastAsia="zh-CN"/>
        </w:rPr>
        <w:t xml:space="preserve">            </w:t>
      </w:r>
      <w:r>
        <w:rPr>
          <w:rFonts w:hint="eastAsia" w:asciiTheme="minorEastAsia" w:hAnsiTheme="minorEastAsia" w:eastAsiaTheme="minorEastAsia" w:cstheme="minorEastAsia"/>
          <w:color w:val="auto"/>
          <w:sz w:val="24"/>
          <w:szCs w:val="24"/>
          <w:highlight w:val="none"/>
          <w:u w:val="none"/>
          <w:lang w:val="en-US" w:eastAsia="zh-CN"/>
        </w:rPr>
        <w:t xml:space="preserve">； </w:t>
      </w:r>
      <w:r>
        <w:rPr>
          <w:rFonts w:hint="eastAsia" w:asciiTheme="minorEastAsia" w:hAnsiTheme="minorEastAsia" w:eastAsiaTheme="minorEastAsia" w:cstheme="minorEastAsia"/>
          <w:color w:val="auto"/>
          <w:sz w:val="24"/>
          <w:szCs w:val="24"/>
          <w:highlight w:val="none"/>
          <w:lang w:val="en-US" w:eastAsia="zh-CN"/>
        </w:rPr>
        <w:t>账号：</w:t>
      </w:r>
      <w:r>
        <w:rPr>
          <w:rFonts w:hint="eastAsia" w:asciiTheme="minorEastAsia" w:hAnsiTheme="minorEastAsia" w:eastAsiaTheme="minorEastAsia" w:cstheme="minorEastAsia"/>
          <w:color w:val="auto"/>
          <w:sz w:val="24"/>
          <w:szCs w:val="24"/>
          <w:highlight w:val="none"/>
          <w:u w:val="single"/>
          <w:lang w:val="en-US" w:eastAsia="zh-CN"/>
        </w:rPr>
        <w:t xml:space="preserve">                      </w:t>
      </w:r>
      <w:r>
        <w:rPr>
          <w:rFonts w:hint="eastAsia" w:asciiTheme="minorEastAsia" w:hAnsiTheme="minorEastAsia" w:eastAsiaTheme="minorEastAsia" w:cstheme="minorEastAsia"/>
          <w:color w:val="auto"/>
          <w:sz w:val="24"/>
          <w:szCs w:val="24"/>
          <w:highlight w:val="none"/>
          <w:u w:val="none"/>
          <w:lang w:val="en-US" w:eastAsia="zh-CN"/>
        </w:rPr>
        <w:t>。</w:t>
      </w:r>
    </w:p>
    <w:p w14:paraId="51778A9B">
      <w:pPr>
        <w:pStyle w:val="4"/>
        <w:keepNext w:val="0"/>
        <w:keepLines w:val="0"/>
        <w:pageBreakBefore w:val="0"/>
        <w:widowControl w:val="0"/>
        <w:suppressLineNumbers w:val="0"/>
        <w:kinsoku/>
        <w:wordWrap w:val="0"/>
        <w:overflowPunct/>
        <w:topLinePunct/>
        <w:autoSpaceDE/>
        <w:autoSpaceDN/>
        <w:bidi w:val="0"/>
        <w:adjustRightInd/>
        <w:snapToGrid/>
        <w:spacing w:before="0" w:beforeAutospacing="0" w:after="0" w:afterAutospacing="0" w:line="460" w:lineRule="exact"/>
        <w:ind w:firstLine="480" w:firstLineChars="200"/>
        <w:jc w:val="left"/>
        <w:textAlignment w:val="auto"/>
        <w:rPr>
          <w:rFonts w:hint="eastAsia" w:ascii="宋体" w:hAnsi="宋体" w:eastAsia="宋体" w:cs="宋体"/>
          <w:b w:val="0"/>
          <w:bCs w:val="0"/>
          <w:color w:val="auto"/>
          <w:sz w:val="24"/>
          <w:szCs w:val="24"/>
          <w:highlight w:val="none"/>
        </w:rPr>
      </w:pPr>
      <w:r>
        <w:rPr>
          <w:rFonts w:hint="eastAsia" w:cs="宋体"/>
          <w:b w:val="0"/>
          <w:bCs w:val="0"/>
          <w:color w:val="auto"/>
          <w:sz w:val="24"/>
          <w:szCs w:val="24"/>
          <w:highlight w:val="none"/>
          <w:lang w:val="en-US" w:eastAsia="zh-CN"/>
        </w:rPr>
        <w:t xml:space="preserve">5.3 </w:t>
      </w:r>
      <w:r>
        <w:rPr>
          <w:rFonts w:hint="eastAsia" w:ascii="宋体" w:hAnsi="宋体" w:eastAsia="宋体" w:cs="宋体"/>
          <w:b w:val="0"/>
          <w:bCs w:val="0"/>
          <w:color w:val="auto"/>
          <w:sz w:val="24"/>
          <w:szCs w:val="24"/>
          <w:highlight w:val="none"/>
        </w:rPr>
        <w:t>乙方须在交付车辆</w:t>
      </w:r>
      <w:r>
        <w:rPr>
          <w:rFonts w:hint="eastAsia" w:cs="宋体"/>
          <w:b w:val="0"/>
          <w:bCs w:val="0"/>
          <w:color w:val="auto"/>
          <w:sz w:val="24"/>
          <w:szCs w:val="24"/>
          <w:highlight w:val="none"/>
          <w:lang w:val="en-US" w:eastAsia="zh-CN"/>
        </w:rPr>
        <w:t>时</w:t>
      </w:r>
      <w:r>
        <w:rPr>
          <w:rFonts w:hint="eastAsia" w:ascii="宋体" w:hAnsi="宋体" w:eastAsia="宋体" w:cs="宋体"/>
          <w:b w:val="0"/>
          <w:bCs w:val="0"/>
          <w:color w:val="auto"/>
          <w:sz w:val="24"/>
          <w:szCs w:val="24"/>
          <w:highlight w:val="none"/>
        </w:rPr>
        <w:t>，向甲方提供</w:t>
      </w:r>
      <w:r>
        <w:rPr>
          <w:rFonts w:hint="eastAsia" w:ascii="宋体" w:hAnsi="宋体" w:eastAsia="宋体" w:cs="宋体"/>
          <w:b w:val="0"/>
          <w:bCs w:val="0"/>
          <w:color w:val="auto"/>
          <w:sz w:val="24"/>
          <w:szCs w:val="24"/>
          <w:highlight w:val="none"/>
          <w:lang w:val="en-US" w:eastAsia="zh-CN"/>
        </w:rPr>
        <w:t>价税合计金额与本合同总价金额</w:t>
      </w:r>
      <w:r>
        <w:rPr>
          <w:rFonts w:hint="eastAsia" w:ascii="宋体" w:hAnsi="宋体" w:eastAsia="宋体" w:cs="宋体"/>
          <w:b w:val="0"/>
          <w:bCs w:val="0"/>
          <w:color w:val="auto"/>
          <w:sz w:val="24"/>
          <w:szCs w:val="24"/>
          <w:highlight w:val="none"/>
        </w:rPr>
        <w:t>等额</w:t>
      </w:r>
      <w:r>
        <w:rPr>
          <w:rFonts w:hint="eastAsia" w:ascii="宋体" w:hAnsi="宋体" w:eastAsia="宋体" w:cs="宋体"/>
          <w:b w:val="0"/>
          <w:bCs w:val="0"/>
          <w:color w:val="auto"/>
          <w:sz w:val="24"/>
          <w:szCs w:val="24"/>
          <w:highlight w:val="none"/>
          <w:lang w:val="en-US" w:eastAsia="zh-CN"/>
        </w:rPr>
        <w:t>的</w:t>
      </w:r>
      <w:r>
        <w:rPr>
          <w:rFonts w:hint="eastAsia" w:ascii="宋体" w:hAnsi="宋体" w:eastAsia="宋体" w:cs="宋体"/>
          <w:b w:val="0"/>
          <w:bCs w:val="0"/>
          <w:color w:val="auto"/>
          <w:sz w:val="24"/>
          <w:szCs w:val="24"/>
          <w:highlight w:val="none"/>
        </w:rPr>
        <w:t>增值税</w:t>
      </w:r>
      <w:r>
        <w:rPr>
          <w:rFonts w:hint="eastAsia" w:ascii="宋体" w:hAnsi="宋体" w:eastAsia="宋体" w:cs="宋体"/>
          <w:b w:val="0"/>
          <w:bCs w:val="0"/>
          <w:color w:val="auto"/>
          <w:sz w:val="24"/>
          <w:szCs w:val="24"/>
          <w:highlight w:val="none"/>
          <w:lang w:val="en-US" w:eastAsia="zh-CN"/>
        </w:rPr>
        <w:t>普通</w:t>
      </w:r>
      <w:r>
        <w:rPr>
          <w:rFonts w:hint="eastAsia" w:ascii="宋体" w:hAnsi="宋体" w:eastAsia="宋体" w:cs="宋体"/>
          <w:b w:val="0"/>
          <w:bCs w:val="0"/>
          <w:color w:val="auto"/>
          <w:sz w:val="24"/>
          <w:szCs w:val="24"/>
          <w:highlight w:val="none"/>
        </w:rPr>
        <w:t>发票（发票信息须与合同约定一致），否则甲方有权顺延付款，且不承担逾期付款责任</w:t>
      </w:r>
      <w:r>
        <w:rPr>
          <w:rFonts w:hint="eastAsia" w:ascii="宋体" w:hAnsi="宋体" w:eastAsia="宋体" w:cs="宋体"/>
          <w:b w:val="0"/>
          <w:bCs w:val="0"/>
          <w:color w:val="auto"/>
          <w:sz w:val="24"/>
          <w:szCs w:val="24"/>
          <w:highlight w:val="none"/>
          <w:lang w:eastAsia="zh-CN"/>
        </w:rPr>
        <w:t>，</w:t>
      </w:r>
      <w:r>
        <w:rPr>
          <w:rFonts w:hint="eastAsia" w:ascii="宋体" w:hAnsi="宋体" w:eastAsia="宋体" w:cs="宋体"/>
          <w:b w:val="0"/>
          <w:bCs w:val="0"/>
          <w:color w:val="auto"/>
          <w:sz w:val="24"/>
          <w:szCs w:val="24"/>
          <w:highlight w:val="none"/>
          <w:lang w:val="en-US" w:eastAsia="zh-CN"/>
        </w:rPr>
        <w:t>由此产生的不利后果由乙方自行承担</w:t>
      </w:r>
      <w:r>
        <w:rPr>
          <w:rFonts w:hint="eastAsia" w:ascii="宋体" w:hAnsi="宋体" w:eastAsia="宋体" w:cs="宋体"/>
          <w:b w:val="0"/>
          <w:bCs w:val="0"/>
          <w:color w:val="auto"/>
          <w:sz w:val="24"/>
          <w:szCs w:val="24"/>
          <w:highlight w:val="none"/>
        </w:rPr>
        <w:t>；发票开具错误的，乙方须在3个工作日内重新开具并交付甲方。</w:t>
      </w:r>
    </w:p>
    <w:p w14:paraId="248C2BF5">
      <w:pPr>
        <w:pStyle w:val="3"/>
        <w:keepNext w:val="0"/>
        <w:keepLines w:val="0"/>
        <w:pageBreakBefore w:val="0"/>
        <w:widowControl w:val="0"/>
        <w:suppressLineNumbers w:val="0"/>
        <w:kinsoku/>
        <w:wordWrap w:val="0"/>
        <w:overflowPunct/>
        <w:topLinePunct/>
        <w:autoSpaceDE/>
        <w:autoSpaceDN/>
        <w:bidi w:val="0"/>
        <w:adjustRightInd/>
        <w:snapToGrid/>
        <w:spacing w:before="0" w:beforeAutospacing="0" w:after="0" w:afterAutospacing="0" w:line="460" w:lineRule="exact"/>
        <w:ind w:firstLine="482" w:firstLineChars="200"/>
        <w:jc w:val="left"/>
        <w:textAlignment w:val="auto"/>
        <w:rPr>
          <w:rFonts w:hint="eastAsia" w:ascii="宋体" w:hAnsi="宋体" w:eastAsia="宋体" w:cs="宋体"/>
          <w:b/>
          <w:bCs/>
          <w:color w:val="auto"/>
          <w:sz w:val="24"/>
          <w:szCs w:val="24"/>
        </w:rPr>
      </w:pPr>
      <w:r>
        <w:rPr>
          <w:rFonts w:hint="eastAsia" w:ascii="宋体" w:hAnsi="宋体" w:eastAsia="宋体" w:cs="宋体"/>
          <w:b/>
          <w:bCs/>
          <w:color w:val="auto"/>
          <w:sz w:val="24"/>
          <w:szCs w:val="24"/>
        </w:rPr>
        <w:t>六、双方权利与义务</w:t>
      </w:r>
    </w:p>
    <w:p w14:paraId="6E8CFF84">
      <w:pPr>
        <w:pStyle w:val="4"/>
        <w:keepNext w:val="0"/>
        <w:keepLines w:val="0"/>
        <w:pageBreakBefore w:val="0"/>
        <w:widowControl w:val="0"/>
        <w:suppressLineNumbers w:val="0"/>
        <w:kinsoku/>
        <w:wordWrap w:val="0"/>
        <w:overflowPunct/>
        <w:topLinePunct/>
        <w:autoSpaceDE/>
        <w:autoSpaceDN/>
        <w:bidi w:val="0"/>
        <w:adjustRightInd/>
        <w:snapToGrid/>
        <w:spacing w:before="0" w:beforeAutospacing="0" w:after="0" w:afterAutospacing="0" w:line="460" w:lineRule="exact"/>
        <w:ind w:firstLine="480" w:firstLineChars="200"/>
        <w:jc w:val="left"/>
        <w:textAlignment w:val="auto"/>
        <w:rPr>
          <w:rFonts w:hint="eastAsia" w:ascii="宋体" w:hAnsi="宋体" w:eastAsia="宋体" w:cs="宋体"/>
          <w:b w:val="0"/>
          <w:bCs w:val="0"/>
          <w:color w:val="auto"/>
          <w:sz w:val="24"/>
          <w:szCs w:val="24"/>
        </w:rPr>
      </w:pPr>
      <w:r>
        <w:rPr>
          <w:rFonts w:hint="eastAsia" w:cs="宋体"/>
          <w:b w:val="0"/>
          <w:bCs w:val="0"/>
          <w:color w:val="auto"/>
          <w:sz w:val="24"/>
          <w:szCs w:val="24"/>
          <w:lang w:val="en-US" w:eastAsia="zh-CN"/>
        </w:rPr>
        <w:t>6.1</w:t>
      </w:r>
      <w:r>
        <w:rPr>
          <w:rFonts w:hint="eastAsia" w:ascii="宋体" w:hAnsi="宋体" w:eastAsia="宋体" w:cs="宋体"/>
          <w:b w:val="0"/>
          <w:bCs w:val="0"/>
          <w:color w:val="auto"/>
          <w:sz w:val="24"/>
          <w:szCs w:val="24"/>
        </w:rPr>
        <w:t>甲方权利与义务</w:t>
      </w:r>
    </w:p>
    <w:p w14:paraId="14F8FDB9">
      <w:pPr>
        <w:keepNext w:val="0"/>
        <w:keepLines w:val="0"/>
        <w:pageBreakBefore w:val="0"/>
        <w:widowControl w:val="0"/>
        <w:suppressLineNumbers w:val="0"/>
        <w:kinsoku/>
        <w:wordWrap w:val="0"/>
        <w:overflowPunct/>
        <w:topLinePunct/>
        <w:autoSpaceDE/>
        <w:autoSpaceDN/>
        <w:bidi w:val="0"/>
        <w:adjustRightInd/>
        <w:snapToGrid/>
        <w:spacing w:beforeAutospacing="0" w:afterAutospacing="0" w:line="460" w:lineRule="exact"/>
        <w:ind w:firstLine="480" w:firstLineChars="200"/>
        <w:jc w:val="left"/>
        <w:textAlignment w:val="auto"/>
        <w:rPr>
          <w:rFonts w:hint="eastAsia" w:ascii="宋体" w:hAnsi="宋体" w:eastAsia="宋体" w:cs="宋体"/>
          <w:b w:val="0"/>
          <w:bCs w:val="0"/>
          <w:color w:val="auto"/>
          <w:sz w:val="24"/>
          <w:szCs w:val="24"/>
        </w:rPr>
      </w:pPr>
      <w:r>
        <w:rPr>
          <w:rFonts w:hint="eastAsia" w:ascii="宋体" w:hAnsi="宋体" w:cs="宋体"/>
          <w:b w:val="0"/>
          <w:bCs w:val="0"/>
          <w:color w:val="auto"/>
          <w:kern w:val="0"/>
          <w:sz w:val="24"/>
          <w:szCs w:val="24"/>
          <w:lang w:val="en-US" w:eastAsia="zh-CN" w:bidi="ar"/>
        </w:rPr>
        <w:t xml:space="preserve">6.1.1 </w:t>
      </w:r>
      <w:r>
        <w:rPr>
          <w:rFonts w:hint="eastAsia" w:ascii="宋体" w:hAnsi="宋体" w:eastAsia="宋体" w:cs="宋体"/>
          <w:b w:val="0"/>
          <w:bCs w:val="0"/>
          <w:color w:val="auto"/>
          <w:kern w:val="0"/>
          <w:sz w:val="24"/>
          <w:szCs w:val="24"/>
          <w:lang w:val="en-US" w:eastAsia="zh-CN" w:bidi="ar"/>
        </w:rPr>
        <w:t>甲方有权对乙方供应的车辆及相关服务（交付、安装、调试、培训、售后等）进行监督、检查，对不符合合同约定的产品及服务，有权要求乙方整改、更换或退货，并追究乙方违约责任。</w:t>
      </w:r>
    </w:p>
    <w:p w14:paraId="3DEF8C9D">
      <w:pPr>
        <w:keepNext w:val="0"/>
        <w:keepLines w:val="0"/>
        <w:pageBreakBefore w:val="0"/>
        <w:widowControl w:val="0"/>
        <w:suppressLineNumbers w:val="0"/>
        <w:kinsoku/>
        <w:wordWrap w:val="0"/>
        <w:overflowPunct/>
        <w:topLinePunct/>
        <w:autoSpaceDE/>
        <w:autoSpaceDN/>
        <w:bidi w:val="0"/>
        <w:adjustRightInd/>
        <w:snapToGrid/>
        <w:spacing w:beforeAutospacing="0" w:afterAutospacing="0" w:line="460" w:lineRule="exact"/>
        <w:ind w:firstLine="480" w:firstLineChars="200"/>
        <w:jc w:val="left"/>
        <w:textAlignment w:val="auto"/>
        <w:rPr>
          <w:rFonts w:hint="eastAsia" w:ascii="宋体" w:hAnsi="宋体" w:eastAsia="宋体" w:cs="宋体"/>
          <w:b w:val="0"/>
          <w:bCs w:val="0"/>
          <w:color w:val="auto"/>
          <w:sz w:val="24"/>
          <w:szCs w:val="24"/>
        </w:rPr>
      </w:pPr>
      <w:r>
        <w:rPr>
          <w:rFonts w:hint="eastAsia" w:ascii="宋体" w:hAnsi="宋体" w:cs="宋体"/>
          <w:b w:val="0"/>
          <w:bCs w:val="0"/>
          <w:color w:val="auto"/>
          <w:kern w:val="0"/>
          <w:sz w:val="24"/>
          <w:szCs w:val="24"/>
          <w:lang w:val="en-US" w:eastAsia="zh-CN" w:bidi="ar"/>
        </w:rPr>
        <w:t>6.1.2</w:t>
      </w:r>
      <w:r>
        <w:rPr>
          <w:rFonts w:hint="eastAsia" w:ascii="宋体" w:hAnsi="宋体" w:eastAsia="宋体" w:cs="宋体"/>
          <w:b w:val="0"/>
          <w:bCs w:val="0"/>
          <w:color w:val="auto"/>
          <w:kern w:val="0"/>
          <w:sz w:val="24"/>
          <w:szCs w:val="24"/>
          <w:lang w:val="en-US" w:eastAsia="zh-CN" w:bidi="ar"/>
        </w:rPr>
        <w:t>甲方须按本合同约定及时支付款项，配合乙方完成车辆交付、安装、调试及培训工作，提供必要的工作条件（如车辆停放场地、充电电源等）。</w:t>
      </w:r>
    </w:p>
    <w:p w14:paraId="0B9CC67C">
      <w:pPr>
        <w:keepNext w:val="0"/>
        <w:keepLines w:val="0"/>
        <w:pageBreakBefore w:val="0"/>
        <w:widowControl w:val="0"/>
        <w:suppressLineNumbers w:val="0"/>
        <w:kinsoku/>
        <w:wordWrap w:val="0"/>
        <w:overflowPunct/>
        <w:topLinePunct/>
        <w:autoSpaceDE/>
        <w:autoSpaceDN/>
        <w:bidi w:val="0"/>
        <w:adjustRightInd/>
        <w:snapToGrid/>
        <w:spacing w:beforeAutospacing="0" w:afterAutospacing="0" w:line="460" w:lineRule="exact"/>
        <w:ind w:firstLine="480" w:firstLineChars="200"/>
        <w:jc w:val="left"/>
        <w:textAlignment w:val="auto"/>
        <w:rPr>
          <w:rFonts w:hint="eastAsia" w:ascii="宋体" w:hAnsi="宋体" w:eastAsia="宋体" w:cs="宋体"/>
          <w:b w:val="0"/>
          <w:bCs w:val="0"/>
          <w:color w:val="auto"/>
          <w:sz w:val="24"/>
          <w:szCs w:val="24"/>
        </w:rPr>
      </w:pPr>
      <w:r>
        <w:rPr>
          <w:rFonts w:hint="eastAsia" w:ascii="宋体" w:hAnsi="宋体" w:cs="宋体"/>
          <w:b w:val="0"/>
          <w:bCs w:val="0"/>
          <w:color w:val="auto"/>
          <w:kern w:val="0"/>
          <w:sz w:val="24"/>
          <w:szCs w:val="24"/>
          <w:lang w:val="en-US" w:eastAsia="zh-CN" w:bidi="ar"/>
        </w:rPr>
        <w:t>6.1.3</w:t>
      </w:r>
      <w:r>
        <w:rPr>
          <w:rFonts w:hint="eastAsia" w:ascii="宋体" w:hAnsi="宋体" w:eastAsia="宋体" w:cs="宋体"/>
          <w:b w:val="0"/>
          <w:bCs w:val="0"/>
          <w:color w:val="auto"/>
          <w:kern w:val="0"/>
          <w:sz w:val="24"/>
          <w:szCs w:val="24"/>
          <w:lang w:val="en-US" w:eastAsia="zh-CN" w:bidi="ar"/>
        </w:rPr>
        <w:t>甲方须按照乙方提供的使用说明书及培训要求，规范操作车辆，安排专人负责车辆管理、维护，避免人为操作不当造成车辆损坏。</w:t>
      </w:r>
    </w:p>
    <w:p w14:paraId="4423CD89">
      <w:pPr>
        <w:keepNext w:val="0"/>
        <w:keepLines w:val="0"/>
        <w:pageBreakBefore w:val="0"/>
        <w:widowControl w:val="0"/>
        <w:suppressLineNumbers w:val="0"/>
        <w:kinsoku/>
        <w:wordWrap w:val="0"/>
        <w:overflowPunct/>
        <w:topLinePunct/>
        <w:autoSpaceDE/>
        <w:autoSpaceDN/>
        <w:bidi w:val="0"/>
        <w:adjustRightInd/>
        <w:snapToGrid/>
        <w:spacing w:beforeAutospacing="0" w:afterAutospacing="0" w:line="460" w:lineRule="exact"/>
        <w:ind w:firstLine="480" w:firstLineChars="200"/>
        <w:jc w:val="left"/>
        <w:textAlignment w:val="auto"/>
        <w:rPr>
          <w:rFonts w:hint="eastAsia" w:ascii="宋体" w:hAnsi="宋体" w:eastAsia="宋体" w:cs="宋体"/>
          <w:b w:val="0"/>
          <w:bCs w:val="0"/>
          <w:color w:val="auto"/>
          <w:sz w:val="24"/>
          <w:szCs w:val="24"/>
        </w:rPr>
      </w:pPr>
      <w:r>
        <w:rPr>
          <w:rFonts w:hint="eastAsia" w:ascii="宋体" w:hAnsi="宋体" w:cs="宋体"/>
          <w:b w:val="0"/>
          <w:bCs w:val="0"/>
          <w:color w:val="auto"/>
          <w:kern w:val="0"/>
          <w:sz w:val="24"/>
          <w:szCs w:val="24"/>
          <w:lang w:val="en-US" w:eastAsia="zh-CN" w:bidi="ar"/>
        </w:rPr>
        <w:t>6.1.4</w:t>
      </w:r>
      <w:r>
        <w:rPr>
          <w:rFonts w:hint="eastAsia" w:ascii="宋体" w:hAnsi="宋体" w:eastAsia="宋体" w:cs="宋体"/>
          <w:b w:val="0"/>
          <w:bCs w:val="0"/>
          <w:color w:val="auto"/>
          <w:kern w:val="0"/>
          <w:sz w:val="24"/>
          <w:szCs w:val="24"/>
          <w:lang w:val="en-US" w:eastAsia="zh-CN" w:bidi="ar"/>
        </w:rPr>
        <w:t>甲方负责提供车辆充电所需的常规电源（220V），配合乙方完成充电相关调试事宜，承担充电产生的电费。</w:t>
      </w:r>
    </w:p>
    <w:p w14:paraId="5054A38A">
      <w:pPr>
        <w:pStyle w:val="4"/>
        <w:keepNext w:val="0"/>
        <w:keepLines w:val="0"/>
        <w:pageBreakBefore w:val="0"/>
        <w:widowControl w:val="0"/>
        <w:suppressLineNumbers w:val="0"/>
        <w:kinsoku/>
        <w:wordWrap w:val="0"/>
        <w:overflowPunct/>
        <w:topLinePunct/>
        <w:autoSpaceDE/>
        <w:autoSpaceDN/>
        <w:bidi w:val="0"/>
        <w:adjustRightInd/>
        <w:snapToGrid/>
        <w:spacing w:before="0" w:beforeAutospacing="0" w:after="0" w:afterAutospacing="0" w:line="460" w:lineRule="exact"/>
        <w:ind w:firstLine="480" w:firstLineChars="200"/>
        <w:jc w:val="left"/>
        <w:textAlignment w:val="auto"/>
        <w:rPr>
          <w:rFonts w:hint="eastAsia" w:ascii="宋体" w:hAnsi="宋体" w:eastAsia="宋体" w:cs="宋体"/>
          <w:b w:val="0"/>
          <w:bCs w:val="0"/>
          <w:color w:val="auto"/>
          <w:sz w:val="24"/>
          <w:szCs w:val="24"/>
        </w:rPr>
      </w:pPr>
      <w:r>
        <w:rPr>
          <w:rFonts w:hint="eastAsia" w:cs="宋体"/>
          <w:b w:val="0"/>
          <w:bCs w:val="0"/>
          <w:color w:val="auto"/>
          <w:sz w:val="24"/>
          <w:szCs w:val="24"/>
          <w:lang w:val="en-US" w:eastAsia="zh-CN"/>
        </w:rPr>
        <w:t>6.2</w:t>
      </w:r>
      <w:r>
        <w:rPr>
          <w:rFonts w:hint="eastAsia" w:ascii="宋体" w:hAnsi="宋体" w:eastAsia="宋体" w:cs="宋体"/>
          <w:b w:val="0"/>
          <w:bCs w:val="0"/>
          <w:color w:val="auto"/>
          <w:sz w:val="24"/>
          <w:szCs w:val="24"/>
        </w:rPr>
        <w:t>乙方权利与义务</w:t>
      </w:r>
    </w:p>
    <w:p w14:paraId="00277CB3">
      <w:pPr>
        <w:keepNext w:val="0"/>
        <w:keepLines w:val="0"/>
        <w:pageBreakBefore w:val="0"/>
        <w:widowControl w:val="0"/>
        <w:suppressLineNumbers w:val="0"/>
        <w:kinsoku/>
        <w:wordWrap w:val="0"/>
        <w:overflowPunct/>
        <w:topLinePunct/>
        <w:autoSpaceDE/>
        <w:autoSpaceDN/>
        <w:bidi w:val="0"/>
        <w:adjustRightInd/>
        <w:snapToGrid/>
        <w:spacing w:beforeAutospacing="0" w:afterAutospacing="0" w:line="460" w:lineRule="exact"/>
        <w:ind w:firstLine="480" w:firstLineChars="200"/>
        <w:jc w:val="left"/>
        <w:textAlignment w:val="auto"/>
        <w:rPr>
          <w:rFonts w:hint="eastAsia" w:ascii="宋体" w:hAnsi="宋体" w:eastAsia="宋体" w:cs="宋体"/>
          <w:b w:val="0"/>
          <w:bCs w:val="0"/>
          <w:color w:val="auto"/>
          <w:sz w:val="24"/>
          <w:szCs w:val="24"/>
        </w:rPr>
      </w:pPr>
      <w:r>
        <w:rPr>
          <w:rFonts w:hint="eastAsia" w:ascii="宋体" w:hAnsi="宋体" w:cs="宋体"/>
          <w:b w:val="0"/>
          <w:bCs w:val="0"/>
          <w:color w:val="auto"/>
          <w:kern w:val="0"/>
          <w:sz w:val="24"/>
          <w:szCs w:val="24"/>
          <w:lang w:val="en-US" w:eastAsia="zh-CN" w:bidi="ar"/>
        </w:rPr>
        <w:t>6.2.1</w:t>
      </w:r>
      <w:r>
        <w:rPr>
          <w:rFonts w:hint="eastAsia" w:ascii="宋体" w:hAnsi="宋体" w:eastAsia="宋体" w:cs="宋体"/>
          <w:b w:val="0"/>
          <w:bCs w:val="0"/>
          <w:color w:val="auto"/>
          <w:kern w:val="0"/>
          <w:sz w:val="24"/>
          <w:szCs w:val="24"/>
          <w:lang w:val="en-US" w:eastAsia="zh-CN" w:bidi="ar"/>
        </w:rPr>
        <w:t>乙方须保证所供车辆符合本合同约定，提供的资料真实有效、齐全规范，承担因产品质量问题、资料虚假、资质不符导致的一切责任（包括但不限于甲方的</w:t>
      </w:r>
      <w:r>
        <w:rPr>
          <w:rFonts w:hint="eastAsia" w:ascii="宋体" w:hAnsi="宋体" w:cs="宋体"/>
          <w:b w:val="0"/>
          <w:bCs w:val="0"/>
          <w:color w:val="auto"/>
          <w:kern w:val="0"/>
          <w:sz w:val="24"/>
          <w:szCs w:val="24"/>
          <w:lang w:val="en-US" w:eastAsia="zh-CN" w:bidi="ar"/>
        </w:rPr>
        <w:t>全部经济</w:t>
      </w:r>
      <w:r>
        <w:rPr>
          <w:rFonts w:hint="eastAsia" w:ascii="宋体" w:hAnsi="宋体" w:eastAsia="宋体" w:cs="宋体"/>
          <w:b w:val="0"/>
          <w:bCs w:val="0"/>
          <w:color w:val="auto"/>
          <w:kern w:val="0"/>
          <w:sz w:val="24"/>
          <w:szCs w:val="24"/>
          <w:lang w:val="en-US" w:eastAsia="zh-CN" w:bidi="ar"/>
        </w:rPr>
        <w:t>损失、行政处罚等）。</w:t>
      </w:r>
    </w:p>
    <w:p w14:paraId="7A42F13A">
      <w:pPr>
        <w:keepNext w:val="0"/>
        <w:keepLines w:val="0"/>
        <w:pageBreakBefore w:val="0"/>
        <w:widowControl w:val="0"/>
        <w:suppressLineNumbers w:val="0"/>
        <w:kinsoku/>
        <w:wordWrap w:val="0"/>
        <w:overflowPunct/>
        <w:topLinePunct/>
        <w:autoSpaceDE/>
        <w:autoSpaceDN/>
        <w:bidi w:val="0"/>
        <w:adjustRightInd/>
        <w:snapToGrid/>
        <w:spacing w:beforeAutospacing="0" w:afterAutospacing="0" w:line="460" w:lineRule="exact"/>
        <w:ind w:firstLine="480" w:firstLineChars="200"/>
        <w:jc w:val="left"/>
        <w:textAlignment w:val="auto"/>
        <w:rPr>
          <w:rFonts w:hint="eastAsia" w:ascii="宋体" w:hAnsi="宋体" w:eastAsia="宋体" w:cs="宋体"/>
          <w:b w:val="0"/>
          <w:bCs w:val="0"/>
          <w:color w:val="auto"/>
          <w:sz w:val="24"/>
          <w:szCs w:val="24"/>
        </w:rPr>
      </w:pPr>
      <w:r>
        <w:rPr>
          <w:rFonts w:hint="eastAsia" w:ascii="宋体" w:hAnsi="宋体" w:cs="宋体"/>
          <w:b w:val="0"/>
          <w:bCs w:val="0"/>
          <w:color w:val="auto"/>
          <w:kern w:val="0"/>
          <w:sz w:val="24"/>
          <w:szCs w:val="24"/>
          <w:lang w:val="en-US" w:eastAsia="zh-CN" w:bidi="ar"/>
        </w:rPr>
        <w:t>6.2.2</w:t>
      </w:r>
      <w:r>
        <w:rPr>
          <w:rFonts w:hint="eastAsia" w:ascii="宋体" w:hAnsi="宋体" w:eastAsia="宋体" w:cs="宋体"/>
          <w:b w:val="0"/>
          <w:bCs w:val="0"/>
          <w:color w:val="auto"/>
          <w:kern w:val="0"/>
          <w:sz w:val="24"/>
          <w:szCs w:val="24"/>
          <w:lang w:val="en-US" w:eastAsia="zh-CN" w:bidi="ar"/>
        </w:rPr>
        <w:t>乙方须按本合同约定的期限完成车辆交付、安装、调试、培训及售后服务，不得逾期；若因乙方自身原因导致逾期，承担相应的违约责任。</w:t>
      </w:r>
    </w:p>
    <w:p w14:paraId="063682D6">
      <w:pPr>
        <w:keepNext w:val="0"/>
        <w:keepLines w:val="0"/>
        <w:pageBreakBefore w:val="0"/>
        <w:widowControl w:val="0"/>
        <w:suppressLineNumbers w:val="0"/>
        <w:kinsoku/>
        <w:wordWrap w:val="0"/>
        <w:overflowPunct/>
        <w:topLinePunct/>
        <w:autoSpaceDE/>
        <w:autoSpaceDN/>
        <w:bidi w:val="0"/>
        <w:adjustRightInd/>
        <w:snapToGrid/>
        <w:spacing w:beforeAutospacing="0" w:afterAutospacing="0" w:line="460" w:lineRule="exact"/>
        <w:ind w:firstLine="480" w:firstLineChars="200"/>
        <w:jc w:val="left"/>
        <w:textAlignment w:val="auto"/>
        <w:rPr>
          <w:rFonts w:hint="eastAsia" w:ascii="宋体" w:hAnsi="宋体" w:eastAsia="宋体" w:cs="宋体"/>
          <w:b w:val="0"/>
          <w:bCs w:val="0"/>
          <w:color w:val="auto"/>
          <w:sz w:val="24"/>
          <w:szCs w:val="24"/>
        </w:rPr>
      </w:pPr>
      <w:r>
        <w:rPr>
          <w:rFonts w:hint="eastAsia" w:ascii="宋体" w:hAnsi="宋体" w:cs="宋体"/>
          <w:b w:val="0"/>
          <w:bCs w:val="0"/>
          <w:color w:val="auto"/>
          <w:kern w:val="0"/>
          <w:sz w:val="24"/>
          <w:szCs w:val="24"/>
          <w:lang w:val="en-US" w:eastAsia="zh-CN" w:bidi="ar"/>
        </w:rPr>
        <w:t>6.2.3</w:t>
      </w:r>
      <w:r>
        <w:rPr>
          <w:rFonts w:hint="eastAsia" w:ascii="宋体" w:hAnsi="宋体" w:eastAsia="宋体" w:cs="宋体"/>
          <w:b w:val="0"/>
          <w:bCs w:val="0"/>
          <w:color w:val="auto"/>
          <w:kern w:val="0"/>
          <w:sz w:val="24"/>
          <w:szCs w:val="24"/>
          <w:lang w:val="en-US" w:eastAsia="zh-CN" w:bidi="ar"/>
        </w:rPr>
        <w:t>乙方须提供符合国家相关规定的资质证明（包括但不限于营业执照、生产厂家授权书、《场（厂）内专用机动车辆生产许可证》、产品检测资质等），确保自身及生产厂家具备相应的生产、经营资质。</w:t>
      </w:r>
    </w:p>
    <w:p w14:paraId="34572C43">
      <w:pPr>
        <w:keepNext w:val="0"/>
        <w:keepLines w:val="0"/>
        <w:pageBreakBefore w:val="0"/>
        <w:widowControl w:val="0"/>
        <w:suppressLineNumbers w:val="0"/>
        <w:kinsoku/>
        <w:wordWrap w:val="0"/>
        <w:overflowPunct/>
        <w:topLinePunct/>
        <w:autoSpaceDE/>
        <w:autoSpaceDN/>
        <w:bidi w:val="0"/>
        <w:adjustRightInd/>
        <w:snapToGrid/>
        <w:spacing w:beforeAutospacing="0" w:afterAutospacing="0" w:line="460" w:lineRule="exact"/>
        <w:ind w:firstLine="480" w:firstLineChars="200"/>
        <w:jc w:val="left"/>
        <w:textAlignment w:val="auto"/>
        <w:rPr>
          <w:rFonts w:hint="eastAsia" w:ascii="宋体" w:hAnsi="宋体" w:eastAsia="宋体" w:cs="宋体"/>
          <w:b w:val="0"/>
          <w:bCs w:val="0"/>
          <w:color w:val="auto"/>
          <w:sz w:val="24"/>
          <w:szCs w:val="24"/>
        </w:rPr>
      </w:pPr>
      <w:r>
        <w:rPr>
          <w:rFonts w:hint="eastAsia" w:ascii="宋体" w:hAnsi="宋体" w:cs="宋体"/>
          <w:b w:val="0"/>
          <w:bCs w:val="0"/>
          <w:color w:val="auto"/>
          <w:kern w:val="0"/>
          <w:sz w:val="24"/>
          <w:szCs w:val="24"/>
          <w:lang w:val="en-US" w:eastAsia="zh-CN" w:bidi="ar"/>
        </w:rPr>
        <w:t>6.2.4</w:t>
      </w:r>
      <w:r>
        <w:rPr>
          <w:rFonts w:hint="eastAsia" w:ascii="宋体" w:hAnsi="宋体" w:eastAsia="宋体" w:cs="宋体"/>
          <w:b w:val="0"/>
          <w:bCs w:val="0"/>
          <w:color w:val="auto"/>
          <w:kern w:val="0"/>
          <w:sz w:val="24"/>
          <w:szCs w:val="24"/>
          <w:lang w:val="en-US" w:eastAsia="zh-CN" w:bidi="ar"/>
        </w:rPr>
        <w:t>乙方不得将本合同项下的义务转包、分包给第三方，不得擅自变更产品规格、品牌、生产厂家，否则甲方有权解除合同，乙方须退还甲方已支付的全部款项，并承担相应的违约责任。</w:t>
      </w:r>
    </w:p>
    <w:p w14:paraId="42BE26ED">
      <w:pPr>
        <w:keepNext w:val="0"/>
        <w:keepLines w:val="0"/>
        <w:pageBreakBefore w:val="0"/>
        <w:widowControl w:val="0"/>
        <w:numPr>
          <w:ilvl w:val="0"/>
          <w:numId w:val="0"/>
        </w:numPr>
        <w:kinsoku/>
        <w:wordWrap w:val="0"/>
        <w:overflowPunct/>
        <w:topLinePunct/>
        <w:autoSpaceDE/>
        <w:autoSpaceDN/>
        <w:bidi w:val="0"/>
        <w:adjustRightInd/>
        <w:snapToGrid/>
        <w:spacing w:line="460" w:lineRule="exact"/>
        <w:ind w:firstLine="482" w:firstLineChars="200"/>
        <w:jc w:val="both"/>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b/>
          <w:bCs/>
          <w:color w:val="auto"/>
          <w:sz w:val="24"/>
          <w:szCs w:val="24"/>
          <w:highlight w:val="none"/>
          <w:lang w:val="en-US" w:eastAsia="zh-CN"/>
        </w:rPr>
        <w:t>七、风险承担</w:t>
      </w:r>
    </w:p>
    <w:p w14:paraId="027AEB1B">
      <w:pPr>
        <w:keepNext w:val="0"/>
        <w:keepLines w:val="0"/>
        <w:pageBreakBefore w:val="0"/>
        <w:widowControl w:val="0"/>
        <w:numPr>
          <w:ilvl w:val="0"/>
          <w:numId w:val="0"/>
        </w:numPr>
        <w:kinsoku/>
        <w:wordWrap w:val="0"/>
        <w:overflowPunct/>
        <w:topLinePunct/>
        <w:autoSpaceDE/>
        <w:autoSpaceDN/>
        <w:bidi w:val="0"/>
        <w:adjustRightInd/>
        <w:snapToGrid/>
        <w:spacing w:line="460" w:lineRule="exact"/>
        <w:ind w:firstLine="480" w:firstLineChars="200"/>
        <w:jc w:val="both"/>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7.1 乙方履行本合同过程中发生事故，包括但不限于在运输、装卸、安装及调试过程中发生事故，给甲方、乙方或第三方人身、财产造成的所有损失，均由乙方负责处理和承担全部法律责任、经济赔偿。</w:t>
      </w:r>
    </w:p>
    <w:p w14:paraId="78211621">
      <w:pPr>
        <w:keepNext w:val="0"/>
        <w:keepLines w:val="0"/>
        <w:pageBreakBefore w:val="0"/>
        <w:widowControl w:val="0"/>
        <w:numPr>
          <w:ilvl w:val="0"/>
          <w:numId w:val="0"/>
        </w:numPr>
        <w:kinsoku/>
        <w:wordWrap w:val="0"/>
        <w:overflowPunct/>
        <w:topLinePunct/>
        <w:autoSpaceDE/>
        <w:autoSpaceDN/>
        <w:bidi w:val="0"/>
        <w:adjustRightInd/>
        <w:snapToGrid/>
        <w:spacing w:line="460" w:lineRule="exact"/>
        <w:ind w:firstLine="480" w:firstLineChars="200"/>
        <w:jc w:val="both"/>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7.2 本合同产品毁损、丢失的风险自甲方在验收报告上签字确认合格后转移给甲方，此前产品的一切风险均由乙方承担。</w:t>
      </w:r>
    </w:p>
    <w:p w14:paraId="16339157">
      <w:pPr>
        <w:keepNext w:val="0"/>
        <w:keepLines w:val="0"/>
        <w:pageBreakBefore w:val="0"/>
        <w:widowControl w:val="0"/>
        <w:numPr>
          <w:ilvl w:val="0"/>
          <w:numId w:val="0"/>
        </w:numPr>
        <w:kinsoku/>
        <w:wordWrap w:val="0"/>
        <w:overflowPunct/>
        <w:topLinePunct/>
        <w:autoSpaceDE/>
        <w:autoSpaceDN/>
        <w:bidi w:val="0"/>
        <w:adjustRightInd/>
        <w:snapToGrid/>
        <w:spacing w:line="460" w:lineRule="exact"/>
        <w:ind w:firstLine="480" w:firstLineChars="200"/>
        <w:jc w:val="both"/>
        <w:textAlignment w:val="auto"/>
        <w:rPr>
          <w:rFonts w:hint="eastAsia" w:asciiTheme="minorEastAsia" w:hAnsiTheme="minorEastAsia" w:eastAsiaTheme="minorEastAsia" w:cstheme="minorEastAsia"/>
          <w:b/>
          <w:bCs/>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7.3 如甲方因乙方产品、质保服务等原因涉及纠纷、诉讼或被处以行政处罚，由乙方承担甲方因纠纷、诉讼、罚款等造成的全部经济损失。</w:t>
      </w:r>
    </w:p>
    <w:p w14:paraId="3D64B02B">
      <w:pPr>
        <w:keepNext w:val="0"/>
        <w:keepLines w:val="0"/>
        <w:pageBreakBefore w:val="0"/>
        <w:widowControl w:val="0"/>
        <w:numPr>
          <w:ilvl w:val="0"/>
          <w:numId w:val="0"/>
        </w:numPr>
        <w:kinsoku/>
        <w:wordWrap w:val="0"/>
        <w:overflowPunct/>
        <w:topLinePunct/>
        <w:autoSpaceDE/>
        <w:autoSpaceDN/>
        <w:bidi w:val="0"/>
        <w:adjustRightInd/>
        <w:snapToGrid/>
        <w:spacing w:line="460" w:lineRule="exact"/>
        <w:ind w:firstLine="482" w:firstLineChars="200"/>
        <w:jc w:val="both"/>
        <w:textAlignment w:val="auto"/>
        <w:rPr>
          <w:rFonts w:hint="eastAsia" w:asciiTheme="minorEastAsia" w:hAnsiTheme="minorEastAsia" w:eastAsiaTheme="minorEastAsia" w:cstheme="minorEastAsia"/>
          <w:b/>
          <w:bCs/>
          <w:color w:val="auto"/>
          <w:sz w:val="24"/>
          <w:szCs w:val="24"/>
          <w:highlight w:val="none"/>
          <w:lang w:val="en-US" w:eastAsia="zh-CN"/>
        </w:rPr>
      </w:pPr>
      <w:r>
        <w:rPr>
          <w:rFonts w:hint="eastAsia" w:asciiTheme="minorEastAsia" w:hAnsiTheme="minorEastAsia" w:eastAsiaTheme="minorEastAsia" w:cstheme="minorEastAsia"/>
          <w:b/>
          <w:bCs/>
          <w:color w:val="auto"/>
          <w:sz w:val="24"/>
          <w:szCs w:val="24"/>
          <w:highlight w:val="none"/>
          <w:lang w:val="en-US" w:eastAsia="zh-CN"/>
        </w:rPr>
        <w:t>八、廉洁条款</w:t>
      </w:r>
    </w:p>
    <w:p w14:paraId="78B843A1">
      <w:pPr>
        <w:keepNext w:val="0"/>
        <w:keepLines w:val="0"/>
        <w:pageBreakBefore w:val="0"/>
        <w:widowControl w:val="0"/>
        <w:numPr>
          <w:ilvl w:val="0"/>
          <w:numId w:val="0"/>
        </w:numPr>
        <w:kinsoku/>
        <w:wordWrap w:val="0"/>
        <w:overflowPunct/>
        <w:topLinePunct/>
        <w:autoSpaceDE/>
        <w:autoSpaceDN/>
        <w:bidi w:val="0"/>
        <w:adjustRightInd/>
        <w:snapToGrid/>
        <w:spacing w:line="460" w:lineRule="exact"/>
        <w:ind w:firstLine="480" w:firstLineChars="200"/>
        <w:jc w:val="both"/>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8.1 乙方应严格遵守国家相关法律法规，涉及合同的有关业务活动必须坚持公开、公平、公正、诚信原则，不得为获取不正当利益，损害国家、集体和甲方利益。</w:t>
      </w:r>
    </w:p>
    <w:p w14:paraId="1096F87C">
      <w:pPr>
        <w:keepNext w:val="0"/>
        <w:keepLines w:val="0"/>
        <w:pageBreakBefore w:val="0"/>
        <w:widowControl w:val="0"/>
        <w:numPr>
          <w:ilvl w:val="0"/>
          <w:numId w:val="0"/>
        </w:numPr>
        <w:kinsoku/>
        <w:wordWrap w:val="0"/>
        <w:overflowPunct/>
        <w:topLinePunct/>
        <w:autoSpaceDE/>
        <w:autoSpaceDN/>
        <w:bidi w:val="0"/>
        <w:adjustRightInd/>
        <w:snapToGrid/>
        <w:spacing w:line="460" w:lineRule="exact"/>
        <w:ind w:firstLine="482" w:firstLineChars="200"/>
        <w:jc w:val="both"/>
        <w:textAlignment w:val="auto"/>
        <w:rPr>
          <w:rFonts w:hint="eastAsia" w:asciiTheme="minorEastAsia" w:hAnsiTheme="minorEastAsia" w:eastAsiaTheme="minorEastAsia" w:cstheme="minorEastAsia"/>
          <w:b/>
          <w:bCs/>
          <w:color w:val="auto"/>
          <w:sz w:val="24"/>
          <w:highlight w:val="none"/>
        </w:rPr>
      </w:pPr>
      <w:r>
        <w:rPr>
          <w:rFonts w:hint="eastAsia" w:asciiTheme="minorEastAsia" w:hAnsiTheme="minorEastAsia" w:eastAsiaTheme="minorEastAsia" w:cstheme="minorEastAsia"/>
          <w:b/>
          <w:bCs/>
          <w:color w:val="auto"/>
          <w:sz w:val="24"/>
          <w:szCs w:val="24"/>
          <w:highlight w:val="none"/>
          <w:lang w:val="en-US" w:eastAsia="zh-CN"/>
        </w:rPr>
        <w:t xml:space="preserve">8.2 </w:t>
      </w:r>
      <w:r>
        <w:rPr>
          <w:rFonts w:hint="eastAsia" w:asciiTheme="minorEastAsia" w:hAnsiTheme="minorEastAsia" w:eastAsiaTheme="minorEastAsia" w:cstheme="minorEastAsia"/>
          <w:b/>
          <w:bCs/>
          <w:color w:val="auto"/>
          <w:sz w:val="24"/>
          <w:szCs w:val="24"/>
          <w:highlight w:val="none"/>
          <w:u w:val="single"/>
          <w:lang w:val="en-US" w:eastAsia="zh-CN"/>
        </w:rPr>
        <w:t>乙方的任何人员（包括股东、管理人员、普通员工等）及与乙方本业务有关的任何人员（包括与乙方不存在劳动、劳务关系的人员），均不得对甲方工作人员或其亲友、关系人请客、送礼或赠送礼金、有价证券、贵重物品及给予回扣、好处费、感谢费等其他形式的好处，否则甲方有权要求乙方按本合同约定向甲方支付违反廉洁条款的惩罚性违约金。</w:t>
      </w:r>
    </w:p>
    <w:p w14:paraId="63831052">
      <w:pPr>
        <w:pStyle w:val="3"/>
        <w:keepNext w:val="0"/>
        <w:keepLines w:val="0"/>
        <w:pageBreakBefore w:val="0"/>
        <w:widowControl w:val="0"/>
        <w:suppressLineNumbers w:val="0"/>
        <w:kinsoku/>
        <w:wordWrap w:val="0"/>
        <w:overflowPunct/>
        <w:topLinePunct/>
        <w:autoSpaceDE/>
        <w:autoSpaceDN/>
        <w:bidi w:val="0"/>
        <w:adjustRightInd/>
        <w:snapToGrid/>
        <w:spacing w:before="0" w:beforeAutospacing="0" w:after="0" w:afterAutospacing="0" w:line="460" w:lineRule="exact"/>
        <w:ind w:firstLine="482" w:firstLineChars="200"/>
        <w:jc w:val="left"/>
        <w:textAlignment w:val="auto"/>
        <w:rPr>
          <w:rFonts w:hint="eastAsia" w:ascii="宋体" w:hAnsi="宋体" w:eastAsia="宋体" w:cs="宋体"/>
          <w:b/>
          <w:bCs/>
          <w:color w:val="auto"/>
          <w:sz w:val="24"/>
          <w:szCs w:val="24"/>
        </w:rPr>
      </w:pPr>
      <w:r>
        <w:rPr>
          <w:rFonts w:hint="eastAsia" w:ascii="宋体" w:hAnsi="宋体" w:eastAsia="宋体" w:cs="宋体"/>
          <w:b/>
          <w:bCs/>
          <w:color w:val="auto"/>
          <w:sz w:val="24"/>
          <w:szCs w:val="24"/>
          <w:lang w:val="en-US" w:eastAsia="zh-CN"/>
        </w:rPr>
        <w:t>九</w:t>
      </w:r>
      <w:r>
        <w:rPr>
          <w:rFonts w:hint="eastAsia" w:ascii="宋体" w:hAnsi="宋体" w:eastAsia="宋体" w:cs="宋体"/>
          <w:b/>
          <w:bCs/>
          <w:color w:val="auto"/>
          <w:sz w:val="24"/>
          <w:szCs w:val="24"/>
        </w:rPr>
        <w:t>、保密条款</w:t>
      </w:r>
    </w:p>
    <w:p w14:paraId="0C05937B">
      <w:pPr>
        <w:pStyle w:val="4"/>
        <w:keepNext w:val="0"/>
        <w:keepLines w:val="0"/>
        <w:pageBreakBefore w:val="0"/>
        <w:widowControl w:val="0"/>
        <w:suppressLineNumbers w:val="0"/>
        <w:kinsoku/>
        <w:wordWrap w:val="0"/>
        <w:overflowPunct/>
        <w:topLinePunct/>
        <w:autoSpaceDE/>
        <w:autoSpaceDN/>
        <w:bidi w:val="0"/>
        <w:adjustRightInd/>
        <w:snapToGrid/>
        <w:spacing w:before="0" w:beforeAutospacing="0" w:after="0" w:afterAutospacing="0" w:line="460" w:lineRule="exact"/>
        <w:ind w:firstLine="480" w:firstLineChars="200"/>
        <w:jc w:val="left"/>
        <w:textAlignment w:val="auto"/>
        <w:rPr>
          <w:rFonts w:hint="eastAsia" w:ascii="宋体" w:hAnsi="宋体" w:eastAsia="宋体" w:cs="宋体"/>
          <w:b w:val="0"/>
          <w:bCs w:val="0"/>
          <w:color w:val="auto"/>
          <w:sz w:val="24"/>
          <w:szCs w:val="24"/>
        </w:rPr>
      </w:pPr>
      <w:r>
        <w:rPr>
          <w:rFonts w:hint="eastAsia" w:ascii="宋体" w:hAnsi="宋体" w:eastAsia="宋体" w:cs="宋体"/>
          <w:b w:val="0"/>
          <w:bCs w:val="0"/>
          <w:color w:val="auto"/>
          <w:sz w:val="24"/>
          <w:szCs w:val="24"/>
          <w:lang w:val="en-US" w:eastAsia="zh-CN"/>
        </w:rPr>
        <w:t>9.1</w:t>
      </w:r>
      <w:r>
        <w:rPr>
          <w:rFonts w:hint="eastAsia" w:ascii="宋体" w:hAnsi="宋体" w:eastAsia="宋体" w:cs="宋体"/>
          <w:b w:val="0"/>
          <w:bCs w:val="0"/>
          <w:color w:val="auto"/>
          <w:sz w:val="24"/>
          <w:szCs w:val="24"/>
        </w:rPr>
        <w:t>本合同订立、履行、变更、终止等过程中产生的所有研究、商讨、交流信息，乙方在履行本合同过程中获悉的甲方商业秘密、运营信息（包括但不限于公务车辆信息、采购量、结算金额、车辆使用记录等）、工作人员信息、患陪个人信息及甲方的其他未公开信息，均属于保密信息。</w:t>
      </w:r>
    </w:p>
    <w:p w14:paraId="56E4BFE0">
      <w:pPr>
        <w:pStyle w:val="4"/>
        <w:keepNext w:val="0"/>
        <w:keepLines w:val="0"/>
        <w:pageBreakBefore w:val="0"/>
        <w:widowControl w:val="0"/>
        <w:suppressLineNumbers w:val="0"/>
        <w:kinsoku/>
        <w:wordWrap w:val="0"/>
        <w:overflowPunct/>
        <w:topLinePunct/>
        <w:autoSpaceDE/>
        <w:autoSpaceDN/>
        <w:bidi w:val="0"/>
        <w:adjustRightInd/>
        <w:snapToGrid/>
        <w:spacing w:before="0" w:beforeAutospacing="0" w:after="0" w:afterAutospacing="0" w:line="460" w:lineRule="exact"/>
        <w:ind w:firstLine="480" w:firstLineChars="200"/>
        <w:jc w:val="left"/>
        <w:textAlignment w:val="auto"/>
        <w:rPr>
          <w:rFonts w:hint="eastAsia" w:ascii="宋体" w:hAnsi="宋体" w:eastAsia="宋体" w:cs="宋体"/>
          <w:b w:val="0"/>
          <w:bCs w:val="0"/>
          <w:color w:val="auto"/>
          <w:sz w:val="24"/>
          <w:szCs w:val="24"/>
        </w:rPr>
      </w:pPr>
      <w:r>
        <w:rPr>
          <w:rFonts w:hint="eastAsia" w:ascii="宋体" w:hAnsi="宋体" w:eastAsia="宋体" w:cs="宋体"/>
          <w:b w:val="0"/>
          <w:bCs w:val="0"/>
          <w:color w:val="auto"/>
          <w:sz w:val="24"/>
          <w:szCs w:val="24"/>
          <w:lang w:val="en-US" w:eastAsia="zh-CN"/>
        </w:rPr>
        <w:t>9.2</w:t>
      </w:r>
      <w:r>
        <w:rPr>
          <w:rFonts w:hint="eastAsia" w:ascii="宋体" w:hAnsi="宋体" w:eastAsia="宋体" w:cs="宋体"/>
          <w:b w:val="0"/>
          <w:bCs w:val="0"/>
          <w:color w:val="auto"/>
          <w:sz w:val="24"/>
          <w:szCs w:val="24"/>
        </w:rPr>
        <w:t>乙方应对上述保密信息采取严格的保密措施，建立完善的保密管理制度，明确保密责任，配备专职保密人员，不得将保密信息用于本合同约定用途以外的其他目的，不得向任何第三方（包括乙方关联企业、无关工作人员等）泄露、传播、披露。</w:t>
      </w:r>
    </w:p>
    <w:p w14:paraId="0F65FB63">
      <w:pPr>
        <w:pStyle w:val="4"/>
        <w:keepNext w:val="0"/>
        <w:keepLines w:val="0"/>
        <w:pageBreakBefore w:val="0"/>
        <w:widowControl w:val="0"/>
        <w:suppressLineNumbers w:val="0"/>
        <w:kinsoku/>
        <w:wordWrap w:val="0"/>
        <w:overflowPunct/>
        <w:topLinePunct/>
        <w:autoSpaceDE/>
        <w:autoSpaceDN/>
        <w:bidi w:val="0"/>
        <w:adjustRightInd/>
        <w:snapToGrid/>
        <w:spacing w:before="0" w:beforeAutospacing="0" w:after="0" w:afterAutospacing="0" w:line="460" w:lineRule="exact"/>
        <w:ind w:firstLine="480" w:firstLineChars="200"/>
        <w:jc w:val="left"/>
        <w:textAlignment w:val="auto"/>
        <w:rPr>
          <w:rFonts w:hint="eastAsia" w:ascii="宋体" w:hAnsi="宋体" w:eastAsia="宋体" w:cs="宋体"/>
          <w:b w:val="0"/>
          <w:bCs w:val="0"/>
          <w:color w:val="auto"/>
          <w:sz w:val="24"/>
          <w:szCs w:val="24"/>
        </w:rPr>
      </w:pPr>
      <w:r>
        <w:rPr>
          <w:rFonts w:hint="eastAsia" w:ascii="宋体" w:hAnsi="宋体" w:eastAsia="宋体" w:cs="宋体"/>
          <w:b w:val="0"/>
          <w:bCs w:val="0"/>
          <w:color w:val="auto"/>
          <w:sz w:val="24"/>
          <w:szCs w:val="24"/>
          <w:lang w:val="en-US" w:eastAsia="zh-CN"/>
        </w:rPr>
        <w:t>9.3</w:t>
      </w:r>
      <w:r>
        <w:rPr>
          <w:rFonts w:hint="eastAsia" w:ascii="宋体" w:hAnsi="宋体" w:eastAsia="宋体" w:cs="宋体"/>
          <w:b w:val="0"/>
          <w:bCs w:val="0"/>
          <w:color w:val="auto"/>
          <w:sz w:val="24"/>
          <w:szCs w:val="24"/>
        </w:rPr>
        <w:t>若因政府部门、法院、仲裁机构或其他有权部门依法要求乙方提供保密信息，乙方应当立即书面通报甲方，在甲方指导下提供，并尽最大努力维护甲方利益，防止保密信息进一步扩散；乙方不得擅自向有权部门提供保密信息。</w:t>
      </w:r>
    </w:p>
    <w:p w14:paraId="00973344">
      <w:pPr>
        <w:pStyle w:val="4"/>
        <w:keepNext w:val="0"/>
        <w:keepLines w:val="0"/>
        <w:pageBreakBefore w:val="0"/>
        <w:widowControl w:val="0"/>
        <w:suppressLineNumbers w:val="0"/>
        <w:kinsoku/>
        <w:wordWrap w:val="0"/>
        <w:overflowPunct/>
        <w:topLinePunct/>
        <w:autoSpaceDE/>
        <w:autoSpaceDN/>
        <w:bidi w:val="0"/>
        <w:adjustRightInd/>
        <w:snapToGrid/>
        <w:spacing w:before="0" w:beforeAutospacing="0" w:after="0" w:afterAutospacing="0" w:line="460" w:lineRule="exact"/>
        <w:ind w:firstLine="480" w:firstLineChars="200"/>
        <w:jc w:val="left"/>
        <w:textAlignment w:val="auto"/>
        <w:rPr>
          <w:rFonts w:hint="eastAsia" w:ascii="宋体" w:hAnsi="宋体" w:eastAsia="宋体" w:cs="宋体"/>
          <w:b w:val="0"/>
          <w:bCs w:val="0"/>
          <w:color w:val="auto"/>
          <w:sz w:val="24"/>
          <w:szCs w:val="24"/>
        </w:rPr>
      </w:pPr>
      <w:r>
        <w:rPr>
          <w:rFonts w:hint="eastAsia" w:ascii="宋体" w:hAnsi="宋体" w:eastAsia="宋体" w:cs="宋体"/>
          <w:b w:val="0"/>
          <w:bCs w:val="0"/>
          <w:color w:val="auto"/>
          <w:sz w:val="24"/>
          <w:szCs w:val="24"/>
          <w:lang w:val="en-US" w:eastAsia="zh-CN"/>
        </w:rPr>
        <w:t>9.4</w:t>
      </w:r>
      <w:r>
        <w:rPr>
          <w:rFonts w:hint="eastAsia" w:ascii="宋体" w:hAnsi="宋体" w:eastAsia="宋体" w:cs="宋体"/>
          <w:b w:val="0"/>
          <w:bCs w:val="0"/>
          <w:color w:val="auto"/>
          <w:sz w:val="24"/>
          <w:szCs w:val="24"/>
        </w:rPr>
        <w:t>因乙方未履行本合同约定的保密义务，导致保密信息泄露，给甲方或第三方造成损失的，由乙方承担全部赔偿责任，包括但不限于直接损失、间接损失、诉讼费、律师费、名誉损失费等相关费用。</w:t>
      </w:r>
    </w:p>
    <w:p w14:paraId="5106B350">
      <w:pPr>
        <w:pStyle w:val="4"/>
        <w:keepNext w:val="0"/>
        <w:keepLines w:val="0"/>
        <w:pageBreakBefore w:val="0"/>
        <w:widowControl w:val="0"/>
        <w:suppressLineNumbers w:val="0"/>
        <w:kinsoku/>
        <w:wordWrap w:val="0"/>
        <w:overflowPunct/>
        <w:topLinePunct/>
        <w:autoSpaceDE/>
        <w:autoSpaceDN/>
        <w:bidi w:val="0"/>
        <w:adjustRightInd/>
        <w:snapToGrid/>
        <w:spacing w:before="0" w:beforeAutospacing="0" w:after="0" w:afterAutospacing="0" w:line="460" w:lineRule="exact"/>
        <w:ind w:firstLine="480" w:firstLineChars="200"/>
        <w:jc w:val="left"/>
        <w:textAlignment w:val="auto"/>
        <w:rPr>
          <w:rFonts w:hint="eastAsia" w:ascii="宋体" w:hAnsi="宋体" w:eastAsia="宋体" w:cs="宋体"/>
          <w:b w:val="0"/>
          <w:bCs w:val="0"/>
          <w:color w:val="auto"/>
          <w:sz w:val="24"/>
          <w:szCs w:val="24"/>
        </w:rPr>
      </w:pPr>
      <w:r>
        <w:rPr>
          <w:rFonts w:hint="eastAsia" w:ascii="宋体" w:hAnsi="宋体" w:eastAsia="宋体" w:cs="宋体"/>
          <w:b w:val="0"/>
          <w:bCs w:val="0"/>
          <w:color w:val="auto"/>
          <w:sz w:val="24"/>
          <w:szCs w:val="24"/>
          <w:lang w:val="en-US" w:eastAsia="zh-CN"/>
        </w:rPr>
        <w:t>9.5</w:t>
      </w:r>
      <w:r>
        <w:rPr>
          <w:rFonts w:hint="eastAsia" w:ascii="宋体" w:hAnsi="宋体" w:eastAsia="宋体" w:cs="宋体"/>
          <w:b w:val="0"/>
          <w:bCs w:val="0"/>
          <w:color w:val="auto"/>
          <w:sz w:val="24"/>
          <w:szCs w:val="24"/>
        </w:rPr>
        <w:t>本合同保密条款具有独立性，不因本合同被认定无效、被撤销、终止或解除而失效，乙方仍需对其在合同履行过程中获悉的保密信息承担保密责任，保密期限直至该保密信息成为公开信息之日止。</w:t>
      </w:r>
    </w:p>
    <w:p w14:paraId="7F60C216">
      <w:pPr>
        <w:keepNext w:val="0"/>
        <w:keepLines w:val="0"/>
        <w:pageBreakBefore w:val="0"/>
        <w:widowControl w:val="0"/>
        <w:kinsoku/>
        <w:wordWrap w:val="0"/>
        <w:overflowPunct/>
        <w:topLinePunct/>
        <w:autoSpaceDE/>
        <w:autoSpaceDN/>
        <w:bidi w:val="0"/>
        <w:adjustRightInd/>
        <w:snapToGrid/>
        <w:spacing w:line="460" w:lineRule="exact"/>
        <w:ind w:firstLine="482" w:firstLineChars="200"/>
        <w:textAlignment w:val="auto"/>
        <w:rPr>
          <w:rFonts w:hint="eastAsia" w:asciiTheme="minorEastAsia" w:hAnsiTheme="minorEastAsia" w:eastAsiaTheme="minorEastAsia" w:cstheme="minorEastAsia"/>
          <w:b/>
          <w:bCs/>
          <w:color w:val="auto"/>
          <w:sz w:val="24"/>
          <w:highlight w:val="none"/>
          <w:lang w:val="en-US" w:eastAsia="zh-CN"/>
        </w:rPr>
      </w:pPr>
      <w:r>
        <w:rPr>
          <w:rFonts w:hint="eastAsia" w:asciiTheme="minorEastAsia" w:hAnsiTheme="minorEastAsia" w:eastAsiaTheme="minorEastAsia" w:cstheme="minorEastAsia"/>
          <w:b/>
          <w:bCs/>
          <w:color w:val="auto"/>
          <w:sz w:val="24"/>
          <w:highlight w:val="none"/>
          <w:lang w:val="en-US" w:eastAsia="zh-CN"/>
        </w:rPr>
        <w:t>十、通知与送达</w:t>
      </w:r>
    </w:p>
    <w:p w14:paraId="2795C04D">
      <w:pPr>
        <w:keepNext w:val="0"/>
        <w:keepLines w:val="0"/>
        <w:pageBreakBefore w:val="0"/>
        <w:widowControl w:val="0"/>
        <w:kinsoku/>
        <w:wordWrap w:val="0"/>
        <w:overflowPunct/>
        <w:topLinePunct/>
        <w:autoSpaceDE/>
        <w:autoSpaceDN/>
        <w:bidi w:val="0"/>
        <w:adjustRightInd/>
        <w:snapToGrid/>
        <w:spacing w:line="460" w:lineRule="exact"/>
        <w:ind w:firstLine="480" w:firstLineChars="200"/>
        <w:textAlignment w:val="auto"/>
        <w:rPr>
          <w:rFonts w:hint="eastAsia" w:asciiTheme="minorEastAsia" w:hAnsiTheme="minorEastAsia" w:eastAsiaTheme="minorEastAsia" w:cstheme="minorEastAsia"/>
          <w:b w:val="0"/>
          <w:bCs w:val="0"/>
          <w:color w:val="auto"/>
          <w:sz w:val="24"/>
          <w:highlight w:val="none"/>
          <w:lang w:val="en-US" w:eastAsia="zh-CN"/>
        </w:rPr>
      </w:pPr>
      <w:r>
        <w:rPr>
          <w:rFonts w:hint="eastAsia" w:asciiTheme="minorEastAsia" w:hAnsiTheme="minorEastAsia" w:eastAsiaTheme="minorEastAsia" w:cstheme="minorEastAsia"/>
          <w:b w:val="0"/>
          <w:bCs w:val="0"/>
          <w:color w:val="auto"/>
          <w:sz w:val="24"/>
          <w:highlight w:val="none"/>
          <w:lang w:val="en-US" w:eastAsia="zh-CN"/>
        </w:rPr>
        <w:t>10.1 甲乙双方同意，与本合同有关的任何文书，应以书面方式按照本合同约定发送，书面方式包括手机短信、微信、书面函件、电子邮件等形式。</w:t>
      </w:r>
    </w:p>
    <w:p w14:paraId="3AC24F03">
      <w:pPr>
        <w:keepNext w:val="0"/>
        <w:keepLines w:val="0"/>
        <w:pageBreakBefore w:val="0"/>
        <w:widowControl w:val="0"/>
        <w:kinsoku/>
        <w:wordWrap w:val="0"/>
        <w:overflowPunct/>
        <w:topLinePunct/>
        <w:autoSpaceDE/>
        <w:autoSpaceDN/>
        <w:bidi w:val="0"/>
        <w:adjustRightInd/>
        <w:snapToGrid/>
        <w:spacing w:line="460" w:lineRule="exact"/>
        <w:ind w:firstLine="480" w:firstLineChars="200"/>
        <w:textAlignment w:val="auto"/>
        <w:rPr>
          <w:rFonts w:hint="eastAsia" w:asciiTheme="minorEastAsia" w:hAnsiTheme="minorEastAsia" w:eastAsiaTheme="minorEastAsia" w:cstheme="minorEastAsia"/>
          <w:b w:val="0"/>
          <w:bCs w:val="0"/>
          <w:color w:val="auto"/>
          <w:sz w:val="24"/>
          <w:highlight w:val="none"/>
          <w:lang w:val="en-US" w:eastAsia="zh-CN"/>
        </w:rPr>
      </w:pPr>
      <w:r>
        <w:rPr>
          <w:rFonts w:hint="eastAsia" w:asciiTheme="minorEastAsia" w:hAnsiTheme="minorEastAsia" w:eastAsiaTheme="minorEastAsia" w:cstheme="minorEastAsia"/>
          <w:b w:val="0"/>
          <w:bCs w:val="0"/>
          <w:color w:val="auto"/>
          <w:sz w:val="24"/>
          <w:highlight w:val="none"/>
          <w:lang w:val="en-US" w:eastAsia="zh-CN"/>
        </w:rPr>
        <w:t>10.2 双方确认的文书（包括未来可能发生的诉讼或仲裁活动中法院或仲裁机构的送达法律文书）送达地址：</w:t>
      </w:r>
    </w:p>
    <w:p w14:paraId="48019E80">
      <w:pPr>
        <w:keepNext w:val="0"/>
        <w:keepLines w:val="0"/>
        <w:pageBreakBefore w:val="0"/>
        <w:widowControl w:val="0"/>
        <w:kinsoku/>
        <w:wordWrap w:val="0"/>
        <w:overflowPunct/>
        <w:topLinePunct/>
        <w:autoSpaceDE/>
        <w:autoSpaceDN/>
        <w:bidi w:val="0"/>
        <w:adjustRightInd/>
        <w:snapToGrid/>
        <w:spacing w:line="460" w:lineRule="exact"/>
        <w:ind w:firstLine="480" w:firstLineChars="200"/>
        <w:textAlignment w:val="auto"/>
        <w:rPr>
          <w:rFonts w:hint="eastAsia" w:asciiTheme="minorEastAsia" w:hAnsiTheme="minorEastAsia" w:eastAsiaTheme="minorEastAsia" w:cstheme="minorEastAsia"/>
          <w:b w:val="0"/>
          <w:bCs w:val="0"/>
          <w:color w:val="auto"/>
          <w:sz w:val="24"/>
          <w:highlight w:val="none"/>
          <w:lang w:val="en-US" w:eastAsia="zh-CN"/>
        </w:rPr>
      </w:pPr>
      <w:r>
        <w:rPr>
          <w:rFonts w:hint="eastAsia" w:asciiTheme="minorEastAsia" w:hAnsiTheme="minorEastAsia" w:eastAsiaTheme="minorEastAsia" w:cstheme="minorEastAsia"/>
          <w:b w:val="0"/>
          <w:bCs w:val="0"/>
          <w:color w:val="auto"/>
          <w:sz w:val="24"/>
          <w:highlight w:val="none"/>
          <w:lang w:val="en-US" w:eastAsia="zh-CN"/>
        </w:rPr>
        <w:t>10.2.1 甲方的联系地址：</w:t>
      </w:r>
      <w:r>
        <w:rPr>
          <w:rFonts w:hint="eastAsia" w:asciiTheme="minorEastAsia" w:hAnsiTheme="minorEastAsia" w:eastAsiaTheme="minorEastAsia" w:cstheme="minorEastAsia"/>
          <w:b w:val="0"/>
          <w:bCs w:val="0"/>
          <w:color w:val="auto"/>
          <w:sz w:val="24"/>
          <w:highlight w:val="none"/>
          <w:u w:val="single"/>
          <w:lang w:val="en-US" w:eastAsia="zh-CN"/>
        </w:rPr>
        <w:t xml:space="preserve">娄底市中心医院综合楼608办公室 </w:t>
      </w:r>
      <w:r>
        <w:rPr>
          <w:rFonts w:hint="eastAsia" w:asciiTheme="minorEastAsia" w:hAnsiTheme="minorEastAsia" w:eastAsiaTheme="minorEastAsia" w:cstheme="minorEastAsia"/>
          <w:b w:val="0"/>
          <w:bCs w:val="0"/>
          <w:color w:val="auto"/>
          <w:sz w:val="24"/>
          <w:highlight w:val="none"/>
          <w:lang w:val="en-US" w:eastAsia="zh-CN"/>
        </w:rPr>
        <w:t>，联系人：</w:t>
      </w:r>
      <w:r>
        <w:rPr>
          <w:rFonts w:hint="eastAsia" w:asciiTheme="minorEastAsia" w:hAnsiTheme="minorEastAsia" w:eastAsiaTheme="minorEastAsia" w:cstheme="minorEastAsia"/>
          <w:b w:val="0"/>
          <w:bCs w:val="0"/>
          <w:color w:val="auto"/>
          <w:sz w:val="24"/>
          <w:highlight w:val="none"/>
          <w:u w:val="single"/>
          <w:lang w:val="en-US" w:eastAsia="zh-CN"/>
        </w:rPr>
        <w:t>吴敏</w:t>
      </w:r>
      <w:r>
        <w:rPr>
          <w:rFonts w:hint="eastAsia" w:asciiTheme="minorEastAsia" w:hAnsiTheme="minorEastAsia" w:eastAsiaTheme="minorEastAsia" w:cstheme="minorEastAsia"/>
          <w:b w:val="0"/>
          <w:bCs w:val="0"/>
          <w:color w:val="auto"/>
          <w:sz w:val="24"/>
          <w:highlight w:val="none"/>
          <w:lang w:val="en-US" w:eastAsia="zh-CN"/>
        </w:rPr>
        <w:t>，联系电话：</w:t>
      </w:r>
      <w:r>
        <w:rPr>
          <w:rFonts w:hint="eastAsia" w:asciiTheme="minorEastAsia" w:hAnsiTheme="minorEastAsia" w:eastAsiaTheme="minorEastAsia" w:cstheme="minorEastAsia"/>
          <w:b w:val="0"/>
          <w:bCs w:val="0"/>
          <w:color w:val="auto"/>
          <w:sz w:val="24"/>
          <w:highlight w:val="none"/>
          <w:u w:val="single"/>
          <w:lang w:val="en-US" w:eastAsia="zh-CN"/>
        </w:rPr>
        <w:t>13873819399</w:t>
      </w:r>
      <w:r>
        <w:rPr>
          <w:rFonts w:hint="eastAsia" w:asciiTheme="minorEastAsia" w:hAnsiTheme="minorEastAsia" w:eastAsiaTheme="minorEastAsia" w:cstheme="minorEastAsia"/>
          <w:b w:val="0"/>
          <w:bCs w:val="0"/>
          <w:color w:val="auto"/>
          <w:sz w:val="24"/>
          <w:highlight w:val="none"/>
          <w:lang w:val="en-US" w:eastAsia="zh-CN"/>
        </w:rPr>
        <w:t>，微信号：</w:t>
      </w:r>
      <w:r>
        <w:rPr>
          <w:rFonts w:hint="eastAsia" w:asciiTheme="minorEastAsia" w:hAnsiTheme="minorEastAsia" w:eastAsiaTheme="minorEastAsia" w:cstheme="minorEastAsia"/>
          <w:b w:val="0"/>
          <w:bCs w:val="0"/>
          <w:color w:val="auto"/>
          <w:sz w:val="24"/>
          <w:highlight w:val="none"/>
          <w:u w:val="single"/>
          <w:lang w:val="en-US" w:eastAsia="zh-CN"/>
        </w:rPr>
        <w:t>13873819399</w:t>
      </w:r>
      <w:r>
        <w:rPr>
          <w:rFonts w:hint="eastAsia" w:asciiTheme="minorEastAsia" w:hAnsiTheme="minorEastAsia" w:eastAsiaTheme="minorEastAsia" w:cstheme="minorEastAsia"/>
          <w:b w:val="0"/>
          <w:bCs w:val="0"/>
          <w:color w:val="auto"/>
          <w:sz w:val="24"/>
          <w:highlight w:val="none"/>
          <w:lang w:val="en-US" w:eastAsia="zh-CN"/>
        </w:rPr>
        <w:t>，电子邮箱：</w:t>
      </w:r>
      <w:r>
        <w:rPr>
          <w:rFonts w:hint="eastAsia" w:asciiTheme="minorEastAsia" w:hAnsiTheme="minorEastAsia" w:eastAsiaTheme="minorEastAsia" w:cstheme="minorEastAsia"/>
          <w:b w:val="0"/>
          <w:bCs w:val="0"/>
          <w:color w:val="auto"/>
          <w:sz w:val="24"/>
          <w:highlight w:val="none"/>
          <w:u w:val="single"/>
          <w:lang w:val="en-US" w:eastAsia="zh-CN"/>
        </w:rPr>
        <w:t xml:space="preserve">513386534@QQ.COM </w:t>
      </w:r>
      <w:r>
        <w:rPr>
          <w:rFonts w:hint="eastAsia" w:asciiTheme="minorEastAsia" w:hAnsiTheme="minorEastAsia" w:eastAsiaTheme="minorEastAsia" w:cstheme="minorEastAsia"/>
          <w:b w:val="0"/>
          <w:bCs w:val="0"/>
          <w:color w:val="auto"/>
          <w:sz w:val="24"/>
          <w:highlight w:val="none"/>
          <w:u w:val="none"/>
          <w:lang w:val="en-US" w:eastAsia="zh-CN"/>
        </w:rPr>
        <w:t>。</w:t>
      </w:r>
    </w:p>
    <w:p w14:paraId="1ACBA79B">
      <w:pPr>
        <w:keepNext w:val="0"/>
        <w:keepLines w:val="0"/>
        <w:pageBreakBefore w:val="0"/>
        <w:widowControl w:val="0"/>
        <w:kinsoku/>
        <w:wordWrap w:val="0"/>
        <w:overflowPunct/>
        <w:topLinePunct/>
        <w:autoSpaceDE/>
        <w:autoSpaceDN/>
        <w:bidi w:val="0"/>
        <w:adjustRightInd/>
        <w:snapToGrid/>
        <w:spacing w:line="460" w:lineRule="exact"/>
        <w:ind w:firstLine="480" w:firstLineChars="200"/>
        <w:textAlignment w:val="auto"/>
        <w:rPr>
          <w:rFonts w:hint="eastAsia" w:asciiTheme="minorEastAsia" w:hAnsiTheme="minorEastAsia" w:eastAsiaTheme="minorEastAsia" w:cstheme="minorEastAsia"/>
          <w:b w:val="0"/>
          <w:bCs w:val="0"/>
          <w:color w:val="auto"/>
          <w:sz w:val="24"/>
          <w:highlight w:val="none"/>
          <w:lang w:val="en-US" w:eastAsia="zh-CN"/>
        </w:rPr>
      </w:pPr>
      <w:r>
        <w:rPr>
          <w:rFonts w:hint="eastAsia" w:asciiTheme="minorEastAsia" w:hAnsiTheme="minorEastAsia" w:eastAsiaTheme="minorEastAsia" w:cstheme="minorEastAsia"/>
          <w:b w:val="0"/>
          <w:bCs w:val="0"/>
          <w:color w:val="auto"/>
          <w:sz w:val="24"/>
          <w:highlight w:val="none"/>
          <w:lang w:val="en-US" w:eastAsia="zh-CN"/>
        </w:rPr>
        <w:t>10.2.2 乙方的联系地址：</w:t>
      </w:r>
      <w:r>
        <w:rPr>
          <w:rFonts w:hint="eastAsia" w:asciiTheme="minorEastAsia" w:hAnsiTheme="minorEastAsia" w:eastAsiaTheme="minorEastAsia" w:cstheme="minorEastAsia"/>
          <w:b w:val="0"/>
          <w:bCs w:val="0"/>
          <w:color w:val="auto"/>
          <w:sz w:val="24"/>
          <w:highlight w:val="none"/>
          <w:u w:val="single"/>
          <w:lang w:val="en-US" w:eastAsia="zh-CN"/>
        </w:rPr>
        <w:t xml:space="preserve">              </w:t>
      </w:r>
      <w:r>
        <w:rPr>
          <w:rFonts w:hint="eastAsia" w:asciiTheme="minorEastAsia" w:hAnsiTheme="minorEastAsia" w:eastAsiaTheme="minorEastAsia" w:cstheme="minorEastAsia"/>
          <w:b w:val="0"/>
          <w:bCs w:val="0"/>
          <w:color w:val="auto"/>
          <w:sz w:val="24"/>
          <w:highlight w:val="none"/>
          <w:lang w:val="en-US" w:eastAsia="zh-CN"/>
        </w:rPr>
        <w:t xml:space="preserve"> ，联系人：</w:t>
      </w:r>
      <w:r>
        <w:rPr>
          <w:rFonts w:hint="eastAsia" w:asciiTheme="minorEastAsia" w:hAnsiTheme="minorEastAsia" w:eastAsiaTheme="minorEastAsia" w:cstheme="minorEastAsia"/>
          <w:b w:val="0"/>
          <w:bCs w:val="0"/>
          <w:color w:val="auto"/>
          <w:sz w:val="24"/>
          <w:highlight w:val="none"/>
          <w:u w:val="single"/>
          <w:lang w:val="en-US" w:eastAsia="zh-CN"/>
        </w:rPr>
        <w:t xml:space="preserve">          </w:t>
      </w:r>
      <w:r>
        <w:rPr>
          <w:rFonts w:hint="eastAsia" w:asciiTheme="minorEastAsia" w:hAnsiTheme="minorEastAsia" w:eastAsiaTheme="minorEastAsia" w:cstheme="minorEastAsia"/>
          <w:b w:val="0"/>
          <w:bCs w:val="0"/>
          <w:color w:val="auto"/>
          <w:sz w:val="24"/>
          <w:highlight w:val="none"/>
          <w:lang w:val="en-US" w:eastAsia="zh-CN"/>
        </w:rPr>
        <w:t>，联系电话：</w:t>
      </w:r>
      <w:r>
        <w:rPr>
          <w:rFonts w:hint="eastAsia" w:asciiTheme="minorEastAsia" w:hAnsiTheme="minorEastAsia" w:eastAsiaTheme="minorEastAsia" w:cstheme="minorEastAsia"/>
          <w:b w:val="0"/>
          <w:bCs w:val="0"/>
          <w:color w:val="auto"/>
          <w:sz w:val="24"/>
          <w:highlight w:val="none"/>
          <w:u w:val="single"/>
          <w:lang w:val="en-US" w:eastAsia="zh-CN"/>
        </w:rPr>
        <w:t xml:space="preserve">          </w:t>
      </w:r>
      <w:r>
        <w:rPr>
          <w:rFonts w:hint="eastAsia" w:asciiTheme="minorEastAsia" w:hAnsiTheme="minorEastAsia" w:eastAsiaTheme="minorEastAsia" w:cstheme="minorEastAsia"/>
          <w:b w:val="0"/>
          <w:bCs w:val="0"/>
          <w:color w:val="auto"/>
          <w:sz w:val="24"/>
          <w:highlight w:val="none"/>
          <w:lang w:val="en-US" w:eastAsia="zh-CN"/>
        </w:rPr>
        <w:t>，邮箱地址：</w:t>
      </w:r>
      <w:r>
        <w:rPr>
          <w:rFonts w:hint="eastAsia" w:asciiTheme="minorEastAsia" w:hAnsiTheme="minorEastAsia" w:eastAsiaTheme="minorEastAsia" w:cstheme="minorEastAsia"/>
          <w:b w:val="0"/>
          <w:bCs w:val="0"/>
          <w:color w:val="auto"/>
          <w:sz w:val="24"/>
          <w:highlight w:val="none"/>
          <w:u w:val="single"/>
          <w:lang w:val="en-US" w:eastAsia="zh-CN"/>
        </w:rPr>
        <w:t xml:space="preserve">          </w:t>
      </w:r>
      <w:r>
        <w:rPr>
          <w:rFonts w:hint="eastAsia" w:asciiTheme="minorEastAsia" w:hAnsiTheme="minorEastAsia" w:eastAsiaTheme="minorEastAsia" w:cstheme="minorEastAsia"/>
          <w:b w:val="0"/>
          <w:bCs w:val="0"/>
          <w:color w:val="auto"/>
          <w:sz w:val="24"/>
          <w:highlight w:val="none"/>
          <w:lang w:val="en-US" w:eastAsia="zh-CN"/>
        </w:rPr>
        <w:t xml:space="preserve"> ，或微信号：</w:t>
      </w:r>
      <w:r>
        <w:rPr>
          <w:rFonts w:hint="eastAsia" w:asciiTheme="minorEastAsia" w:hAnsiTheme="minorEastAsia" w:eastAsiaTheme="minorEastAsia" w:cstheme="minorEastAsia"/>
          <w:b w:val="0"/>
          <w:bCs w:val="0"/>
          <w:color w:val="auto"/>
          <w:sz w:val="24"/>
          <w:highlight w:val="none"/>
          <w:u w:val="single"/>
          <w:lang w:val="en-US" w:eastAsia="zh-CN"/>
        </w:rPr>
        <w:t xml:space="preserve">          </w:t>
      </w:r>
      <w:r>
        <w:rPr>
          <w:rFonts w:hint="eastAsia" w:asciiTheme="minorEastAsia" w:hAnsiTheme="minorEastAsia" w:eastAsiaTheme="minorEastAsia" w:cstheme="minorEastAsia"/>
          <w:b w:val="0"/>
          <w:bCs w:val="0"/>
          <w:color w:val="auto"/>
          <w:sz w:val="24"/>
          <w:highlight w:val="none"/>
          <w:lang w:val="en-US" w:eastAsia="zh-CN"/>
        </w:rPr>
        <w:t>。</w:t>
      </w:r>
    </w:p>
    <w:p w14:paraId="23FE38E1">
      <w:pPr>
        <w:keepNext w:val="0"/>
        <w:keepLines w:val="0"/>
        <w:pageBreakBefore w:val="0"/>
        <w:widowControl w:val="0"/>
        <w:kinsoku/>
        <w:wordWrap w:val="0"/>
        <w:overflowPunct/>
        <w:topLinePunct/>
        <w:autoSpaceDE/>
        <w:autoSpaceDN/>
        <w:bidi w:val="0"/>
        <w:adjustRightInd/>
        <w:snapToGrid/>
        <w:spacing w:line="460" w:lineRule="exact"/>
        <w:ind w:firstLine="480" w:firstLineChars="200"/>
        <w:textAlignment w:val="auto"/>
        <w:rPr>
          <w:rFonts w:hint="eastAsia" w:asciiTheme="minorEastAsia" w:hAnsiTheme="minorEastAsia" w:eastAsiaTheme="minorEastAsia" w:cstheme="minorEastAsia"/>
          <w:b w:val="0"/>
          <w:bCs w:val="0"/>
          <w:color w:val="auto"/>
          <w:sz w:val="24"/>
          <w:highlight w:val="none"/>
          <w:lang w:val="en-US" w:eastAsia="zh-CN"/>
        </w:rPr>
      </w:pPr>
      <w:r>
        <w:rPr>
          <w:rFonts w:hint="eastAsia" w:asciiTheme="minorEastAsia" w:hAnsiTheme="minorEastAsia" w:eastAsiaTheme="minorEastAsia" w:cstheme="minorEastAsia"/>
          <w:b w:val="0"/>
          <w:bCs w:val="0"/>
          <w:color w:val="auto"/>
          <w:sz w:val="24"/>
          <w:highlight w:val="none"/>
          <w:lang w:val="en-US" w:eastAsia="zh-CN"/>
        </w:rPr>
        <w:t>10.3 上述通知应被视为在下列时间送达：以快递或专人发送的，在收件人签收之日或拒收之日；以挂号邮件发出的，在发出之日起7个工作日；以电子邮件发出的，在电子邮件进入收件方电子邮箱服务器之日。</w:t>
      </w:r>
    </w:p>
    <w:p w14:paraId="71E71C54">
      <w:pPr>
        <w:pStyle w:val="3"/>
        <w:keepNext w:val="0"/>
        <w:keepLines w:val="0"/>
        <w:pageBreakBefore w:val="0"/>
        <w:widowControl w:val="0"/>
        <w:suppressLineNumbers w:val="0"/>
        <w:kinsoku/>
        <w:wordWrap w:val="0"/>
        <w:overflowPunct/>
        <w:topLinePunct/>
        <w:autoSpaceDE/>
        <w:autoSpaceDN/>
        <w:bidi w:val="0"/>
        <w:adjustRightInd/>
        <w:snapToGrid/>
        <w:spacing w:before="0" w:beforeAutospacing="0" w:after="0" w:afterAutospacing="0" w:line="460" w:lineRule="exact"/>
        <w:ind w:firstLine="480" w:firstLineChars="200"/>
        <w:jc w:val="left"/>
        <w:textAlignment w:val="auto"/>
        <w:rPr>
          <w:rFonts w:hint="eastAsia" w:ascii="宋体" w:hAnsi="宋体" w:eastAsia="宋体" w:cs="宋体"/>
          <w:b w:val="0"/>
          <w:bCs w:val="0"/>
          <w:color w:val="auto"/>
          <w:sz w:val="24"/>
          <w:szCs w:val="24"/>
          <w:lang w:val="en-US" w:eastAsia="zh-CN"/>
        </w:rPr>
      </w:pPr>
      <w:r>
        <w:rPr>
          <w:rFonts w:hint="eastAsia" w:asciiTheme="minorEastAsia" w:hAnsiTheme="minorEastAsia" w:eastAsiaTheme="minorEastAsia" w:cstheme="minorEastAsia"/>
          <w:b w:val="0"/>
          <w:bCs w:val="0"/>
          <w:color w:val="auto"/>
          <w:sz w:val="24"/>
          <w:highlight w:val="none"/>
          <w:lang w:val="en-US" w:eastAsia="zh-CN"/>
        </w:rPr>
        <w:t>10.4 以上地址和联系方式，任何一方发生变更应在变更之日起3日内通知对方。如未通知，一方按原地址送达的书面资料被退回的，退回之日视为送达之日。任何一方按照确认地址送到另一方的书面资料被拒绝签收导致邮件被退回的，退回之日视为送达之日。</w:t>
      </w:r>
    </w:p>
    <w:p w14:paraId="072FDE1B">
      <w:pPr>
        <w:pStyle w:val="3"/>
        <w:keepNext w:val="0"/>
        <w:keepLines w:val="0"/>
        <w:pageBreakBefore w:val="0"/>
        <w:widowControl w:val="0"/>
        <w:suppressLineNumbers w:val="0"/>
        <w:kinsoku/>
        <w:wordWrap w:val="0"/>
        <w:overflowPunct/>
        <w:topLinePunct/>
        <w:autoSpaceDE/>
        <w:autoSpaceDN/>
        <w:bidi w:val="0"/>
        <w:adjustRightInd/>
        <w:snapToGrid/>
        <w:spacing w:before="0" w:beforeAutospacing="0" w:after="0" w:afterAutospacing="0" w:line="460" w:lineRule="exact"/>
        <w:ind w:firstLine="482" w:firstLineChars="200"/>
        <w:jc w:val="left"/>
        <w:textAlignment w:val="auto"/>
        <w:rPr>
          <w:rFonts w:hint="eastAsia" w:ascii="宋体" w:hAnsi="宋体" w:eastAsia="宋体" w:cs="宋体"/>
          <w:b w:val="0"/>
          <w:bCs w:val="0"/>
          <w:color w:val="auto"/>
          <w:sz w:val="24"/>
          <w:szCs w:val="24"/>
        </w:rPr>
      </w:pPr>
      <w:r>
        <w:rPr>
          <w:rFonts w:hint="eastAsia" w:cs="宋体"/>
          <w:b/>
          <w:bCs/>
          <w:color w:val="auto"/>
          <w:sz w:val="24"/>
          <w:szCs w:val="24"/>
          <w:lang w:val="en-US" w:eastAsia="zh-CN"/>
        </w:rPr>
        <w:t>十一、</w:t>
      </w:r>
      <w:r>
        <w:rPr>
          <w:rFonts w:hint="eastAsia" w:ascii="宋体" w:hAnsi="宋体" w:eastAsia="宋体" w:cs="宋体"/>
          <w:b/>
          <w:bCs/>
          <w:color w:val="auto"/>
          <w:sz w:val="24"/>
          <w:szCs w:val="24"/>
        </w:rPr>
        <w:t>合同的变更与解除</w:t>
      </w:r>
    </w:p>
    <w:p w14:paraId="054E1F0D">
      <w:pPr>
        <w:pStyle w:val="4"/>
        <w:keepNext w:val="0"/>
        <w:keepLines w:val="0"/>
        <w:pageBreakBefore w:val="0"/>
        <w:widowControl w:val="0"/>
        <w:suppressLineNumbers w:val="0"/>
        <w:kinsoku/>
        <w:wordWrap w:val="0"/>
        <w:overflowPunct/>
        <w:topLinePunct/>
        <w:autoSpaceDE/>
        <w:autoSpaceDN/>
        <w:bidi w:val="0"/>
        <w:adjustRightInd/>
        <w:snapToGrid/>
        <w:spacing w:before="0" w:beforeAutospacing="0" w:after="0" w:afterAutospacing="0" w:line="460" w:lineRule="exact"/>
        <w:ind w:firstLine="480" w:firstLineChars="200"/>
        <w:jc w:val="left"/>
        <w:textAlignment w:val="auto"/>
        <w:rPr>
          <w:rFonts w:hint="eastAsia" w:ascii="宋体" w:hAnsi="宋体" w:eastAsia="宋体" w:cs="宋体"/>
          <w:b w:val="0"/>
          <w:bCs w:val="0"/>
          <w:color w:val="auto"/>
          <w:sz w:val="24"/>
          <w:szCs w:val="24"/>
        </w:rPr>
      </w:pPr>
      <w:r>
        <w:rPr>
          <w:rFonts w:hint="eastAsia" w:cs="宋体"/>
          <w:b w:val="0"/>
          <w:bCs w:val="0"/>
          <w:color w:val="auto"/>
          <w:sz w:val="24"/>
          <w:szCs w:val="24"/>
          <w:lang w:val="en-US" w:eastAsia="zh-CN"/>
        </w:rPr>
        <w:t xml:space="preserve">11.1 </w:t>
      </w:r>
      <w:r>
        <w:rPr>
          <w:rFonts w:hint="eastAsia" w:ascii="宋体" w:hAnsi="宋体" w:eastAsia="宋体" w:cs="宋体"/>
          <w:b w:val="0"/>
          <w:bCs w:val="0"/>
          <w:color w:val="auto"/>
          <w:sz w:val="24"/>
          <w:szCs w:val="24"/>
          <w:lang w:val="en-US" w:eastAsia="zh-CN"/>
        </w:rPr>
        <w:t>本合同经双方协商一致后可以变更，双方应另行签订补充协议。</w:t>
      </w:r>
    </w:p>
    <w:p w14:paraId="3B7D7437">
      <w:pPr>
        <w:pStyle w:val="4"/>
        <w:keepNext w:val="0"/>
        <w:keepLines w:val="0"/>
        <w:pageBreakBefore w:val="0"/>
        <w:widowControl w:val="0"/>
        <w:suppressLineNumbers w:val="0"/>
        <w:kinsoku/>
        <w:wordWrap w:val="0"/>
        <w:overflowPunct/>
        <w:topLinePunct/>
        <w:autoSpaceDE/>
        <w:autoSpaceDN/>
        <w:bidi w:val="0"/>
        <w:adjustRightInd/>
        <w:snapToGrid/>
        <w:spacing w:before="0" w:beforeAutospacing="0" w:after="0" w:afterAutospacing="0" w:line="460" w:lineRule="exact"/>
        <w:ind w:firstLine="482" w:firstLineChars="200"/>
        <w:jc w:val="left"/>
        <w:textAlignment w:val="auto"/>
        <w:rPr>
          <w:rFonts w:hint="default" w:cs="宋体"/>
          <w:b/>
          <w:bCs/>
          <w:color w:val="auto"/>
          <w:sz w:val="24"/>
          <w:szCs w:val="24"/>
          <w:u w:val="single"/>
          <w:lang w:val="en-US" w:eastAsia="zh-CN"/>
        </w:rPr>
      </w:pPr>
      <w:r>
        <w:rPr>
          <w:rFonts w:hint="eastAsia" w:cs="宋体"/>
          <w:b/>
          <w:bCs/>
          <w:color w:val="auto"/>
          <w:sz w:val="24"/>
          <w:szCs w:val="24"/>
          <w:u w:val="single"/>
          <w:lang w:val="en-US" w:eastAsia="zh-CN"/>
        </w:rPr>
        <w:t>11.2 如甲方因政策变化等非自身主观原因不需要购买本合同全部产品，经书面通知乙方后可以提前终止本合同；如甲方因运营需要等原因不需要购买本合同部分产品，不需要购买的部分自动从采购内容中剔除。</w:t>
      </w:r>
    </w:p>
    <w:p w14:paraId="0D067887">
      <w:pPr>
        <w:pStyle w:val="4"/>
        <w:keepNext w:val="0"/>
        <w:keepLines w:val="0"/>
        <w:pageBreakBefore w:val="0"/>
        <w:widowControl w:val="0"/>
        <w:suppressLineNumbers w:val="0"/>
        <w:kinsoku/>
        <w:wordWrap w:val="0"/>
        <w:overflowPunct/>
        <w:topLinePunct/>
        <w:autoSpaceDE/>
        <w:autoSpaceDN/>
        <w:bidi w:val="0"/>
        <w:adjustRightInd/>
        <w:snapToGrid/>
        <w:spacing w:before="0" w:beforeAutospacing="0" w:after="0" w:afterAutospacing="0" w:line="460" w:lineRule="exact"/>
        <w:ind w:firstLine="480" w:firstLineChars="200"/>
        <w:jc w:val="left"/>
        <w:textAlignment w:val="auto"/>
        <w:rPr>
          <w:rFonts w:hint="eastAsia" w:ascii="宋体" w:hAnsi="宋体" w:eastAsia="宋体" w:cs="宋体"/>
          <w:b w:val="0"/>
          <w:bCs w:val="0"/>
          <w:color w:val="auto"/>
          <w:sz w:val="24"/>
          <w:szCs w:val="24"/>
          <w:lang w:eastAsia="zh-CN"/>
        </w:rPr>
      </w:pPr>
      <w:r>
        <w:rPr>
          <w:rFonts w:hint="eastAsia" w:cs="宋体"/>
          <w:b w:val="0"/>
          <w:bCs w:val="0"/>
          <w:color w:val="auto"/>
          <w:sz w:val="24"/>
          <w:szCs w:val="24"/>
          <w:lang w:val="en-US" w:eastAsia="zh-CN"/>
        </w:rPr>
        <w:t xml:space="preserve">11.3 </w:t>
      </w:r>
      <w:r>
        <w:rPr>
          <w:rFonts w:hint="eastAsia" w:ascii="宋体" w:hAnsi="宋体" w:eastAsia="宋体" w:cs="宋体"/>
          <w:b w:val="0"/>
          <w:bCs w:val="0"/>
          <w:color w:val="auto"/>
          <w:sz w:val="24"/>
          <w:szCs w:val="24"/>
        </w:rPr>
        <w:t>出现下列情形之一的，甲方有权拒绝支付任何价款并解除合同</w:t>
      </w:r>
      <w:r>
        <w:rPr>
          <w:rFonts w:hint="eastAsia" w:cs="宋体"/>
          <w:b w:val="0"/>
          <w:bCs w:val="0"/>
          <w:color w:val="auto"/>
          <w:sz w:val="24"/>
          <w:szCs w:val="24"/>
          <w:lang w:eastAsia="zh-CN"/>
        </w:rPr>
        <w:t>：</w:t>
      </w:r>
    </w:p>
    <w:p w14:paraId="09CEAA64">
      <w:pPr>
        <w:keepNext w:val="0"/>
        <w:keepLines w:val="0"/>
        <w:pageBreakBefore w:val="0"/>
        <w:widowControl w:val="0"/>
        <w:kinsoku/>
        <w:wordWrap w:val="0"/>
        <w:overflowPunct/>
        <w:topLinePunct/>
        <w:autoSpaceDE/>
        <w:autoSpaceDN/>
        <w:bidi w:val="0"/>
        <w:adjustRightInd/>
        <w:snapToGrid/>
        <w:spacing w:line="460" w:lineRule="exact"/>
        <w:ind w:firstLine="480" w:firstLineChars="200"/>
        <w:textAlignment w:val="auto"/>
        <w:rPr>
          <w:rFonts w:hint="default" w:asciiTheme="minorEastAsia" w:hAnsiTheme="minorEastAsia" w:eastAsiaTheme="minorEastAsia" w:cstheme="minorEastAsia"/>
          <w:color w:val="auto"/>
          <w:sz w:val="24"/>
          <w:highlight w:val="none"/>
          <w:lang w:val="en-US" w:eastAsia="zh-CN"/>
        </w:rPr>
      </w:pPr>
      <w:r>
        <w:rPr>
          <w:rFonts w:hint="eastAsia" w:asciiTheme="minorEastAsia" w:hAnsiTheme="minorEastAsia" w:eastAsiaTheme="minorEastAsia" w:cstheme="minorEastAsia"/>
          <w:color w:val="auto"/>
          <w:sz w:val="24"/>
          <w:highlight w:val="none"/>
          <w:lang w:val="en-US" w:eastAsia="zh-CN"/>
        </w:rPr>
        <w:t>11</w:t>
      </w:r>
      <w:r>
        <w:rPr>
          <w:rFonts w:hint="eastAsia" w:asciiTheme="minorEastAsia" w:hAnsiTheme="minorEastAsia" w:eastAsiaTheme="minorEastAsia" w:cstheme="minorEastAsia"/>
          <w:color w:val="auto"/>
          <w:sz w:val="24"/>
          <w:highlight w:val="none"/>
        </w:rPr>
        <w:t>.</w:t>
      </w:r>
      <w:r>
        <w:rPr>
          <w:rFonts w:hint="eastAsia" w:asciiTheme="minorEastAsia" w:hAnsiTheme="minorEastAsia" w:eastAsiaTheme="minorEastAsia" w:cstheme="minorEastAsia"/>
          <w:color w:val="auto"/>
          <w:sz w:val="24"/>
          <w:highlight w:val="none"/>
          <w:lang w:val="en-US" w:eastAsia="zh-CN"/>
        </w:rPr>
        <w:t>3</w:t>
      </w:r>
      <w:r>
        <w:rPr>
          <w:rFonts w:hint="eastAsia" w:asciiTheme="minorEastAsia" w:hAnsiTheme="minorEastAsia" w:eastAsiaTheme="minorEastAsia" w:cstheme="minorEastAsia"/>
          <w:color w:val="auto"/>
          <w:sz w:val="24"/>
          <w:highlight w:val="none"/>
        </w:rPr>
        <w:t>.1 乙方逾期</w:t>
      </w:r>
      <w:r>
        <w:rPr>
          <w:rFonts w:hint="eastAsia" w:asciiTheme="minorEastAsia" w:hAnsiTheme="minorEastAsia" w:eastAsiaTheme="minorEastAsia" w:cstheme="minorEastAsia"/>
          <w:color w:val="auto"/>
          <w:sz w:val="24"/>
          <w:highlight w:val="none"/>
          <w:u w:val="single"/>
          <w:lang w:val="en-US" w:eastAsia="zh-CN"/>
        </w:rPr>
        <w:t>7</w:t>
      </w:r>
      <w:r>
        <w:rPr>
          <w:rFonts w:hint="eastAsia" w:asciiTheme="minorEastAsia" w:hAnsiTheme="minorEastAsia" w:eastAsiaTheme="minorEastAsia" w:cstheme="minorEastAsia"/>
          <w:color w:val="auto"/>
          <w:sz w:val="24"/>
          <w:highlight w:val="none"/>
        </w:rPr>
        <w:t>日仍不能供货</w:t>
      </w:r>
      <w:r>
        <w:rPr>
          <w:rFonts w:hint="eastAsia" w:asciiTheme="minorEastAsia" w:hAnsiTheme="minorEastAsia" w:eastAsiaTheme="minorEastAsia" w:cstheme="minorEastAsia"/>
          <w:color w:val="auto"/>
          <w:sz w:val="24"/>
          <w:highlight w:val="none"/>
          <w:lang w:val="en-US" w:eastAsia="zh-CN"/>
        </w:rPr>
        <w:t>并通过甲方验收的</w:t>
      </w:r>
      <w:r>
        <w:rPr>
          <w:rFonts w:hint="eastAsia" w:asciiTheme="minorEastAsia" w:hAnsiTheme="minorEastAsia" w:eastAsiaTheme="minorEastAsia" w:cstheme="minorEastAsia"/>
          <w:color w:val="auto"/>
          <w:sz w:val="24"/>
          <w:highlight w:val="none"/>
        </w:rPr>
        <w:t>；</w:t>
      </w:r>
    </w:p>
    <w:p w14:paraId="4B11607F">
      <w:pPr>
        <w:keepNext w:val="0"/>
        <w:keepLines w:val="0"/>
        <w:pageBreakBefore w:val="0"/>
        <w:widowControl w:val="0"/>
        <w:kinsoku/>
        <w:wordWrap w:val="0"/>
        <w:overflowPunct/>
        <w:topLinePunct/>
        <w:autoSpaceDE/>
        <w:autoSpaceDN/>
        <w:bidi w:val="0"/>
        <w:adjustRightInd/>
        <w:snapToGrid/>
        <w:spacing w:line="460" w:lineRule="exact"/>
        <w:ind w:firstLine="480" w:firstLineChars="200"/>
        <w:textAlignment w:val="auto"/>
        <w:rPr>
          <w:rFonts w:hint="eastAsia" w:asciiTheme="minorEastAsia" w:hAnsiTheme="minorEastAsia" w:eastAsiaTheme="minorEastAsia" w:cstheme="minorEastAsia"/>
          <w:color w:val="auto"/>
          <w:sz w:val="24"/>
          <w:highlight w:val="none"/>
        </w:rPr>
      </w:pPr>
      <w:r>
        <w:rPr>
          <w:rFonts w:hint="eastAsia" w:asciiTheme="minorEastAsia" w:hAnsiTheme="minorEastAsia" w:eastAsiaTheme="minorEastAsia" w:cstheme="minorEastAsia"/>
          <w:color w:val="auto"/>
          <w:sz w:val="24"/>
          <w:highlight w:val="none"/>
          <w:lang w:val="en-US" w:eastAsia="zh-CN"/>
        </w:rPr>
        <w:t>11</w:t>
      </w:r>
      <w:r>
        <w:rPr>
          <w:rFonts w:hint="eastAsia" w:asciiTheme="minorEastAsia" w:hAnsiTheme="minorEastAsia" w:eastAsiaTheme="minorEastAsia" w:cstheme="minorEastAsia"/>
          <w:color w:val="auto"/>
          <w:sz w:val="24"/>
          <w:highlight w:val="none"/>
        </w:rPr>
        <w:t>.</w:t>
      </w:r>
      <w:r>
        <w:rPr>
          <w:rFonts w:hint="eastAsia" w:asciiTheme="minorEastAsia" w:hAnsiTheme="minorEastAsia" w:eastAsiaTheme="minorEastAsia" w:cstheme="minorEastAsia"/>
          <w:color w:val="auto"/>
          <w:sz w:val="24"/>
          <w:highlight w:val="none"/>
          <w:lang w:val="en-US" w:eastAsia="zh-CN"/>
        </w:rPr>
        <w:t>3</w:t>
      </w:r>
      <w:r>
        <w:rPr>
          <w:rFonts w:hint="eastAsia" w:asciiTheme="minorEastAsia" w:hAnsiTheme="minorEastAsia" w:eastAsiaTheme="minorEastAsia" w:cstheme="minorEastAsia"/>
          <w:color w:val="auto"/>
          <w:sz w:val="24"/>
          <w:highlight w:val="none"/>
        </w:rPr>
        <w:t>.2 乙方提供的</w:t>
      </w:r>
      <w:r>
        <w:rPr>
          <w:rFonts w:hint="eastAsia" w:asciiTheme="minorEastAsia" w:hAnsiTheme="minorEastAsia" w:eastAsiaTheme="minorEastAsia" w:cstheme="minorEastAsia"/>
          <w:color w:val="auto"/>
          <w:sz w:val="24"/>
          <w:highlight w:val="none"/>
          <w:lang w:val="en-US" w:eastAsia="zh-CN"/>
        </w:rPr>
        <w:t>产品</w:t>
      </w:r>
      <w:r>
        <w:rPr>
          <w:rFonts w:hint="eastAsia" w:asciiTheme="minorEastAsia" w:hAnsiTheme="minorEastAsia" w:eastAsiaTheme="minorEastAsia" w:cstheme="minorEastAsia"/>
          <w:color w:val="auto"/>
          <w:sz w:val="24"/>
          <w:highlight w:val="none"/>
        </w:rPr>
        <w:t>质量不符合国家标准、本合同标准或</w:t>
      </w:r>
      <w:r>
        <w:rPr>
          <w:rFonts w:hint="eastAsia" w:asciiTheme="minorEastAsia" w:hAnsiTheme="minorEastAsia" w:eastAsiaTheme="minorEastAsia" w:cstheme="minorEastAsia"/>
          <w:color w:val="auto"/>
          <w:sz w:val="24"/>
          <w:highlight w:val="none"/>
          <w:lang w:eastAsia="zh-CN"/>
        </w:rPr>
        <w:t>投标文件</w:t>
      </w:r>
      <w:r>
        <w:rPr>
          <w:rFonts w:hint="eastAsia" w:asciiTheme="minorEastAsia" w:hAnsiTheme="minorEastAsia" w:eastAsiaTheme="minorEastAsia" w:cstheme="minorEastAsia"/>
          <w:color w:val="auto"/>
          <w:sz w:val="24"/>
          <w:highlight w:val="none"/>
          <w:lang w:val="en-US" w:eastAsia="zh-CN"/>
        </w:rPr>
        <w:t>/</w:t>
      </w:r>
      <w:r>
        <w:rPr>
          <w:rFonts w:hint="eastAsia" w:asciiTheme="minorEastAsia" w:hAnsiTheme="minorEastAsia" w:eastAsiaTheme="minorEastAsia" w:cstheme="minorEastAsia"/>
          <w:color w:val="auto"/>
          <w:sz w:val="24"/>
          <w:highlight w:val="none"/>
        </w:rPr>
        <w:t>响应文件约定标准；</w:t>
      </w:r>
    </w:p>
    <w:p w14:paraId="5A866100">
      <w:pPr>
        <w:keepNext w:val="0"/>
        <w:keepLines w:val="0"/>
        <w:pageBreakBefore w:val="0"/>
        <w:widowControl w:val="0"/>
        <w:kinsoku/>
        <w:wordWrap w:val="0"/>
        <w:overflowPunct/>
        <w:topLinePunct/>
        <w:autoSpaceDE/>
        <w:autoSpaceDN/>
        <w:bidi w:val="0"/>
        <w:adjustRightInd/>
        <w:snapToGrid/>
        <w:spacing w:line="460" w:lineRule="exact"/>
        <w:ind w:firstLine="480" w:firstLineChars="200"/>
        <w:textAlignment w:val="auto"/>
        <w:rPr>
          <w:rFonts w:hint="eastAsia" w:asciiTheme="minorEastAsia" w:hAnsiTheme="minorEastAsia" w:eastAsiaTheme="minorEastAsia" w:cstheme="minorEastAsia"/>
          <w:color w:val="auto"/>
          <w:sz w:val="24"/>
          <w:highlight w:val="none"/>
          <w:u w:val="none"/>
          <w:lang w:val="en-US" w:eastAsia="zh-CN"/>
        </w:rPr>
      </w:pPr>
      <w:r>
        <w:rPr>
          <w:rFonts w:hint="eastAsia" w:asciiTheme="minorEastAsia" w:hAnsiTheme="minorEastAsia" w:eastAsiaTheme="minorEastAsia" w:cstheme="minorEastAsia"/>
          <w:color w:val="auto"/>
          <w:sz w:val="24"/>
          <w:highlight w:val="none"/>
          <w:lang w:val="en-US" w:eastAsia="zh-CN"/>
        </w:rPr>
        <w:t>11.3.3 乙方逾期</w:t>
      </w:r>
      <w:r>
        <w:rPr>
          <w:rFonts w:hint="eastAsia" w:asciiTheme="minorEastAsia" w:hAnsiTheme="minorEastAsia" w:eastAsiaTheme="minorEastAsia" w:cstheme="minorEastAsia"/>
          <w:color w:val="auto"/>
          <w:sz w:val="24"/>
          <w:highlight w:val="none"/>
          <w:u w:val="single"/>
          <w:lang w:val="en-US" w:eastAsia="zh-CN"/>
        </w:rPr>
        <w:t xml:space="preserve"> 7 </w:t>
      </w:r>
      <w:r>
        <w:rPr>
          <w:rFonts w:hint="eastAsia" w:asciiTheme="minorEastAsia" w:hAnsiTheme="minorEastAsia" w:eastAsiaTheme="minorEastAsia" w:cstheme="minorEastAsia"/>
          <w:color w:val="auto"/>
          <w:sz w:val="24"/>
          <w:highlight w:val="none"/>
          <w:u w:val="none"/>
          <w:lang w:val="en-US" w:eastAsia="zh-CN"/>
        </w:rPr>
        <w:t>日未能完成质保和售后服务的；</w:t>
      </w:r>
    </w:p>
    <w:p w14:paraId="3DD46C61">
      <w:pPr>
        <w:keepNext w:val="0"/>
        <w:keepLines w:val="0"/>
        <w:pageBreakBefore w:val="0"/>
        <w:widowControl w:val="0"/>
        <w:kinsoku/>
        <w:wordWrap w:val="0"/>
        <w:overflowPunct/>
        <w:topLinePunct/>
        <w:autoSpaceDE/>
        <w:autoSpaceDN/>
        <w:bidi w:val="0"/>
        <w:adjustRightInd/>
        <w:snapToGrid/>
        <w:spacing w:line="460" w:lineRule="exact"/>
        <w:ind w:firstLine="480" w:firstLineChars="200"/>
        <w:textAlignment w:val="auto"/>
        <w:rPr>
          <w:rFonts w:hint="default" w:asciiTheme="minorEastAsia" w:hAnsiTheme="minorEastAsia" w:eastAsiaTheme="minorEastAsia" w:cstheme="minorEastAsia"/>
          <w:color w:val="auto"/>
          <w:sz w:val="24"/>
          <w:highlight w:val="none"/>
          <w:u w:val="none"/>
          <w:lang w:val="en-US" w:eastAsia="zh-CN"/>
        </w:rPr>
      </w:pPr>
      <w:r>
        <w:rPr>
          <w:rFonts w:hint="eastAsia" w:asciiTheme="minorEastAsia" w:hAnsiTheme="minorEastAsia" w:eastAsiaTheme="minorEastAsia" w:cstheme="minorEastAsia"/>
          <w:color w:val="auto"/>
          <w:sz w:val="24"/>
          <w:highlight w:val="none"/>
          <w:u w:val="none"/>
          <w:lang w:val="en-US" w:eastAsia="zh-CN"/>
        </w:rPr>
        <w:t>11.3.4 乙方提供虚假资质或资质不符合本合同约定的；</w:t>
      </w:r>
    </w:p>
    <w:p w14:paraId="42858F5E">
      <w:pPr>
        <w:keepNext w:val="0"/>
        <w:keepLines w:val="0"/>
        <w:pageBreakBefore w:val="0"/>
        <w:widowControl w:val="0"/>
        <w:kinsoku/>
        <w:wordWrap w:val="0"/>
        <w:overflowPunct/>
        <w:topLinePunct/>
        <w:autoSpaceDE/>
        <w:autoSpaceDN/>
        <w:bidi w:val="0"/>
        <w:adjustRightInd/>
        <w:snapToGrid/>
        <w:spacing w:line="460" w:lineRule="exact"/>
        <w:ind w:firstLine="480" w:firstLineChars="200"/>
        <w:textAlignment w:val="auto"/>
        <w:rPr>
          <w:rFonts w:hint="eastAsia" w:asciiTheme="minorEastAsia" w:hAnsiTheme="minorEastAsia" w:eastAsiaTheme="minorEastAsia" w:cstheme="minorEastAsia"/>
          <w:color w:val="auto"/>
          <w:sz w:val="24"/>
          <w:highlight w:val="none"/>
        </w:rPr>
      </w:pPr>
      <w:r>
        <w:rPr>
          <w:rFonts w:hint="eastAsia" w:asciiTheme="minorEastAsia" w:hAnsiTheme="minorEastAsia" w:eastAsiaTheme="minorEastAsia" w:cstheme="minorEastAsia"/>
          <w:color w:val="auto"/>
          <w:sz w:val="24"/>
          <w:highlight w:val="none"/>
          <w:lang w:val="en-US" w:eastAsia="zh-CN"/>
        </w:rPr>
        <w:t>11</w:t>
      </w:r>
      <w:r>
        <w:rPr>
          <w:rFonts w:hint="eastAsia" w:asciiTheme="minorEastAsia" w:hAnsiTheme="minorEastAsia" w:eastAsiaTheme="minorEastAsia" w:cstheme="minorEastAsia"/>
          <w:color w:val="auto"/>
          <w:sz w:val="24"/>
          <w:highlight w:val="none"/>
        </w:rPr>
        <w:t>.</w:t>
      </w:r>
      <w:r>
        <w:rPr>
          <w:rFonts w:hint="eastAsia" w:asciiTheme="minorEastAsia" w:hAnsiTheme="minorEastAsia" w:eastAsiaTheme="minorEastAsia" w:cstheme="minorEastAsia"/>
          <w:color w:val="auto"/>
          <w:sz w:val="24"/>
          <w:highlight w:val="none"/>
          <w:lang w:val="en-US" w:eastAsia="zh-CN"/>
        </w:rPr>
        <w:t>3</w:t>
      </w:r>
      <w:r>
        <w:rPr>
          <w:rFonts w:hint="eastAsia" w:asciiTheme="minorEastAsia" w:hAnsiTheme="minorEastAsia" w:eastAsiaTheme="minorEastAsia" w:cstheme="minorEastAsia"/>
          <w:color w:val="auto"/>
          <w:sz w:val="24"/>
          <w:highlight w:val="none"/>
        </w:rPr>
        <w:t>.</w:t>
      </w:r>
      <w:r>
        <w:rPr>
          <w:rFonts w:hint="eastAsia" w:asciiTheme="minorEastAsia" w:hAnsiTheme="minorEastAsia" w:eastAsiaTheme="minorEastAsia" w:cstheme="minorEastAsia"/>
          <w:color w:val="auto"/>
          <w:sz w:val="24"/>
          <w:highlight w:val="none"/>
          <w:lang w:val="en-US" w:eastAsia="zh-CN"/>
        </w:rPr>
        <w:t>5</w:t>
      </w:r>
      <w:r>
        <w:rPr>
          <w:rFonts w:hint="eastAsia" w:asciiTheme="minorEastAsia" w:hAnsiTheme="minorEastAsia" w:eastAsiaTheme="minorEastAsia" w:cstheme="minorEastAsia"/>
          <w:color w:val="auto"/>
          <w:sz w:val="24"/>
          <w:highlight w:val="none"/>
        </w:rPr>
        <w:t xml:space="preserve"> 乙方将</w:t>
      </w:r>
      <w:r>
        <w:rPr>
          <w:rFonts w:hint="eastAsia" w:asciiTheme="minorEastAsia" w:hAnsiTheme="minorEastAsia" w:eastAsiaTheme="minorEastAsia" w:cstheme="minorEastAsia"/>
          <w:color w:val="auto"/>
          <w:sz w:val="24"/>
          <w:highlight w:val="none"/>
          <w:lang w:val="en-US" w:eastAsia="zh-CN"/>
        </w:rPr>
        <w:t>本合同权利义务全部或部分转让给</w:t>
      </w:r>
      <w:r>
        <w:rPr>
          <w:rFonts w:hint="eastAsia" w:asciiTheme="minorEastAsia" w:hAnsiTheme="minorEastAsia" w:eastAsiaTheme="minorEastAsia" w:cstheme="minorEastAsia"/>
          <w:color w:val="auto"/>
          <w:sz w:val="24"/>
          <w:highlight w:val="none"/>
        </w:rPr>
        <w:t>第三方；</w:t>
      </w:r>
    </w:p>
    <w:p w14:paraId="271D9C81">
      <w:pPr>
        <w:keepNext w:val="0"/>
        <w:keepLines w:val="0"/>
        <w:pageBreakBefore w:val="0"/>
        <w:widowControl w:val="0"/>
        <w:suppressLineNumbers w:val="0"/>
        <w:kinsoku/>
        <w:wordWrap w:val="0"/>
        <w:overflowPunct/>
        <w:topLinePunct/>
        <w:autoSpaceDE/>
        <w:autoSpaceDN/>
        <w:bidi w:val="0"/>
        <w:adjustRightInd/>
        <w:snapToGrid/>
        <w:spacing w:beforeAutospacing="0" w:afterAutospacing="0" w:line="460" w:lineRule="exact"/>
        <w:ind w:firstLine="480" w:firstLineChars="200"/>
        <w:jc w:val="left"/>
        <w:textAlignment w:val="auto"/>
        <w:rPr>
          <w:rFonts w:hint="eastAsia" w:ascii="宋体" w:hAnsi="宋体" w:cs="宋体"/>
          <w:b w:val="0"/>
          <w:bCs w:val="0"/>
          <w:color w:val="auto"/>
          <w:kern w:val="0"/>
          <w:sz w:val="24"/>
          <w:szCs w:val="24"/>
          <w:lang w:val="en-US" w:eastAsia="zh-CN" w:bidi="ar"/>
        </w:rPr>
      </w:pPr>
      <w:r>
        <w:rPr>
          <w:rFonts w:hint="eastAsia" w:asciiTheme="minorEastAsia" w:hAnsiTheme="minorEastAsia" w:eastAsiaTheme="minorEastAsia" w:cstheme="minorEastAsia"/>
          <w:color w:val="auto"/>
          <w:sz w:val="24"/>
          <w:highlight w:val="none"/>
          <w:lang w:val="en-US" w:eastAsia="zh-CN"/>
        </w:rPr>
        <w:t>11</w:t>
      </w:r>
      <w:r>
        <w:rPr>
          <w:rFonts w:hint="eastAsia" w:asciiTheme="minorEastAsia" w:hAnsiTheme="minorEastAsia" w:eastAsiaTheme="minorEastAsia" w:cstheme="minorEastAsia"/>
          <w:color w:val="auto"/>
          <w:sz w:val="24"/>
          <w:highlight w:val="none"/>
        </w:rPr>
        <w:t>.</w:t>
      </w:r>
      <w:r>
        <w:rPr>
          <w:rFonts w:hint="eastAsia" w:asciiTheme="minorEastAsia" w:hAnsiTheme="minorEastAsia" w:eastAsiaTheme="minorEastAsia" w:cstheme="minorEastAsia"/>
          <w:color w:val="auto"/>
          <w:sz w:val="24"/>
          <w:highlight w:val="none"/>
          <w:lang w:val="en-US" w:eastAsia="zh-CN"/>
        </w:rPr>
        <w:t>3</w:t>
      </w:r>
      <w:r>
        <w:rPr>
          <w:rFonts w:hint="eastAsia" w:asciiTheme="minorEastAsia" w:hAnsiTheme="minorEastAsia" w:eastAsiaTheme="minorEastAsia" w:cstheme="minorEastAsia"/>
          <w:color w:val="auto"/>
          <w:sz w:val="24"/>
          <w:highlight w:val="none"/>
        </w:rPr>
        <w:t>.</w:t>
      </w:r>
      <w:r>
        <w:rPr>
          <w:rFonts w:hint="eastAsia" w:asciiTheme="minorEastAsia" w:hAnsiTheme="minorEastAsia" w:eastAsiaTheme="minorEastAsia" w:cstheme="minorEastAsia"/>
          <w:color w:val="auto"/>
          <w:sz w:val="24"/>
          <w:highlight w:val="none"/>
          <w:lang w:val="en-US" w:eastAsia="zh-CN"/>
        </w:rPr>
        <w:t>6</w:t>
      </w:r>
      <w:r>
        <w:rPr>
          <w:rFonts w:hint="eastAsia" w:asciiTheme="minorEastAsia" w:hAnsiTheme="minorEastAsia" w:eastAsiaTheme="minorEastAsia" w:cstheme="minorEastAsia"/>
          <w:color w:val="auto"/>
          <w:sz w:val="24"/>
          <w:highlight w:val="none"/>
        </w:rPr>
        <w:t xml:space="preserve"> 其他根本违约的情形。</w:t>
      </w:r>
    </w:p>
    <w:p w14:paraId="733C216D">
      <w:pPr>
        <w:pStyle w:val="3"/>
        <w:keepNext w:val="0"/>
        <w:keepLines w:val="0"/>
        <w:pageBreakBefore w:val="0"/>
        <w:widowControl w:val="0"/>
        <w:suppressLineNumbers w:val="0"/>
        <w:kinsoku/>
        <w:wordWrap w:val="0"/>
        <w:overflowPunct/>
        <w:topLinePunct/>
        <w:autoSpaceDE/>
        <w:autoSpaceDN/>
        <w:bidi w:val="0"/>
        <w:adjustRightInd/>
        <w:snapToGrid/>
        <w:spacing w:before="0" w:beforeAutospacing="0" w:after="0" w:afterAutospacing="0" w:line="460" w:lineRule="exact"/>
        <w:ind w:firstLine="482" w:firstLineChars="200"/>
        <w:jc w:val="left"/>
        <w:textAlignment w:val="auto"/>
        <w:rPr>
          <w:rFonts w:hint="eastAsia" w:ascii="宋体" w:hAnsi="宋体" w:eastAsia="宋体" w:cs="宋体"/>
          <w:b w:val="0"/>
          <w:bCs w:val="0"/>
          <w:color w:val="auto"/>
          <w:sz w:val="24"/>
          <w:szCs w:val="24"/>
        </w:rPr>
      </w:pPr>
      <w:r>
        <w:rPr>
          <w:rFonts w:hint="eastAsia" w:cs="宋体"/>
          <w:b/>
          <w:bCs/>
          <w:color w:val="auto"/>
          <w:sz w:val="24"/>
          <w:szCs w:val="24"/>
          <w:lang w:val="en-US" w:eastAsia="zh-CN"/>
        </w:rPr>
        <w:t>十二、</w:t>
      </w:r>
      <w:r>
        <w:rPr>
          <w:rFonts w:hint="eastAsia" w:ascii="宋体" w:hAnsi="宋体" w:eastAsia="宋体" w:cs="宋体"/>
          <w:b/>
          <w:bCs/>
          <w:color w:val="auto"/>
          <w:sz w:val="24"/>
          <w:szCs w:val="24"/>
        </w:rPr>
        <w:t>违约责任</w:t>
      </w:r>
    </w:p>
    <w:p w14:paraId="731AE015">
      <w:pPr>
        <w:pStyle w:val="4"/>
        <w:keepNext w:val="0"/>
        <w:keepLines w:val="0"/>
        <w:pageBreakBefore w:val="0"/>
        <w:widowControl w:val="0"/>
        <w:suppressLineNumbers w:val="0"/>
        <w:kinsoku/>
        <w:wordWrap w:val="0"/>
        <w:overflowPunct/>
        <w:topLinePunct/>
        <w:autoSpaceDE/>
        <w:autoSpaceDN/>
        <w:bidi w:val="0"/>
        <w:adjustRightInd/>
        <w:snapToGrid/>
        <w:spacing w:before="0" w:beforeAutospacing="0" w:after="0" w:afterAutospacing="0" w:line="460" w:lineRule="exact"/>
        <w:ind w:firstLine="480" w:firstLineChars="200"/>
        <w:jc w:val="left"/>
        <w:textAlignment w:val="auto"/>
        <w:rPr>
          <w:rFonts w:hint="default" w:cs="宋体"/>
          <w:b w:val="0"/>
          <w:bCs w:val="0"/>
          <w:color w:val="auto"/>
          <w:sz w:val="24"/>
          <w:szCs w:val="24"/>
          <w:lang w:val="en-US" w:eastAsia="zh-CN"/>
        </w:rPr>
      </w:pPr>
      <w:r>
        <w:rPr>
          <w:rFonts w:hint="eastAsia" w:cs="宋体"/>
          <w:b w:val="0"/>
          <w:bCs w:val="0"/>
          <w:color w:val="auto"/>
          <w:sz w:val="24"/>
          <w:szCs w:val="24"/>
          <w:lang w:val="en-US" w:eastAsia="zh-CN"/>
        </w:rPr>
        <w:t>12.1 甲方因11.2情形提前终止本合同或剔除部分采购内容均无须承担违约责任，乙方不得因此要求甲方予以任何经济赔偿或补偿。</w:t>
      </w:r>
    </w:p>
    <w:p w14:paraId="0DBD6B16">
      <w:pPr>
        <w:pStyle w:val="4"/>
        <w:keepNext w:val="0"/>
        <w:keepLines w:val="0"/>
        <w:pageBreakBefore w:val="0"/>
        <w:widowControl w:val="0"/>
        <w:suppressLineNumbers w:val="0"/>
        <w:kinsoku/>
        <w:wordWrap w:val="0"/>
        <w:overflowPunct/>
        <w:topLinePunct/>
        <w:autoSpaceDE/>
        <w:autoSpaceDN/>
        <w:bidi w:val="0"/>
        <w:adjustRightInd/>
        <w:snapToGrid/>
        <w:spacing w:before="0" w:beforeAutospacing="0" w:after="0" w:afterAutospacing="0" w:line="460" w:lineRule="exact"/>
        <w:ind w:firstLine="480" w:firstLineChars="200"/>
        <w:jc w:val="left"/>
        <w:textAlignment w:val="auto"/>
        <w:rPr>
          <w:rFonts w:hint="eastAsia" w:ascii="宋体" w:hAnsi="宋体" w:eastAsia="宋体" w:cs="宋体"/>
          <w:b w:val="0"/>
          <w:bCs w:val="0"/>
          <w:color w:val="auto"/>
          <w:sz w:val="24"/>
          <w:szCs w:val="24"/>
        </w:rPr>
      </w:pPr>
      <w:r>
        <w:rPr>
          <w:rFonts w:hint="eastAsia" w:cs="宋体"/>
          <w:b w:val="0"/>
          <w:bCs w:val="0"/>
          <w:color w:val="auto"/>
          <w:sz w:val="24"/>
          <w:szCs w:val="24"/>
          <w:lang w:val="en-US" w:eastAsia="zh-CN"/>
        </w:rPr>
        <w:t xml:space="preserve">12.2 </w:t>
      </w:r>
      <w:r>
        <w:rPr>
          <w:rFonts w:hint="eastAsia" w:ascii="宋体" w:hAnsi="宋体" w:eastAsia="宋体" w:cs="宋体"/>
          <w:b w:val="0"/>
          <w:bCs w:val="0"/>
          <w:color w:val="auto"/>
          <w:sz w:val="24"/>
          <w:szCs w:val="24"/>
          <w:lang w:val="en-US" w:eastAsia="zh-CN"/>
        </w:rPr>
        <w:t>如</w:t>
      </w:r>
      <w:r>
        <w:rPr>
          <w:rFonts w:hint="eastAsia" w:ascii="宋体" w:hAnsi="宋体" w:eastAsia="宋体" w:cs="宋体"/>
          <w:b w:val="0"/>
          <w:bCs w:val="0"/>
          <w:color w:val="auto"/>
          <w:sz w:val="24"/>
          <w:szCs w:val="24"/>
        </w:rPr>
        <w:t>乙方逾期</w:t>
      </w:r>
      <w:r>
        <w:rPr>
          <w:rFonts w:hint="eastAsia" w:cs="宋体"/>
          <w:b w:val="0"/>
          <w:bCs w:val="0"/>
          <w:color w:val="auto"/>
          <w:sz w:val="24"/>
          <w:szCs w:val="24"/>
          <w:lang w:val="en-US" w:eastAsia="zh-CN"/>
        </w:rPr>
        <w:t>未通过甲方验收的</w:t>
      </w:r>
      <w:r>
        <w:rPr>
          <w:rFonts w:hint="eastAsia" w:ascii="宋体" w:hAnsi="宋体" w:eastAsia="宋体" w:cs="宋体"/>
          <w:b w:val="0"/>
          <w:bCs w:val="0"/>
          <w:color w:val="auto"/>
          <w:sz w:val="24"/>
          <w:szCs w:val="24"/>
        </w:rPr>
        <w:t>，除</w:t>
      </w:r>
      <w:r>
        <w:rPr>
          <w:rFonts w:hint="eastAsia" w:cs="宋体"/>
          <w:b w:val="0"/>
          <w:bCs w:val="0"/>
          <w:color w:val="auto"/>
          <w:sz w:val="24"/>
          <w:szCs w:val="24"/>
          <w:lang w:val="en-US" w:eastAsia="zh-CN"/>
        </w:rPr>
        <w:t>应</w:t>
      </w:r>
      <w:r>
        <w:rPr>
          <w:rFonts w:hint="eastAsia" w:ascii="宋体" w:hAnsi="宋体" w:eastAsia="宋体" w:cs="宋体"/>
          <w:b w:val="0"/>
          <w:bCs w:val="0"/>
          <w:color w:val="auto"/>
          <w:sz w:val="24"/>
          <w:szCs w:val="24"/>
        </w:rPr>
        <w:t>赔偿甲方因此造成的损失外，每逾期</w:t>
      </w:r>
      <w:r>
        <w:rPr>
          <w:rFonts w:hint="eastAsia" w:cs="宋体"/>
          <w:b w:val="0"/>
          <w:bCs w:val="0"/>
          <w:color w:val="auto"/>
          <w:sz w:val="24"/>
          <w:szCs w:val="24"/>
          <w:lang w:val="en-US" w:eastAsia="zh-CN"/>
        </w:rPr>
        <w:t>一</w:t>
      </w:r>
      <w:r>
        <w:rPr>
          <w:rFonts w:hint="eastAsia" w:ascii="宋体" w:hAnsi="宋体" w:eastAsia="宋体" w:cs="宋体"/>
          <w:b w:val="0"/>
          <w:bCs w:val="0"/>
          <w:color w:val="auto"/>
          <w:sz w:val="24"/>
          <w:szCs w:val="24"/>
        </w:rPr>
        <w:t>日，</w:t>
      </w:r>
      <w:r>
        <w:rPr>
          <w:rFonts w:hint="eastAsia" w:ascii="宋体" w:hAnsi="宋体" w:eastAsia="宋体" w:cs="宋体"/>
          <w:b w:val="0"/>
          <w:bCs w:val="0"/>
          <w:color w:val="auto"/>
          <w:sz w:val="24"/>
          <w:szCs w:val="24"/>
          <w:lang w:val="en-US" w:eastAsia="zh-CN"/>
        </w:rPr>
        <w:t>应按本合同约定总价款的千分之一标准向甲方支付违约金</w:t>
      </w:r>
      <w:r>
        <w:rPr>
          <w:rFonts w:hint="eastAsia" w:cs="宋体"/>
          <w:b w:val="0"/>
          <w:bCs w:val="0"/>
          <w:color w:val="auto"/>
          <w:sz w:val="24"/>
          <w:szCs w:val="24"/>
          <w:lang w:val="en-US" w:eastAsia="zh-CN"/>
        </w:rPr>
        <w:t>。</w:t>
      </w:r>
    </w:p>
    <w:p w14:paraId="1E03EEF9">
      <w:pPr>
        <w:pStyle w:val="4"/>
        <w:keepNext w:val="0"/>
        <w:keepLines w:val="0"/>
        <w:pageBreakBefore w:val="0"/>
        <w:widowControl w:val="0"/>
        <w:suppressLineNumbers w:val="0"/>
        <w:kinsoku/>
        <w:wordWrap w:val="0"/>
        <w:overflowPunct/>
        <w:topLinePunct/>
        <w:autoSpaceDE/>
        <w:autoSpaceDN/>
        <w:bidi w:val="0"/>
        <w:adjustRightInd/>
        <w:snapToGrid/>
        <w:spacing w:before="0" w:beforeAutospacing="0" w:after="0" w:afterAutospacing="0" w:line="460" w:lineRule="exact"/>
        <w:ind w:firstLine="480" w:firstLineChars="200"/>
        <w:jc w:val="left"/>
        <w:textAlignment w:val="auto"/>
        <w:rPr>
          <w:rFonts w:hint="eastAsia" w:eastAsia="宋体"/>
          <w:color w:val="auto"/>
          <w:lang w:eastAsia="zh-CN"/>
        </w:rPr>
      </w:pPr>
      <w:r>
        <w:rPr>
          <w:rFonts w:hint="eastAsia" w:ascii="宋体" w:hAnsi="宋体" w:eastAsia="宋体" w:cs="宋体"/>
          <w:b w:val="0"/>
          <w:bCs w:val="0"/>
          <w:color w:val="auto"/>
          <w:sz w:val="24"/>
          <w:szCs w:val="24"/>
          <w:lang w:val="en-US" w:eastAsia="zh-CN"/>
        </w:rPr>
        <w:t>12.3 如乙方未按本合同约定提供质保和</w:t>
      </w:r>
      <w:r>
        <w:rPr>
          <w:rFonts w:hint="eastAsia" w:ascii="宋体" w:hAnsi="宋体" w:eastAsia="宋体" w:cs="宋体"/>
          <w:b w:val="0"/>
          <w:bCs w:val="0"/>
          <w:color w:val="auto"/>
          <w:sz w:val="24"/>
          <w:szCs w:val="24"/>
        </w:rPr>
        <w:t>售后</w:t>
      </w:r>
      <w:r>
        <w:rPr>
          <w:rFonts w:hint="eastAsia" w:ascii="宋体" w:hAnsi="宋体" w:eastAsia="宋体" w:cs="宋体"/>
          <w:b w:val="0"/>
          <w:bCs w:val="0"/>
          <w:color w:val="auto"/>
          <w:sz w:val="24"/>
          <w:szCs w:val="24"/>
          <w:lang w:val="en-US" w:eastAsia="zh-CN"/>
        </w:rPr>
        <w:t>服务，</w:t>
      </w:r>
      <w:r>
        <w:rPr>
          <w:rFonts w:hint="eastAsia" w:ascii="宋体" w:hAnsi="宋体" w:eastAsia="宋体" w:cs="宋体"/>
          <w:b w:val="0"/>
          <w:bCs w:val="0"/>
          <w:color w:val="auto"/>
          <w:sz w:val="24"/>
          <w:szCs w:val="24"/>
        </w:rPr>
        <w:t>除</w:t>
      </w:r>
      <w:r>
        <w:rPr>
          <w:rFonts w:hint="eastAsia" w:cs="宋体"/>
          <w:b w:val="0"/>
          <w:bCs w:val="0"/>
          <w:color w:val="auto"/>
          <w:sz w:val="24"/>
          <w:szCs w:val="24"/>
          <w:lang w:val="en-US" w:eastAsia="zh-CN"/>
        </w:rPr>
        <w:t>应</w:t>
      </w:r>
      <w:r>
        <w:rPr>
          <w:rFonts w:hint="eastAsia" w:ascii="宋体" w:hAnsi="宋体" w:eastAsia="宋体" w:cs="宋体"/>
          <w:b w:val="0"/>
          <w:bCs w:val="0"/>
          <w:color w:val="auto"/>
          <w:sz w:val="24"/>
          <w:szCs w:val="24"/>
        </w:rPr>
        <w:t>赔偿甲方因此造成的损失（包括但不限于临时替代车辆租赁费用、运营损失等）外，每逾期</w:t>
      </w:r>
      <w:r>
        <w:rPr>
          <w:rFonts w:hint="eastAsia" w:cs="宋体"/>
          <w:b w:val="0"/>
          <w:bCs w:val="0"/>
          <w:color w:val="auto"/>
          <w:sz w:val="24"/>
          <w:szCs w:val="24"/>
          <w:lang w:val="en-US" w:eastAsia="zh-CN"/>
        </w:rPr>
        <w:t>一</w:t>
      </w:r>
      <w:r>
        <w:rPr>
          <w:rFonts w:hint="eastAsia" w:ascii="宋体" w:hAnsi="宋体" w:eastAsia="宋体" w:cs="宋体"/>
          <w:b w:val="0"/>
          <w:bCs w:val="0"/>
          <w:color w:val="auto"/>
          <w:sz w:val="24"/>
          <w:szCs w:val="24"/>
        </w:rPr>
        <w:t>日，</w:t>
      </w:r>
      <w:r>
        <w:rPr>
          <w:rFonts w:hint="eastAsia" w:ascii="宋体" w:hAnsi="宋体" w:eastAsia="宋体" w:cs="宋体"/>
          <w:b w:val="0"/>
          <w:bCs w:val="0"/>
          <w:color w:val="auto"/>
          <w:sz w:val="24"/>
          <w:szCs w:val="24"/>
          <w:lang w:val="en-US" w:eastAsia="zh-CN"/>
        </w:rPr>
        <w:t>应按本合同约定总价款的千分之三标准向甲方支付违约金</w:t>
      </w:r>
      <w:r>
        <w:rPr>
          <w:rFonts w:hint="eastAsia" w:cs="宋体"/>
          <w:b w:val="0"/>
          <w:bCs w:val="0"/>
          <w:color w:val="auto"/>
          <w:sz w:val="24"/>
          <w:szCs w:val="24"/>
          <w:lang w:val="en-US" w:eastAsia="zh-CN"/>
        </w:rPr>
        <w:t>。</w:t>
      </w:r>
    </w:p>
    <w:p w14:paraId="55FFE576">
      <w:pPr>
        <w:pStyle w:val="4"/>
        <w:keepNext w:val="0"/>
        <w:keepLines w:val="0"/>
        <w:pageBreakBefore w:val="0"/>
        <w:widowControl w:val="0"/>
        <w:suppressLineNumbers w:val="0"/>
        <w:kinsoku/>
        <w:wordWrap w:val="0"/>
        <w:overflowPunct/>
        <w:topLinePunct/>
        <w:autoSpaceDE/>
        <w:autoSpaceDN/>
        <w:bidi w:val="0"/>
        <w:adjustRightInd/>
        <w:snapToGrid/>
        <w:spacing w:before="0" w:beforeAutospacing="0" w:after="0" w:afterAutospacing="0" w:line="460" w:lineRule="exact"/>
        <w:ind w:firstLine="480" w:firstLineChars="200"/>
        <w:jc w:val="left"/>
        <w:textAlignment w:val="auto"/>
        <w:rPr>
          <w:rFonts w:hint="eastAsia" w:ascii="宋体" w:hAnsi="宋体" w:eastAsia="宋体" w:cs="宋体"/>
          <w:b w:val="0"/>
          <w:bCs w:val="0"/>
          <w:color w:val="auto"/>
          <w:sz w:val="24"/>
          <w:szCs w:val="24"/>
          <w:lang w:val="en-US" w:eastAsia="zh-CN"/>
        </w:rPr>
      </w:pPr>
      <w:r>
        <w:rPr>
          <w:rFonts w:hint="eastAsia" w:cs="宋体"/>
          <w:b w:val="0"/>
          <w:bCs w:val="0"/>
          <w:color w:val="auto"/>
          <w:sz w:val="24"/>
          <w:szCs w:val="24"/>
          <w:lang w:val="en-US" w:eastAsia="zh-CN"/>
        </w:rPr>
        <w:t xml:space="preserve">12.4 </w:t>
      </w:r>
      <w:r>
        <w:rPr>
          <w:rFonts w:hint="eastAsia" w:ascii="宋体" w:hAnsi="宋体" w:eastAsia="宋体" w:cs="宋体"/>
          <w:b w:val="0"/>
          <w:bCs w:val="0"/>
          <w:color w:val="auto"/>
          <w:sz w:val="24"/>
          <w:szCs w:val="24"/>
          <w:lang w:val="en-US" w:eastAsia="zh-CN"/>
        </w:rPr>
        <w:t>如乙方擅自单方解除本合同或甲方因</w:t>
      </w:r>
      <w:r>
        <w:rPr>
          <w:rFonts w:hint="eastAsia" w:cs="宋体"/>
          <w:b w:val="0"/>
          <w:bCs w:val="0"/>
          <w:color w:val="auto"/>
          <w:sz w:val="24"/>
          <w:szCs w:val="24"/>
          <w:lang w:val="en-US" w:eastAsia="zh-CN"/>
        </w:rPr>
        <w:t>乙方原因</w:t>
      </w:r>
      <w:r>
        <w:rPr>
          <w:rFonts w:hint="eastAsia" w:ascii="宋体" w:hAnsi="宋体" w:eastAsia="宋体" w:cs="宋体"/>
          <w:b w:val="0"/>
          <w:bCs w:val="0"/>
          <w:color w:val="auto"/>
          <w:sz w:val="24"/>
          <w:szCs w:val="24"/>
          <w:lang w:val="en-US" w:eastAsia="zh-CN"/>
        </w:rPr>
        <w:t>解除本合同，乙方应赔偿给甲方造成的全部经济损失</w:t>
      </w:r>
      <w:r>
        <w:rPr>
          <w:rFonts w:hint="eastAsia" w:ascii="宋体" w:hAnsi="宋体" w:eastAsia="宋体" w:cs="宋体"/>
          <w:b w:val="0"/>
          <w:bCs w:val="0"/>
          <w:color w:val="auto"/>
          <w:sz w:val="24"/>
          <w:szCs w:val="24"/>
        </w:rPr>
        <w:t>（包括但不限于临时替代车辆租赁费用、运营损失等）</w:t>
      </w:r>
      <w:r>
        <w:rPr>
          <w:rFonts w:hint="eastAsia" w:ascii="宋体" w:hAnsi="宋体" w:eastAsia="宋体" w:cs="宋体"/>
          <w:b w:val="0"/>
          <w:bCs w:val="0"/>
          <w:color w:val="auto"/>
          <w:sz w:val="24"/>
          <w:szCs w:val="24"/>
          <w:lang w:val="en-US" w:eastAsia="zh-CN"/>
        </w:rPr>
        <w:t>，并按本合同总价款30%标准向甲方支付违约金。</w:t>
      </w:r>
    </w:p>
    <w:p w14:paraId="660AC12F">
      <w:pPr>
        <w:pStyle w:val="3"/>
        <w:keepNext w:val="0"/>
        <w:keepLines w:val="0"/>
        <w:pageBreakBefore w:val="0"/>
        <w:widowControl w:val="0"/>
        <w:suppressLineNumbers w:val="0"/>
        <w:kinsoku/>
        <w:wordWrap w:val="0"/>
        <w:overflowPunct/>
        <w:topLinePunct/>
        <w:autoSpaceDE/>
        <w:autoSpaceDN/>
        <w:bidi w:val="0"/>
        <w:adjustRightInd/>
        <w:snapToGrid/>
        <w:spacing w:before="0" w:beforeAutospacing="0" w:after="0" w:afterAutospacing="0" w:line="460" w:lineRule="exact"/>
        <w:ind w:firstLine="482" w:firstLineChars="200"/>
        <w:jc w:val="left"/>
        <w:textAlignment w:val="auto"/>
        <w:rPr>
          <w:rFonts w:hint="eastAsia" w:ascii="宋体" w:hAnsi="宋体" w:eastAsia="宋体" w:cs="宋体"/>
          <w:b/>
          <w:bCs/>
          <w:color w:val="auto"/>
          <w:sz w:val="24"/>
          <w:szCs w:val="24"/>
          <w:u w:val="single"/>
          <w:lang w:val="en-US" w:eastAsia="zh-CN"/>
        </w:rPr>
      </w:pPr>
      <w:r>
        <w:rPr>
          <w:rFonts w:hint="eastAsia" w:ascii="宋体" w:hAnsi="宋体" w:eastAsia="宋体" w:cs="宋体"/>
          <w:b/>
          <w:bCs/>
          <w:color w:val="auto"/>
          <w:sz w:val="24"/>
          <w:szCs w:val="24"/>
          <w:u w:val="single"/>
          <w:lang w:val="en-US" w:eastAsia="zh-CN"/>
        </w:rPr>
        <w:t>12.4 无论甲方在任意时候（不限于本合同履行期间）发现存在违反本合同廉洁条款的行为，乙方须</w:t>
      </w:r>
      <w:r>
        <w:rPr>
          <w:rFonts w:hint="eastAsia" w:cs="宋体"/>
          <w:b/>
          <w:bCs/>
          <w:color w:val="auto"/>
          <w:sz w:val="24"/>
          <w:szCs w:val="24"/>
          <w:u w:val="single"/>
          <w:lang w:val="en-US" w:eastAsia="zh-CN"/>
        </w:rPr>
        <w:t>按</w:t>
      </w:r>
      <w:r>
        <w:rPr>
          <w:rFonts w:hint="eastAsia" w:ascii="宋体" w:hAnsi="宋体" w:eastAsia="宋体" w:cs="宋体"/>
          <w:b/>
          <w:bCs/>
          <w:color w:val="auto"/>
          <w:sz w:val="24"/>
          <w:szCs w:val="24"/>
          <w:u w:val="single"/>
          <w:lang w:val="en-US" w:eastAsia="zh-CN"/>
        </w:rPr>
        <w:t>本合同总价款10%标准向甲方支付一次性惩罚性违约金。如乙方除需承担违反廉洁条款的违约责任外，同时存在其他违约行为，乙方仍须就其他违约行为承担相应违约责任。</w:t>
      </w:r>
    </w:p>
    <w:p w14:paraId="302B61E9">
      <w:pPr>
        <w:pStyle w:val="3"/>
        <w:keepNext w:val="0"/>
        <w:keepLines w:val="0"/>
        <w:pageBreakBefore w:val="0"/>
        <w:widowControl w:val="0"/>
        <w:suppressLineNumbers w:val="0"/>
        <w:kinsoku/>
        <w:wordWrap w:val="0"/>
        <w:overflowPunct/>
        <w:topLinePunct/>
        <w:autoSpaceDE/>
        <w:autoSpaceDN/>
        <w:bidi w:val="0"/>
        <w:adjustRightInd/>
        <w:snapToGrid/>
        <w:spacing w:before="0" w:beforeAutospacing="0" w:after="0" w:afterAutospacing="0" w:line="460" w:lineRule="exact"/>
        <w:ind w:firstLine="482" w:firstLineChars="200"/>
        <w:jc w:val="left"/>
        <w:textAlignment w:val="auto"/>
        <w:rPr>
          <w:rFonts w:hint="eastAsia" w:ascii="宋体" w:hAnsi="宋体" w:eastAsia="宋体" w:cs="宋体"/>
          <w:b/>
          <w:bCs/>
          <w:color w:val="auto"/>
          <w:sz w:val="24"/>
          <w:szCs w:val="24"/>
          <w:u w:val="single"/>
          <w:lang w:val="en-US" w:eastAsia="zh-CN"/>
        </w:rPr>
      </w:pPr>
      <w:r>
        <w:rPr>
          <w:rFonts w:hint="eastAsia" w:ascii="宋体" w:hAnsi="宋体" w:eastAsia="宋体" w:cs="宋体"/>
          <w:b/>
          <w:bCs/>
          <w:color w:val="auto"/>
          <w:sz w:val="24"/>
          <w:szCs w:val="24"/>
          <w:u w:val="single"/>
          <w:lang w:val="en-US" w:eastAsia="zh-CN"/>
        </w:rPr>
        <w:t>12.5 依据本合同约定乙方应支付给甲方的违约金，甲方有权在应支付给乙方的任意价款中直接予以扣除，如扣除部分不足，乙方应在接到甲方通知后3日内补足。</w:t>
      </w:r>
    </w:p>
    <w:p w14:paraId="1486BB94">
      <w:pPr>
        <w:pStyle w:val="3"/>
        <w:keepNext w:val="0"/>
        <w:keepLines w:val="0"/>
        <w:pageBreakBefore w:val="0"/>
        <w:widowControl w:val="0"/>
        <w:suppressLineNumbers w:val="0"/>
        <w:kinsoku/>
        <w:wordWrap w:val="0"/>
        <w:overflowPunct/>
        <w:topLinePunct/>
        <w:autoSpaceDE/>
        <w:autoSpaceDN/>
        <w:bidi w:val="0"/>
        <w:adjustRightInd/>
        <w:snapToGrid/>
        <w:spacing w:before="0" w:beforeAutospacing="0" w:after="0" w:afterAutospacing="0" w:line="460" w:lineRule="exact"/>
        <w:ind w:firstLine="482" w:firstLineChars="200"/>
        <w:jc w:val="left"/>
        <w:textAlignment w:val="auto"/>
        <w:rPr>
          <w:rFonts w:hint="eastAsia" w:ascii="宋体" w:hAnsi="宋体" w:eastAsia="宋体" w:cs="宋体"/>
          <w:b w:val="0"/>
          <w:bCs w:val="0"/>
          <w:color w:val="auto"/>
          <w:sz w:val="24"/>
          <w:szCs w:val="24"/>
        </w:rPr>
      </w:pPr>
      <w:r>
        <w:rPr>
          <w:rFonts w:hint="eastAsia" w:ascii="宋体" w:hAnsi="宋体" w:eastAsia="宋体" w:cs="宋体"/>
          <w:b/>
          <w:bCs/>
          <w:color w:val="auto"/>
          <w:sz w:val="24"/>
          <w:szCs w:val="24"/>
        </w:rPr>
        <w:t>十</w:t>
      </w:r>
      <w:r>
        <w:rPr>
          <w:rFonts w:hint="eastAsia" w:cs="宋体"/>
          <w:b/>
          <w:bCs/>
          <w:color w:val="auto"/>
          <w:sz w:val="24"/>
          <w:szCs w:val="24"/>
          <w:lang w:val="en-US" w:eastAsia="zh-CN"/>
        </w:rPr>
        <w:t>三</w:t>
      </w:r>
      <w:r>
        <w:rPr>
          <w:rFonts w:hint="eastAsia" w:ascii="宋体" w:hAnsi="宋体" w:eastAsia="宋体" w:cs="宋体"/>
          <w:b/>
          <w:bCs/>
          <w:color w:val="auto"/>
          <w:sz w:val="24"/>
          <w:szCs w:val="24"/>
        </w:rPr>
        <w:t>、争议解决</w:t>
      </w:r>
    </w:p>
    <w:p w14:paraId="1734C1FC">
      <w:pPr>
        <w:keepNext w:val="0"/>
        <w:keepLines w:val="0"/>
        <w:pageBreakBefore w:val="0"/>
        <w:widowControl w:val="0"/>
        <w:suppressLineNumbers w:val="0"/>
        <w:kinsoku/>
        <w:wordWrap w:val="0"/>
        <w:overflowPunct/>
        <w:topLinePunct/>
        <w:autoSpaceDE/>
        <w:autoSpaceDN/>
        <w:bidi w:val="0"/>
        <w:adjustRightInd/>
        <w:snapToGrid/>
        <w:spacing w:beforeAutospacing="0" w:afterAutospacing="0" w:line="460" w:lineRule="exact"/>
        <w:ind w:firstLine="480" w:firstLineChars="200"/>
        <w:jc w:val="left"/>
        <w:textAlignment w:val="auto"/>
        <w:rPr>
          <w:rFonts w:hint="eastAsia" w:ascii="宋体" w:hAnsi="宋体" w:eastAsia="宋体" w:cs="宋体"/>
          <w:b w:val="0"/>
          <w:bCs w:val="0"/>
          <w:color w:val="auto"/>
          <w:sz w:val="24"/>
          <w:szCs w:val="24"/>
        </w:rPr>
      </w:pPr>
      <w:r>
        <w:rPr>
          <w:rFonts w:hint="eastAsia" w:ascii="宋体" w:hAnsi="宋体" w:eastAsia="宋体" w:cs="宋体"/>
          <w:b w:val="0"/>
          <w:bCs w:val="0"/>
          <w:color w:val="auto"/>
          <w:kern w:val="0"/>
          <w:sz w:val="24"/>
          <w:szCs w:val="24"/>
          <w:lang w:val="en-US" w:eastAsia="zh-CN" w:bidi="ar"/>
        </w:rPr>
        <w:t>本合同履行过程中发生的争议，双方应首先友好协商解决；协商不成的，任何一方均有权向甲方住所地有管辖权的人民法院提起诉讼解决。</w:t>
      </w:r>
    </w:p>
    <w:p w14:paraId="2579222A">
      <w:pPr>
        <w:pStyle w:val="3"/>
        <w:keepNext w:val="0"/>
        <w:keepLines w:val="0"/>
        <w:pageBreakBefore w:val="0"/>
        <w:widowControl w:val="0"/>
        <w:suppressLineNumbers w:val="0"/>
        <w:kinsoku/>
        <w:wordWrap w:val="0"/>
        <w:overflowPunct/>
        <w:topLinePunct/>
        <w:autoSpaceDE/>
        <w:autoSpaceDN/>
        <w:bidi w:val="0"/>
        <w:adjustRightInd/>
        <w:snapToGrid/>
        <w:spacing w:before="0" w:beforeAutospacing="0" w:after="0" w:afterAutospacing="0" w:line="460" w:lineRule="exact"/>
        <w:ind w:firstLine="482" w:firstLineChars="200"/>
        <w:jc w:val="left"/>
        <w:textAlignment w:val="auto"/>
        <w:rPr>
          <w:rFonts w:hint="eastAsia" w:ascii="宋体" w:hAnsi="宋体" w:eastAsia="宋体" w:cs="宋体"/>
          <w:b/>
          <w:bCs/>
          <w:color w:val="auto"/>
          <w:sz w:val="24"/>
          <w:szCs w:val="24"/>
          <w:lang w:val="en-US" w:eastAsia="zh-CN"/>
        </w:rPr>
      </w:pPr>
      <w:r>
        <w:rPr>
          <w:rFonts w:hint="eastAsia" w:ascii="宋体" w:hAnsi="宋体" w:eastAsia="宋体" w:cs="宋体"/>
          <w:b/>
          <w:bCs/>
          <w:color w:val="auto"/>
          <w:sz w:val="24"/>
          <w:szCs w:val="24"/>
        </w:rPr>
        <w:t>十</w:t>
      </w:r>
      <w:r>
        <w:rPr>
          <w:rFonts w:hint="eastAsia" w:cs="宋体"/>
          <w:b/>
          <w:bCs/>
          <w:color w:val="auto"/>
          <w:sz w:val="24"/>
          <w:szCs w:val="24"/>
          <w:lang w:val="en-US" w:eastAsia="zh-CN"/>
        </w:rPr>
        <w:t>四</w:t>
      </w:r>
      <w:r>
        <w:rPr>
          <w:rFonts w:hint="eastAsia" w:ascii="宋体" w:hAnsi="宋体" w:eastAsia="宋体" w:cs="宋体"/>
          <w:b/>
          <w:bCs/>
          <w:color w:val="auto"/>
          <w:sz w:val="24"/>
          <w:szCs w:val="24"/>
        </w:rPr>
        <w:t>、</w:t>
      </w:r>
      <w:r>
        <w:rPr>
          <w:rFonts w:hint="eastAsia" w:cs="宋体"/>
          <w:b/>
          <w:bCs/>
          <w:color w:val="auto"/>
          <w:sz w:val="24"/>
          <w:szCs w:val="24"/>
          <w:lang w:val="en-US" w:eastAsia="zh-CN"/>
        </w:rPr>
        <w:t>附则</w:t>
      </w:r>
    </w:p>
    <w:p w14:paraId="54170BCC">
      <w:pPr>
        <w:keepNext w:val="0"/>
        <w:keepLines w:val="0"/>
        <w:pageBreakBefore w:val="0"/>
        <w:widowControl w:val="0"/>
        <w:suppressLineNumbers w:val="0"/>
        <w:kinsoku/>
        <w:wordWrap w:val="0"/>
        <w:overflowPunct/>
        <w:topLinePunct/>
        <w:autoSpaceDE/>
        <w:autoSpaceDN/>
        <w:bidi w:val="0"/>
        <w:adjustRightInd/>
        <w:snapToGrid/>
        <w:spacing w:beforeAutospacing="0" w:afterAutospacing="0" w:line="460" w:lineRule="exact"/>
        <w:ind w:firstLine="480" w:firstLineChars="200"/>
        <w:jc w:val="left"/>
        <w:textAlignment w:val="auto"/>
        <w:rPr>
          <w:rFonts w:hint="eastAsia" w:ascii="宋体" w:hAnsi="宋体" w:eastAsia="宋体" w:cs="宋体"/>
          <w:b w:val="0"/>
          <w:bCs w:val="0"/>
          <w:color w:val="auto"/>
          <w:sz w:val="24"/>
          <w:szCs w:val="24"/>
          <w:highlight w:val="none"/>
        </w:rPr>
      </w:pPr>
      <w:r>
        <w:rPr>
          <w:rFonts w:hint="eastAsia" w:ascii="宋体" w:hAnsi="宋体" w:eastAsia="宋体" w:cs="宋体"/>
          <w:b w:val="0"/>
          <w:bCs w:val="0"/>
          <w:color w:val="auto"/>
          <w:kern w:val="0"/>
          <w:sz w:val="24"/>
          <w:szCs w:val="24"/>
          <w:highlight w:val="none"/>
          <w:lang w:val="en-US" w:eastAsia="zh-CN" w:bidi="ar"/>
        </w:rPr>
        <w:t>14.1本合同附件：乙方资质证明文件（营业执照、生产厂家授权书、《场（厂）内专用机动车辆生产许可证》等）；产品检测报告、特种设备型式试验报告；乙方售后服务方案（含网点信息、维修人员资质、响应流程等）；乙方书面承诺书；验收报告模板；甲方指定的车身颜色及标识样式确认单。</w:t>
      </w:r>
    </w:p>
    <w:p w14:paraId="06281717">
      <w:pPr>
        <w:keepNext w:val="0"/>
        <w:keepLines w:val="0"/>
        <w:pageBreakBefore w:val="0"/>
        <w:widowControl w:val="0"/>
        <w:suppressLineNumbers w:val="0"/>
        <w:kinsoku/>
        <w:wordWrap w:val="0"/>
        <w:overflowPunct/>
        <w:topLinePunct/>
        <w:autoSpaceDE/>
        <w:autoSpaceDN/>
        <w:bidi w:val="0"/>
        <w:adjustRightInd/>
        <w:snapToGrid/>
        <w:spacing w:beforeAutospacing="0" w:afterAutospacing="0" w:line="460" w:lineRule="exact"/>
        <w:ind w:firstLine="480" w:firstLineChars="200"/>
        <w:jc w:val="left"/>
        <w:textAlignment w:val="auto"/>
        <w:rPr>
          <w:rFonts w:hint="default" w:ascii="宋体" w:hAnsi="宋体" w:eastAsia="宋体" w:cs="宋体"/>
          <w:b w:val="0"/>
          <w:bCs w:val="0"/>
          <w:color w:val="auto"/>
          <w:kern w:val="0"/>
          <w:sz w:val="24"/>
          <w:szCs w:val="24"/>
          <w:lang w:val="en-US" w:eastAsia="zh-CN" w:bidi="ar"/>
        </w:rPr>
      </w:pPr>
      <w:r>
        <w:rPr>
          <w:rFonts w:hint="eastAsia" w:ascii="宋体" w:hAnsi="宋体" w:cs="宋体"/>
          <w:b w:val="0"/>
          <w:bCs w:val="0"/>
          <w:color w:val="auto"/>
          <w:kern w:val="0"/>
          <w:sz w:val="24"/>
          <w:szCs w:val="24"/>
          <w:lang w:val="en-US" w:eastAsia="zh-CN" w:bidi="ar"/>
        </w:rPr>
        <w:t>14.2本合同组成文件和优先解释顺序：乙方在履行本合同中作出的书面承诺；本合同补充协议；本合同及附件；中标通知书/成交通知书/议价结果公示/成交公告；投标文件/响应文件；招标文件/采购文件/采购需求；其他与本合同有关的资料。</w:t>
      </w:r>
    </w:p>
    <w:p w14:paraId="089435CD">
      <w:pPr>
        <w:keepNext w:val="0"/>
        <w:keepLines w:val="0"/>
        <w:pageBreakBefore w:val="0"/>
        <w:widowControl w:val="0"/>
        <w:suppressLineNumbers w:val="0"/>
        <w:kinsoku/>
        <w:wordWrap w:val="0"/>
        <w:overflowPunct/>
        <w:topLinePunct/>
        <w:autoSpaceDE/>
        <w:autoSpaceDN/>
        <w:bidi w:val="0"/>
        <w:adjustRightInd/>
        <w:snapToGrid/>
        <w:spacing w:beforeAutospacing="0" w:afterAutospacing="0" w:line="460" w:lineRule="exact"/>
        <w:ind w:firstLine="480" w:firstLineChars="200"/>
        <w:jc w:val="left"/>
        <w:textAlignment w:val="auto"/>
        <w:rPr>
          <w:rFonts w:hint="default" w:ascii="宋体" w:hAnsi="宋体" w:eastAsia="宋体" w:cs="宋体"/>
          <w:b w:val="0"/>
          <w:bCs w:val="0"/>
          <w:color w:val="auto"/>
          <w:kern w:val="0"/>
          <w:sz w:val="24"/>
          <w:szCs w:val="24"/>
          <w:lang w:val="en-US" w:eastAsia="zh-CN" w:bidi="ar"/>
        </w:rPr>
      </w:pPr>
      <w:r>
        <w:rPr>
          <w:rFonts w:hint="eastAsia" w:ascii="宋体" w:hAnsi="宋体" w:cs="宋体"/>
          <w:b w:val="0"/>
          <w:bCs w:val="0"/>
          <w:color w:val="auto"/>
          <w:kern w:val="0"/>
          <w:sz w:val="24"/>
          <w:szCs w:val="24"/>
          <w:lang w:val="en-US" w:eastAsia="zh-CN" w:bidi="ar"/>
        </w:rPr>
        <w:t>14.3</w:t>
      </w:r>
      <w:r>
        <w:rPr>
          <w:rFonts w:hint="eastAsia" w:ascii="宋体" w:hAnsi="宋体" w:eastAsia="宋体" w:cs="宋体"/>
          <w:b w:val="0"/>
          <w:bCs w:val="0"/>
          <w:color w:val="auto"/>
          <w:kern w:val="0"/>
          <w:sz w:val="24"/>
          <w:szCs w:val="24"/>
          <w:lang w:val="en-US" w:eastAsia="zh-CN" w:bidi="ar"/>
        </w:rPr>
        <w:t>本合同一式</w:t>
      </w:r>
      <w:r>
        <w:rPr>
          <w:rFonts w:hint="eastAsia" w:ascii="宋体" w:hAnsi="宋体" w:cs="宋体"/>
          <w:b w:val="0"/>
          <w:bCs w:val="0"/>
          <w:color w:val="auto"/>
          <w:kern w:val="0"/>
          <w:sz w:val="24"/>
          <w:szCs w:val="24"/>
          <w:lang w:val="en-US" w:eastAsia="zh-CN" w:bidi="ar"/>
        </w:rPr>
        <w:t>陆</w:t>
      </w:r>
      <w:r>
        <w:rPr>
          <w:rFonts w:hint="eastAsia" w:ascii="宋体" w:hAnsi="宋体" w:eastAsia="宋体" w:cs="宋体"/>
          <w:b w:val="0"/>
          <w:bCs w:val="0"/>
          <w:color w:val="auto"/>
          <w:kern w:val="0"/>
          <w:sz w:val="24"/>
          <w:szCs w:val="24"/>
          <w:lang w:val="en-US" w:eastAsia="zh-CN" w:bidi="ar"/>
        </w:rPr>
        <w:t>份</w:t>
      </w:r>
      <w:r>
        <w:rPr>
          <w:rFonts w:hint="eastAsia" w:ascii="宋体" w:hAnsi="宋体" w:eastAsia="宋体" w:cs="宋体"/>
          <w:b w:val="0"/>
          <w:bCs w:val="0"/>
          <w:color w:val="auto"/>
          <w:kern w:val="0"/>
          <w:sz w:val="24"/>
          <w:szCs w:val="24"/>
          <w:highlight w:val="none"/>
          <w:lang w:val="en-US" w:eastAsia="zh-CN" w:bidi="ar"/>
        </w:rPr>
        <w:t>，甲方执</w:t>
      </w:r>
      <w:r>
        <w:rPr>
          <w:rFonts w:hint="eastAsia" w:ascii="宋体" w:hAnsi="宋体" w:cs="宋体"/>
          <w:b w:val="0"/>
          <w:bCs w:val="0"/>
          <w:color w:val="auto"/>
          <w:kern w:val="0"/>
          <w:sz w:val="24"/>
          <w:szCs w:val="24"/>
          <w:highlight w:val="none"/>
          <w:lang w:val="en-US" w:eastAsia="zh-CN" w:bidi="ar"/>
        </w:rPr>
        <w:t>肆</w:t>
      </w:r>
      <w:r>
        <w:rPr>
          <w:rFonts w:hint="eastAsia" w:ascii="宋体" w:hAnsi="宋体" w:eastAsia="宋体" w:cs="宋体"/>
          <w:b w:val="0"/>
          <w:bCs w:val="0"/>
          <w:color w:val="auto"/>
          <w:kern w:val="0"/>
          <w:sz w:val="24"/>
          <w:szCs w:val="24"/>
          <w:highlight w:val="none"/>
          <w:lang w:val="en-US" w:eastAsia="zh-CN" w:bidi="ar"/>
        </w:rPr>
        <w:t>份，乙方执贰</w:t>
      </w:r>
      <w:r>
        <w:rPr>
          <w:rFonts w:hint="eastAsia" w:ascii="宋体" w:hAnsi="宋体" w:eastAsia="宋体" w:cs="宋体"/>
          <w:b w:val="0"/>
          <w:bCs w:val="0"/>
          <w:color w:val="auto"/>
          <w:kern w:val="0"/>
          <w:sz w:val="24"/>
          <w:szCs w:val="24"/>
          <w:lang w:val="en-US" w:eastAsia="zh-CN" w:bidi="ar"/>
        </w:rPr>
        <w:t>份，自双方签字盖章之日起生效。</w:t>
      </w:r>
    </w:p>
    <w:p w14:paraId="0A2F4012">
      <w:pPr>
        <w:keepNext w:val="0"/>
        <w:keepLines w:val="0"/>
        <w:pageBreakBefore w:val="0"/>
        <w:widowControl/>
        <w:suppressLineNumbers w:val="0"/>
        <w:kinsoku/>
        <w:wordWrap/>
        <w:overflowPunct/>
        <w:topLinePunct w:val="0"/>
        <w:autoSpaceDE/>
        <w:autoSpaceDN/>
        <w:bidi w:val="0"/>
        <w:adjustRightInd/>
        <w:snapToGrid/>
        <w:spacing w:beforeAutospacing="0" w:afterAutospacing="0" w:line="420" w:lineRule="exact"/>
        <w:ind w:firstLine="480" w:firstLineChars="200"/>
        <w:jc w:val="left"/>
        <w:textAlignment w:val="auto"/>
        <w:rPr>
          <w:rFonts w:hint="eastAsia" w:ascii="宋体" w:hAnsi="宋体" w:eastAsia="宋体" w:cs="宋体"/>
          <w:b w:val="0"/>
          <w:bCs w:val="0"/>
          <w:color w:val="auto"/>
          <w:kern w:val="0"/>
          <w:sz w:val="24"/>
          <w:szCs w:val="24"/>
          <w:lang w:val="en-US" w:eastAsia="zh-CN" w:bidi="ar"/>
        </w:rPr>
      </w:pPr>
    </w:p>
    <w:p w14:paraId="1690C2D5">
      <w:pPr>
        <w:keepNext w:val="0"/>
        <w:keepLines w:val="0"/>
        <w:pageBreakBefore w:val="0"/>
        <w:widowControl w:val="0"/>
        <w:kinsoku/>
        <w:wordWrap/>
        <w:overflowPunct/>
        <w:topLinePunct w:val="0"/>
        <w:autoSpaceDE/>
        <w:autoSpaceDN/>
        <w:bidi w:val="0"/>
        <w:adjustRightInd/>
        <w:snapToGrid/>
        <w:spacing w:line="420" w:lineRule="exact"/>
        <w:ind w:firstLine="480" w:firstLineChars="200"/>
        <w:textAlignment w:val="auto"/>
        <w:rPr>
          <w:rFonts w:hint="eastAsia" w:asciiTheme="minorEastAsia" w:hAnsiTheme="minorEastAsia" w:eastAsiaTheme="minorEastAsia" w:cstheme="minorEastAsia"/>
          <w:color w:val="auto"/>
          <w:sz w:val="24"/>
          <w:highlight w:val="none"/>
        </w:rPr>
      </w:pPr>
      <w:r>
        <w:rPr>
          <w:rFonts w:hint="eastAsia" w:asciiTheme="minorEastAsia" w:hAnsiTheme="minorEastAsia" w:eastAsiaTheme="minorEastAsia" w:cstheme="minorEastAsia"/>
          <w:color w:val="auto"/>
          <w:sz w:val="24"/>
          <w:highlight w:val="none"/>
        </w:rPr>
        <w:t>甲方（盖章）：娄底市中心医院        乙方（盖章）：</w:t>
      </w:r>
    </w:p>
    <w:p w14:paraId="25C041DD">
      <w:pPr>
        <w:keepNext w:val="0"/>
        <w:keepLines w:val="0"/>
        <w:pageBreakBefore w:val="0"/>
        <w:widowControl w:val="0"/>
        <w:kinsoku/>
        <w:wordWrap/>
        <w:overflowPunct/>
        <w:topLinePunct w:val="0"/>
        <w:autoSpaceDE/>
        <w:autoSpaceDN/>
        <w:bidi w:val="0"/>
        <w:adjustRightInd/>
        <w:snapToGrid/>
        <w:spacing w:line="420" w:lineRule="exact"/>
        <w:ind w:firstLine="480" w:firstLineChars="200"/>
        <w:textAlignment w:val="auto"/>
        <w:rPr>
          <w:rFonts w:hint="eastAsia" w:asciiTheme="minorEastAsia" w:hAnsiTheme="minorEastAsia" w:eastAsiaTheme="minorEastAsia" w:cstheme="minorEastAsia"/>
          <w:color w:val="auto"/>
          <w:sz w:val="24"/>
          <w:highlight w:val="none"/>
        </w:rPr>
      </w:pPr>
    </w:p>
    <w:p w14:paraId="061D1309">
      <w:pPr>
        <w:keepNext w:val="0"/>
        <w:keepLines w:val="0"/>
        <w:pageBreakBefore w:val="0"/>
        <w:widowControl w:val="0"/>
        <w:kinsoku/>
        <w:wordWrap/>
        <w:overflowPunct/>
        <w:topLinePunct w:val="0"/>
        <w:autoSpaceDE/>
        <w:autoSpaceDN/>
        <w:bidi w:val="0"/>
        <w:adjustRightInd/>
        <w:snapToGrid/>
        <w:spacing w:line="420" w:lineRule="exact"/>
        <w:ind w:firstLine="480" w:firstLineChars="200"/>
        <w:textAlignment w:val="auto"/>
        <w:rPr>
          <w:rFonts w:hint="eastAsia" w:asciiTheme="minorEastAsia" w:hAnsiTheme="minorEastAsia" w:eastAsiaTheme="minorEastAsia" w:cstheme="minorEastAsia"/>
          <w:color w:val="auto"/>
          <w:sz w:val="24"/>
          <w:highlight w:val="none"/>
        </w:rPr>
      </w:pPr>
      <w:r>
        <w:rPr>
          <w:rFonts w:hint="eastAsia" w:asciiTheme="minorEastAsia" w:hAnsiTheme="minorEastAsia" w:eastAsiaTheme="minorEastAsia" w:cstheme="minorEastAsia"/>
          <w:color w:val="auto"/>
          <w:sz w:val="24"/>
          <w:highlight w:val="none"/>
        </w:rPr>
        <w:t xml:space="preserve">法定代表人（签字）：                法定代表人（签字）：  </w:t>
      </w:r>
    </w:p>
    <w:p w14:paraId="152025C2">
      <w:pPr>
        <w:keepNext w:val="0"/>
        <w:keepLines w:val="0"/>
        <w:pageBreakBefore w:val="0"/>
        <w:widowControl w:val="0"/>
        <w:kinsoku/>
        <w:wordWrap/>
        <w:overflowPunct/>
        <w:topLinePunct w:val="0"/>
        <w:autoSpaceDE/>
        <w:autoSpaceDN/>
        <w:bidi w:val="0"/>
        <w:adjustRightInd/>
        <w:snapToGrid/>
        <w:spacing w:line="420" w:lineRule="exact"/>
        <w:ind w:firstLine="480" w:firstLineChars="200"/>
        <w:textAlignment w:val="auto"/>
        <w:rPr>
          <w:rFonts w:hint="eastAsia" w:asciiTheme="minorEastAsia" w:hAnsiTheme="minorEastAsia" w:eastAsiaTheme="minorEastAsia" w:cstheme="minorEastAsia"/>
          <w:color w:val="auto"/>
          <w:sz w:val="24"/>
          <w:highlight w:val="none"/>
        </w:rPr>
      </w:pPr>
    </w:p>
    <w:p w14:paraId="7464892C">
      <w:pPr>
        <w:keepNext w:val="0"/>
        <w:keepLines w:val="0"/>
        <w:pageBreakBefore w:val="0"/>
        <w:widowControl w:val="0"/>
        <w:kinsoku/>
        <w:wordWrap/>
        <w:overflowPunct/>
        <w:topLinePunct w:val="0"/>
        <w:autoSpaceDE/>
        <w:autoSpaceDN/>
        <w:bidi w:val="0"/>
        <w:adjustRightInd/>
        <w:snapToGrid/>
        <w:spacing w:line="420" w:lineRule="exact"/>
        <w:ind w:firstLine="480" w:firstLineChars="200"/>
        <w:textAlignment w:val="auto"/>
        <w:rPr>
          <w:rFonts w:hint="eastAsia" w:asciiTheme="minorEastAsia" w:hAnsiTheme="minorEastAsia" w:eastAsiaTheme="minorEastAsia" w:cstheme="minorEastAsia"/>
          <w:color w:val="auto"/>
          <w:sz w:val="24"/>
          <w:highlight w:val="none"/>
        </w:rPr>
      </w:pPr>
      <w:r>
        <w:rPr>
          <w:rFonts w:hint="eastAsia" w:asciiTheme="minorEastAsia" w:hAnsiTheme="minorEastAsia" w:eastAsiaTheme="minorEastAsia" w:cstheme="minorEastAsia"/>
          <w:color w:val="auto"/>
          <w:sz w:val="24"/>
          <w:highlight w:val="none"/>
        </w:rPr>
        <w:t>或委托代理人（签字）：              或委托代理人（签字）：</w:t>
      </w:r>
    </w:p>
    <w:p w14:paraId="71329989">
      <w:pPr>
        <w:keepNext w:val="0"/>
        <w:keepLines w:val="0"/>
        <w:pageBreakBefore w:val="0"/>
        <w:widowControl w:val="0"/>
        <w:kinsoku/>
        <w:wordWrap/>
        <w:overflowPunct/>
        <w:topLinePunct w:val="0"/>
        <w:autoSpaceDE/>
        <w:autoSpaceDN/>
        <w:bidi w:val="0"/>
        <w:adjustRightInd/>
        <w:snapToGrid/>
        <w:spacing w:line="420" w:lineRule="exact"/>
        <w:ind w:firstLine="480" w:firstLineChars="200"/>
        <w:textAlignment w:val="auto"/>
        <w:rPr>
          <w:rFonts w:hint="eastAsia" w:asciiTheme="minorEastAsia" w:hAnsiTheme="minorEastAsia" w:eastAsiaTheme="minorEastAsia" w:cstheme="minorEastAsia"/>
          <w:color w:val="auto"/>
          <w:sz w:val="24"/>
          <w:highlight w:val="none"/>
        </w:rPr>
      </w:pPr>
    </w:p>
    <w:p w14:paraId="2F8B45B9">
      <w:pPr>
        <w:keepNext w:val="0"/>
        <w:keepLines w:val="0"/>
        <w:pageBreakBefore w:val="0"/>
        <w:widowControl w:val="0"/>
        <w:kinsoku/>
        <w:wordWrap/>
        <w:overflowPunct/>
        <w:topLinePunct w:val="0"/>
        <w:autoSpaceDE/>
        <w:autoSpaceDN/>
        <w:bidi w:val="0"/>
        <w:adjustRightInd/>
        <w:snapToGrid/>
        <w:spacing w:line="420" w:lineRule="exact"/>
        <w:ind w:firstLine="480" w:firstLineChars="200"/>
        <w:textAlignment w:val="auto"/>
        <w:rPr>
          <w:rFonts w:hint="eastAsia" w:ascii="宋体" w:hAnsi="宋体" w:eastAsia="宋体" w:cs="宋体"/>
          <w:b w:val="0"/>
          <w:bCs w:val="0"/>
          <w:color w:val="auto"/>
          <w:sz w:val="24"/>
          <w:szCs w:val="24"/>
        </w:rPr>
      </w:pPr>
      <w:r>
        <w:rPr>
          <w:rFonts w:hint="eastAsia" w:asciiTheme="minorEastAsia" w:hAnsiTheme="minorEastAsia" w:eastAsiaTheme="minorEastAsia" w:cstheme="minorEastAsia"/>
          <w:color w:val="auto"/>
          <w:sz w:val="24"/>
          <w:highlight w:val="none"/>
        </w:rPr>
        <w:t xml:space="preserve">合同签订地履行地：娄底市娄星区     </w:t>
      </w:r>
      <w:r>
        <w:rPr>
          <w:rFonts w:hint="eastAsia" w:asciiTheme="minorEastAsia" w:hAnsiTheme="minorEastAsia" w:eastAsiaTheme="minorEastAsia" w:cstheme="minorEastAsia"/>
          <w:color w:val="auto"/>
          <w:sz w:val="24"/>
          <w:highlight w:val="none"/>
          <w:lang w:val="en-US" w:eastAsia="zh-CN"/>
        </w:rPr>
        <w:t xml:space="preserve"> </w:t>
      </w:r>
      <w:r>
        <w:rPr>
          <w:rFonts w:hint="eastAsia" w:asciiTheme="minorEastAsia" w:hAnsiTheme="minorEastAsia" w:eastAsiaTheme="minorEastAsia" w:cstheme="minorEastAsia"/>
          <w:color w:val="auto"/>
          <w:sz w:val="24"/>
          <w:highlight w:val="none"/>
        </w:rPr>
        <w:t>签订时间：      年   月   日</w:t>
      </w:r>
    </w:p>
    <w:p w14:paraId="1EA70438">
      <w:pPr>
        <w:keepNext w:val="0"/>
        <w:keepLines w:val="0"/>
        <w:pageBreakBefore w:val="0"/>
        <w:widowControl w:val="0"/>
        <w:kinsoku/>
        <w:wordWrap/>
        <w:overflowPunct/>
        <w:topLinePunct w:val="0"/>
        <w:autoSpaceDE/>
        <w:autoSpaceDN/>
        <w:bidi w:val="0"/>
        <w:adjustRightInd/>
        <w:snapToGrid/>
        <w:spacing w:line="420" w:lineRule="exact"/>
        <w:ind w:firstLine="480" w:firstLineChars="200"/>
        <w:textAlignment w:val="auto"/>
        <w:rPr>
          <w:rFonts w:hint="eastAsia" w:ascii="宋体" w:hAnsi="宋体" w:eastAsia="宋体" w:cs="宋体"/>
          <w:b w:val="0"/>
          <w:bCs w:val="0"/>
          <w:sz w:val="24"/>
          <w:szCs w:val="24"/>
        </w:rPr>
      </w:pPr>
    </w:p>
    <w:p w14:paraId="70F02522">
      <w:pPr>
        <w:pStyle w:val="10"/>
        <w:keepNext w:val="0"/>
        <w:keepLines w:val="0"/>
        <w:pageBreakBefore w:val="0"/>
        <w:widowControl w:val="0"/>
        <w:kinsoku/>
        <w:wordWrap/>
        <w:overflowPunct/>
        <w:topLinePunct w:val="0"/>
        <w:autoSpaceDE/>
        <w:autoSpaceDN/>
        <w:bidi w:val="0"/>
        <w:adjustRightInd/>
        <w:snapToGrid/>
        <w:spacing w:after="0" w:line="320" w:lineRule="exact"/>
        <w:textAlignment w:val="auto"/>
        <w:rPr>
          <w:rFonts w:hint="eastAsia" w:ascii="仿宋_GB2312" w:hAnsi="仿宋_GB2312" w:eastAsia="仿宋_GB2312" w:cs="仿宋_GB2312"/>
          <w:color w:val="000000" w:themeColor="text1"/>
          <w:kern w:val="2"/>
          <w:sz w:val="28"/>
          <w:szCs w:val="28"/>
          <w:lang w:val="en-US" w:eastAsia="zh-CN" w:bidi="ar-SA"/>
          <w14:textFill>
            <w14:solidFill>
              <w14:schemeClr w14:val="tx1"/>
            </w14:solidFill>
          </w14:textFill>
        </w:rPr>
      </w:pPr>
    </w:p>
    <w:p w14:paraId="040E2BB7">
      <w:pPr>
        <w:keepNext w:val="0"/>
        <w:keepLines w:val="0"/>
        <w:pageBreakBefore w:val="0"/>
        <w:widowControl w:val="0"/>
        <w:wordWrap/>
        <w:overflowPunct/>
        <w:topLinePunct w:val="0"/>
        <w:bidi w:val="0"/>
        <w:spacing w:line="300" w:lineRule="exact"/>
        <w:rPr>
          <w:color w:val="000000" w:themeColor="text1"/>
          <w:sz w:val="23"/>
          <w:szCs w:val="23"/>
          <w:highlight w:val="none"/>
          <w14:textFill>
            <w14:solidFill>
              <w14:schemeClr w14:val="tx1"/>
            </w14:solidFill>
          </w14:textFill>
        </w:rPr>
      </w:pPr>
    </w:p>
    <w:p w14:paraId="17505686">
      <w:pPr>
        <w:rPr>
          <w:rFonts w:hint="default" w:eastAsia="宋体"/>
          <w:color w:val="000000" w:themeColor="text1"/>
          <w:sz w:val="23"/>
          <w:szCs w:val="23"/>
          <w:highlight w:val="none"/>
          <w:lang w:val="en-US" w:eastAsia="zh-CN"/>
          <w14:textFill>
            <w14:solidFill>
              <w14:schemeClr w14:val="tx1"/>
            </w14:solidFill>
          </w14:textFill>
        </w:rPr>
      </w:pPr>
      <w:r>
        <w:rPr>
          <w:rFonts w:hint="default" w:eastAsia="宋体"/>
          <w:color w:val="000000" w:themeColor="text1"/>
          <w:sz w:val="23"/>
          <w:szCs w:val="23"/>
          <w:highlight w:val="none"/>
          <w:lang w:val="en-US" w:eastAsia="zh-CN"/>
          <w14:textFill>
            <w14:solidFill>
              <w14:schemeClr w14:val="tx1"/>
            </w14:solidFill>
          </w14:textFill>
        </w:rPr>
        <w:br w:type="page"/>
      </w:r>
    </w:p>
    <w:p w14:paraId="64E25A5D">
      <w:pPr>
        <w:pStyle w:val="2"/>
        <w:numPr>
          <w:ilvl w:val="0"/>
          <w:numId w:val="0"/>
        </w:numPr>
        <w:spacing w:line="240" w:lineRule="auto"/>
        <w:ind w:left="2940" w:leftChars="0"/>
        <w:jc w:val="both"/>
        <w:rPr>
          <w:rFonts w:hint="eastAsia" w:ascii="宋体" w:hAnsi="宋体" w:cs="宋体"/>
          <w:color w:val="auto"/>
          <w:sz w:val="30"/>
          <w:szCs w:val="30"/>
        </w:rPr>
      </w:pPr>
      <w:bookmarkStart w:id="1" w:name="_Toc16523574"/>
      <w:r>
        <w:rPr>
          <w:rFonts w:hint="eastAsia" w:ascii="宋体" w:hAnsi="宋体" w:cs="宋体"/>
          <w:color w:val="auto"/>
          <w:sz w:val="30"/>
          <w:szCs w:val="30"/>
          <w:lang w:val="en-US" w:eastAsia="zh-CN"/>
        </w:rPr>
        <w:t xml:space="preserve">第三章   </w:t>
      </w:r>
      <w:r>
        <w:rPr>
          <w:rFonts w:hint="eastAsia" w:ascii="宋体" w:hAnsi="宋体" w:cs="宋体"/>
          <w:color w:val="auto"/>
          <w:sz w:val="30"/>
          <w:szCs w:val="30"/>
        </w:rPr>
        <w:t>投标文件的格式</w:t>
      </w:r>
    </w:p>
    <w:p w14:paraId="14887A67">
      <w:pPr>
        <w:pStyle w:val="2"/>
        <w:numPr>
          <w:ilvl w:val="0"/>
          <w:numId w:val="0"/>
        </w:numPr>
        <w:spacing w:line="240" w:lineRule="auto"/>
        <w:ind w:firstLine="2108" w:firstLineChars="700"/>
        <w:jc w:val="both"/>
        <w:rPr>
          <w:rFonts w:hint="eastAsia" w:ascii="宋体" w:hAnsi="宋体" w:cs="宋体"/>
          <w:color w:val="auto"/>
          <w:sz w:val="30"/>
          <w:szCs w:val="30"/>
        </w:rPr>
      </w:pPr>
      <w:r>
        <w:rPr>
          <w:rFonts w:hint="eastAsia" w:ascii="宋体" w:hAnsi="宋体" w:cs="宋体"/>
          <w:color w:val="auto"/>
          <w:sz w:val="30"/>
          <w:szCs w:val="30"/>
        </w:rPr>
        <w:t>（必须按以下标题和顺序进行编制）</w:t>
      </w:r>
    </w:p>
    <w:p w14:paraId="7BD68623">
      <w:pPr>
        <w:rPr>
          <w:rFonts w:hint="eastAsia" w:ascii="宋体" w:hAnsi="宋体" w:cs="宋体"/>
          <w:color w:val="auto"/>
        </w:rPr>
      </w:pPr>
    </w:p>
    <w:bookmarkEnd w:id="1"/>
    <w:p w14:paraId="2839D027">
      <w:pPr>
        <w:rPr>
          <w:rFonts w:hint="eastAsia"/>
          <w:color w:val="auto"/>
        </w:rPr>
      </w:pPr>
    </w:p>
    <w:p w14:paraId="13288C3B">
      <w:pPr>
        <w:jc w:val="center"/>
        <w:rPr>
          <w:b/>
          <w:color w:val="auto"/>
          <w:sz w:val="24"/>
        </w:rPr>
      </w:pPr>
      <w:r>
        <w:rPr>
          <w:b/>
          <w:color w:val="auto"/>
          <w:sz w:val="28"/>
          <w:szCs w:val="28"/>
        </w:rPr>
        <w:t>第一部分、开标一览表</w:t>
      </w:r>
    </w:p>
    <w:p w14:paraId="0AC92D43">
      <w:pPr>
        <w:jc w:val="center"/>
        <w:rPr>
          <w:b/>
          <w:color w:val="auto"/>
          <w:sz w:val="24"/>
        </w:rPr>
      </w:pPr>
    </w:p>
    <w:p w14:paraId="15D5DEB4">
      <w:pPr>
        <w:jc w:val="center"/>
        <w:rPr>
          <w:rFonts w:hint="eastAsia" w:eastAsia="宋体"/>
          <w:b/>
          <w:color w:val="auto"/>
          <w:sz w:val="24"/>
          <w:lang w:eastAsia="zh-CN"/>
        </w:rPr>
      </w:pPr>
      <w:r>
        <w:rPr>
          <w:rFonts w:hint="eastAsia"/>
          <w:b/>
          <w:color w:val="auto"/>
          <w:sz w:val="24"/>
          <w:lang w:eastAsia="zh-CN"/>
        </w:rPr>
        <w:t>注：此项内容需包含投标商品名称、数量、品牌、型号、单价、总价、等信息</w:t>
      </w:r>
    </w:p>
    <w:p w14:paraId="3D560CE7">
      <w:pPr>
        <w:pStyle w:val="17"/>
        <w:rPr>
          <w:color w:val="auto"/>
        </w:rPr>
      </w:pPr>
    </w:p>
    <w:p w14:paraId="5E2706D9">
      <w:pPr>
        <w:adjustRightInd w:val="0"/>
        <w:snapToGrid w:val="0"/>
        <w:spacing w:line="360" w:lineRule="auto"/>
        <w:jc w:val="center"/>
        <w:rPr>
          <w:rFonts w:hint="eastAsia" w:ascii="宋体" w:hAnsi="宋体" w:cs="宋体"/>
          <w:b/>
          <w:color w:val="auto"/>
          <w:sz w:val="28"/>
          <w:szCs w:val="28"/>
        </w:rPr>
      </w:pPr>
    </w:p>
    <w:p w14:paraId="771EFFF5">
      <w:pPr>
        <w:adjustRightInd w:val="0"/>
        <w:snapToGrid w:val="0"/>
        <w:spacing w:line="360" w:lineRule="auto"/>
        <w:jc w:val="center"/>
        <w:rPr>
          <w:rFonts w:hint="eastAsia" w:ascii="宋体" w:hAnsi="宋体" w:cs="宋体"/>
          <w:b/>
          <w:color w:val="auto"/>
          <w:sz w:val="28"/>
          <w:szCs w:val="28"/>
        </w:rPr>
      </w:pPr>
    </w:p>
    <w:p w14:paraId="02E5066F">
      <w:pPr>
        <w:adjustRightInd w:val="0"/>
        <w:snapToGrid w:val="0"/>
        <w:spacing w:line="360" w:lineRule="auto"/>
        <w:jc w:val="center"/>
        <w:rPr>
          <w:rFonts w:hint="eastAsia" w:ascii="宋体" w:hAnsi="宋体" w:cs="宋体"/>
          <w:b/>
          <w:color w:val="auto"/>
          <w:sz w:val="28"/>
          <w:szCs w:val="28"/>
        </w:rPr>
      </w:pPr>
    </w:p>
    <w:p w14:paraId="7E05507E">
      <w:pPr>
        <w:adjustRightInd w:val="0"/>
        <w:snapToGrid w:val="0"/>
        <w:spacing w:line="360" w:lineRule="auto"/>
        <w:jc w:val="center"/>
        <w:rPr>
          <w:rFonts w:hint="eastAsia" w:ascii="宋体" w:hAnsi="宋体" w:cs="宋体"/>
          <w:b/>
          <w:color w:val="auto"/>
          <w:sz w:val="28"/>
          <w:szCs w:val="28"/>
        </w:rPr>
      </w:pPr>
    </w:p>
    <w:p w14:paraId="52D701B6">
      <w:pPr>
        <w:adjustRightInd w:val="0"/>
        <w:snapToGrid w:val="0"/>
        <w:spacing w:line="360" w:lineRule="auto"/>
        <w:jc w:val="center"/>
        <w:rPr>
          <w:rFonts w:hint="eastAsia" w:ascii="宋体" w:hAnsi="宋体" w:eastAsia="宋体" w:cs="宋体"/>
          <w:b/>
          <w:color w:val="auto"/>
          <w:sz w:val="28"/>
          <w:szCs w:val="28"/>
          <w:lang w:eastAsia="zh-CN"/>
        </w:rPr>
      </w:pPr>
      <w:r>
        <w:rPr>
          <w:rFonts w:hint="eastAsia" w:ascii="宋体" w:hAnsi="宋体" w:cs="宋体"/>
          <w:b/>
          <w:color w:val="auto"/>
          <w:sz w:val="28"/>
          <w:szCs w:val="28"/>
        </w:rPr>
        <w:t>第二部分、资格证明文件</w:t>
      </w:r>
    </w:p>
    <w:p w14:paraId="62B53D96">
      <w:pPr>
        <w:pStyle w:val="18"/>
        <w:rPr>
          <w:rFonts w:hint="eastAsia"/>
          <w:lang w:eastAsia="zh-CN"/>
        </w:rPr>
      </w:pPr>
    </w:p>
    <w:p w14:paraId="003E8863">
      <w:pPr>
        <w:adjustRightInd w:val="0"/>
        <w:snapToGrid w:val="0"/>
        <w:spacing w:line="360" w:lineRule="auto"/>
        <w:jc w:val="center"/>
        <w:rPr>
          <w:rFonts w:hint="eastAsia" w:ascii="宋体" w:hAnsi="宋体" w:cs="宋体"/>
          <w:b/>
          <w:color w:val="auto"/>
          <w:sz w:val="24"/>
          <w:szCs w:val="20"/>
        </w:rPr>
      </w:pPr>
    </w:p>
    <w:p w14:paraId="0A47AC99">
      <w:pPr>
        <w:adjustRightInd w:val="0"/>
        <w:snapToGrid w:val="0"/>
        <w:spacing w:line="360" w:lineRule="auto"/>
        <w:jc w:val="center"/>
        <w:rPr>
          <w:rFonts w:hint="eastAsia" w:ascii="宋体" w:hAnsi="宋体" w:cs="宋体"/>
          <w:b/>
          <w:color w:val="auto"/>
          <w:sz w:val="24"/>
          <w:szCs w:val="20"/>
        </w:rPr>
      </w:pPr>
      <w:r>
        <w:rPr>
          <w:rFonts w:hint="eastAsia" w:ascii="宋体" w:hAnsi="宋体" w:cs="宋体"/>
          <w:b/>
          <w:color w:val="auto"/>
          <w:sz w:val="24"/>
          <w:szCs w:val="20"/>
        </w:rPr>
        <w:t>一、法定代表人授权委托书</w:t>
      </w:r>
    </w:p>
    <w:p w14:paraId="135DA8A2">
      <w:pPr>
        <w:adjustRightInd w:val="0"/>
        <w:snapToGrid w:val="0"/>
        <w:spacing w:line="360" w:lineRule="auto"/>
        <w:rPr>
          <w:rFonts w:hint="eastAsia" w:ascii="宋体" w:hAnsi="宋体" w:cs="宋体"/>
          <w:b/>
          <w:color w:val="auto"/>
          <w:sz w:val="28"/>
          <w:szCs w:val="28"/>
        </w:rPr>
      </w:pPr>
    </w:p>
    <w:p w14:paraId="3A8A9AF1">
      <w:pPr>
        <w:autoSpaceDE w:val="0"/>
        <w:autoSpaceDN w:val="0"/>
        <w:adjustRightInd w:val="0"/>
        <w:snapToGrid w:val="0"/>
        <w:spacing w:line="360" w:lineRule="auto"/>
        <w:ind w:firstLine="480" w:firstLineChars="200"/>
        <w:jc w:val="left"/>
        <w:rPr>
          <w:rFonts w:hint="eastAsia" w:ascii="宋体" w:hAnsi="宋体" w:cs="宋体"/>
          <w:color w:val="auto"/>
          <w:kern w:val="0"/>
          <w:sz w:val="24"/>
        </w:rPr>
      </w:pPr>
      <w:r>
        <w:rPr>
          <w:rFonts w:hint="eastAsia" w:ascii="宋体" w:hAnsi="宋体" w:cs="宋体"/>
          <w:color w:val="auto"/>
          <w:kern w:val="0"/>
          <w:sz w:val="24"/>
        </w:rPr>
        <w:t>本人</w:t>
      </w:r>
      <w:r>
        <w:rPr>
          <w:rFonts w:hint="eastAsia" w:ascii="宋体" w:hAnsi="宋体" w:cs="宋体"/>
          <w:color w:val="auto"/>
          <w:kern w:val="0"/>
          <w:sz w:val="24"/>
          <w:u w:val="single"/>
        </w:rPr>
        <w:t>（姓名、职务）</w:t>
      </w:r>
      <w:r>
        <w:rPr>
          <w:rFonts w:hint="eastAsia" w:ascii="宋体" w:hAnsi="宋体" w:cs="宋体"/>
          <w:color w:val="auto"/>
          <w:kern w:val="0"/>
          <w:sz w:val="24"/>
        </w:rPr>
        <w:t>系</w:t>
      </w:r>
      <w:r>
        <w:rPr>
          <w:rFonts w:hint="eastAsia" w:ascii="宋体" w:hAnsi="宋体" w:cs="宋体"/>
          <w:color w:val="auto"/>
          <w:kern w:val="0"/>
          <w:sz w:val="24"/>
          <w:u w:val="single"/>
        </w:rPr>
        <w:t xml:space="preserve"> （</w:t>
      </w:r>
      <w:r>
        <w:rPr>
          <w:rFonts w:hint="eastAsia" w:ascii="宋体" w:hAnsi="宋体" w:cs="宋体"/>
          <w:color w:val="auto"/>
          <w:sz w:val="24"/>
          <w:u w:val="single"/>
        </w:rPr>
        <w:t>投标人</w:t>
      </w:r>
      <w:r>
        <w:rPr>
          <w:rFonts w:hint="eastAsia" w:ascii="宋体" w:hAnsi="宋体" w:cs="宋体"/>
          <w:color w:val="auto"/>
          <w:kern w:val="0"/>
          <w:sz w:val="24"/>
          <w:u w:val="single"/>
        </w:rPr>
        <w:t>名称）</w:t>
      </w:r>
      <w:r>
        <w:rPr>
          <w:rFonts w:hint="eastAsia" w:ascii="宋体" w:hAnsi="宋体" w:cs="宋体"/>
          <w:color w:val="auto"/>
          <w:kern w:val="0"/>
          <w:sz w:val="24"/>
        </w:rPr>
        <w:t>的法定代表人，现授权</w:t>
      </w:r>
      <w:r>
        <w:rPr>
          <w:rFonts w:hint="eastAsia" w:ascii="宋体" w:hAnsi="宋体" w:cs="宋体"/>
          <w:color w:val="auto"/>
          <w:kern w:val="0"/>
          <w:sz w:val="24"/>
          <w:u w:val="single"/>
        </w:rPr>
        <w:t>（姓名、职务）</w:t>
      </w:r>
      <w:r>
        <w:rPr>
          <w:rFonts w:hint="eastAsia" w:ascii="宋体" w:hAnsi="宋体" w:cs="宋体"/>
          <w:color w:val="auto"/>
          <w:kern w:val="0"/>
          <w:sz w:val="24"/>
        </w:rPr>
        <w:t>为我方代理人。代理人根据授权，以我方名义签署、澄清、说明、补正、递交、撤回、修改</w:t>
      </w:r>
      <w:r>
        <w:rPr>
          <w:rFonts w:hint="eastAsia" w:ascii="宋体" w:hAnsi="宋体" w:cs="宋体"/>
          <w:color w:val="auto"/>
          <w:kern w:val="0"/>
          <w:sz w:val="24"/>
          <w:u w:val="single"/>
        </w:rPr>
        <w:t>（项目名称）</w:t>
      </w:r>
      <w:r>
        <w:rPr>
          <w:rFonts w:hint="eastAsia" w:ascii="宋体" w:hAnsi="宋体" w:cs="宋体"/>
          <w:color w:val="auto"/>
          <w:kern w:val="0"/>
          <w:sz w:val="24"/>
        </w:rPr>
        <w:t>（采购编号：</w:t>
      </w:r>
      <w:r>
        <w:rPr>
          <w:rFonts w:hint="eastAsia" w:ascii="宋体" w:hAnsi="宋体" w:cs="宋体"/>
          <w:color w:val="auto"/>
          <w:kern w:val="0"/>
          <w:sz w:val="24"/>
          <w:u w:val="single"/>
        </w:rPr>
        <w:t xml:space="preserve">     </w:t>
      </w:r>
      <w:r>
        <w:rPr>
          <w:rFonts w:hint="eastAsia" w:ascii="宋体" w:hAnsi="宋体" w:cs="宋体"/>
          <w:color w:val="auto"/>
          <w:kern w:val="0"/>
          <w:sz w:val="24"/>
        </w:rPr>
        <w:t>）投标文件、签订合同和处理有关事宜，其法律后果由我方承担。</w:t>
      </w:r>
    </w:p>
    <w:p w14:paraId="6B0196F7">
      <w:pPr>
        <w:autoSpaceDE w:val="0"/>
        <w:autoSpaceDN w:val="0"/>
        <w:adjustRightInd w:val="0"/>
        <w:snapToGrid w:val="0"/>
        <w:spacing w:line="360" w:lineRule="auto"/>
        <w:ind w:firstLine="480" w:firstLineChars="200"/>
        <w:jc w:val="left"/>
        <w:rPr>
          <w:rFonts w:hint="eastAsia" w:ascii="宋体" w:hAnsi="宋体" w:cs="宋体"/>
          <w:color w:val="auto"/>
          <w:kern w:val="0"/>
          <w:sz w:val="24"/>
        </w:rPr>
      </w:pPr>
      <w:r>
        <w:rPr>
          <w:rFonts w:hint="eastAsia" w:ascii="宋体" w:hAnsi="宋体" w:cs="宋体"/>
          <w:color w:val="auto"/>
          <w:kern w:val="0"/>
          <w:sz w:val="24"/>
        </w:rPr>
        <w:t>委托期限：</w:t>
      </w:r>
      <w:r>
        <w:rPr>
          <w:rFonts w:hint="eastAsia" w:ascii="宋体" w:hAnsi="宋体" w:cs="宋体"/>
          <w:color w:val="auto"/>
          <w:kern w:val="0"/>
          <w:sz w:val="24"/>
          <w:u w:val="single"/>
        </w:rPr>
        <w:t xml:space="preserve">       </w:t>
      </w:r>
      <w:r>
        <w:rPr>
          <w:rFonts w:hint="eastAsia" w:ascii="宋体" w:hAnsi="宋体" w:cs="宋体"/>
          <w:color w:val="auto"/>
          <w:kern w:val="0"/>
          <w:sz w:val="24"/>
        </w:rPr>
        <w:t>。</w:t>
      </w:r>
    </w:p>
    <w:p w14:paraId="62B142D9">
      <w:pPr>
        <w:adjustRightInd w:val="0"/>
        <w:snapToGrid w:val="0"/>
        <w:spacing w:line="360" w:lineRule="auto"/>
        <w:ind w:firstLine="435"/>
        <w:rPr>
          <w:rFonts w:hint="eastAsia" w:ascii="宋体" w:hAnsi="宋体" w:cs="宋体"/>
          <w:color w:val="auto"/>
          <w:kern w:val="0"/>
          <w:sz w:val="24"/>
        </w:rPr>
      </w:pPr>
      <w:r>
        <w:rPr>
          <w:rFonts w:hint="eastAsia" w:ascii="宋体" w:hAnsi="宋体" w:cs="宋体"/>
          <w:color w:val="auto"/>
          <w:kern w:val="0"/>
          <w:sz w:val="24"/>
        </w:rPr>
        <w:t>代理人无转委托权。</w:t>
      </w:r>
    </w:p>
    <w:p w14:paraId="49DF732A">
      <w:pPr>
        <w:adjustRightInd w:val="0"/>
        <w:snapToGrid w:val="0"/>
        <w:spacing w:line="360" w:lineRule="auto"/>
        <w:ind w:firstLine="435"/>
        <w:rPr>
          <w:rFonts w:hint="eastAsia" w:ascii="宋体" w:hAnsi="宋体" w:cs="宋体"/>
          <w:color w:val="auto"/>
          <w:sz w:val="24"/>
        </w:rPr>
      </w:pPr>
      <w:r>
        <w:rPr>
          <w:rFonts w:hint="eastAsia" w:ascii="宋体" w:hAnsi="宋体" w:cs="宋体"/>
          <w:color w:val="auto"/>
          <w:sz w:val="24"/>
        </w:rPr>
        <w:t>本授权书于日期：</w:t>
      </w:r>
      <w:r>
        <w:rPr>
          <w:rFonts w:hint="eastAsia" w:ascii="宋体" w:hAnsi="宋体" w:cs="宋体"/>
          <w:color w:val="auto"/>
          <w:sz w:val="24"/>
          <w:u w:val="single"/>
        </w:rPr>
        <w:t xml:space="preserve">    </w:t>
      </w:r>
      <w:r>
        <w:rPr>
          <w:rFonts w:hint="eastAsia" w:ascii="宋体" w:hAnsi="宋体" w:cs="宋体"/>
          <w:color w:val="auto"/>
          <w:sz w:val="24"/>
        </w:rPr>
        <w:t>年</w:t>
      </w:r>
      <w:r>
        <w:rPr>
          <w:rFonts w:hint="eastAsia" w:ascii="宋体" w:hAnsi="宋体" w:cs="宋体"/>
          <w:color w:val="auto"/>
          <w:sz w:val="24"/>
          <w:u w:val="single"/>
        </w:rPr>
        <w:t xml:space="preserve">    </w:t>
      </w:r>
      <w:r>
        <w:rPr>
          <w:rFonts w:hint="eastAsia" w:ascii="宋体" w:hAnsi="宋体" w:cs="宋体"/>
          <w:color w:val="auto"/>
          <w:sz w:val="24"/>
        </w:rPr>
        <w:t>月</w:t>
      </w:r>
      <w:r>
        <w:rPr>
          <w:rFonts w:hint="eastAsia" w:ascii="宋体" w:hAnsi="宋体" w:cs="宋体"/>
          <w:color w:val="auto"/>
          <w:sz w:val="24"/>
          <w:u w:val="single"/>
        </w:rPr>
        <w:t xml:space="preserve">    </w:t>
      </w:r>
      <w:r>
        <w:rPr>
          <w:rFonts w:hint="eastAsia" w:ascii="宋体" w:hAnsi="宋体" w:cs="宋体"/>
          <w:color w:val="auto"/>
          <w:sz w:val="24"/>
        </w:rPr>
        <w:t>日签字生效，特此声明。</w:t>
      </w:r>
    </w:p>
    <w:p w14:paraId="599D160A">
      <w:pPr>
        <w:adjustRightInd w:val="0"/>
        <w:snapToGrid w:val="0"/>
        <w:spacing w:line="360" w:lineRule="auto"/>
        <w:ind w:firstLine="480" w:firstLineChars="200"/>
        <w:rPr>
          <w:rFonts w:hint="eastAsia" w:ascii="宋体" w:hAnsi="宋体" w:cs="宋体"/>
          <w:color w:val="auto"/>
          <w:sz w:val="24"/>
        </w:rPr>
      </w:pPr>
    </w:p>
    <w:tbl>
      <w:tblPr>
        <w:tblStyle w:val="12"/>
        <w:tblW w:w="8278" w:type="dxa"/>
        <w:tblInd w:w="13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78"/>
      </w:tblGrid>
      <w:tr w14:paraId="725474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97" w:hRule="atLeast"/>
        </w:trPr>
        <w:tc>
          <w:tcPr>
            <w:tcW w:w="8278" w:type="dxa"/>
            <w:noWrap w:val="0"/>
            <w:vAlign w:val="center"/>
          </w:tcPr>
          <w:p w14:paraId="6318739E">
            <w:pPr>
              <w:adjustRightInd w:val="0"/>
              <w:snapToGrid w:val="0"/>
              <w:spacing w:line="360" w:lineRule="auto"/>
              <w:jc w:val="center"/>
              <w:rPr>
                <w:rFonts w:hint="eastAsia" w:ascii="宋体" w:hAnsi="宋体" w:cs="宋体"/>
                <w:color w:val="auto"/>
                <w:sz w:val="24"/>
              </w:rPr>
            </w:pPr>
            <w:r>
              <w:rPr>
                <w:rFonts w:hint="eastAsia" w:ascii="宋体" w:hAnsi="宋体" w:cs="宋体"/>
                <w:color w:val="auto"/>
                <w:sz w:val="24"/>
              </w:rPr>
              <w:t>委托代理人身份证（正面、反面）复印件</w:t>
            </w:r>
          </w:p>
        </w:tc>
      </w:tr>
    </w:tbl>
    <w:p w14:paraId="3F16DE3B">
      <w:pPr>
        <w:adjustRightInd w:val="0"/>
        <w:snapToGrid w:val="0"/>
        <w:spacing w:line="360" w:lineRule="auto"/>
        <w:rPr>
          <w:rFonts w:hint="eastAsia" w:ascii="宋体" w:hAnsi="宋体" w:cs="宋体"/>
          <w:color w:val="auto"/>
          <w:sz w:val="24"/>
        </w:rPr>
      </w:pPr>
    </w:p>
    <w:tbl>
      <w:tblPr>
        <w:tblStyle w:val="12"/>
        <w:tblW w:w="8278" w:type="dxa"/>
        <w:tblInd w:w="13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78"/>
      </w:tblGrid>
      <w:tr w14:paraId="47C541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97" w:hRule="atLeast"/>
        </w:trPr>
        <w:tc>
          <w:tcPr>
            <w:tcW w:w="8278" w:type="dxa"/>
            <w:noWrap w:val="0"/>
            <w:vAlign w:val="center"/>
          </w:tcPr>
          <w:p w14:paraId="00FFD07F">
            <w:pPr>
              <w:adjustRightInd w:val="0"/>
              <w:snapToGrid w:val="0"/>
              <w:spacing w:line="360" w:lineRule="auto"/>
              <w:jc w:val="center"/>
              <w:rPr>
                <w:rFonts w:hint="eastAsia" w:ascii="宋体" w:hAnsi="宋体" w:cs="宋体"/>
                <w:color w:val="auto"/>
                <w:sz w:val="24"/>
              </w:rPr>
            </w:pPr>
            <w:r>
              <w:rPr>
                <w:rFonts w:hint="eastAsia" w:ascii="宋体" w:hAnsi="宋体" w:cs="宋体"/>
                <w:color w:val="auto"/>
                <w:sz w:val="24"/>
              </w:rPr>
              <w:t>法定代表人身份证（正面、反面）复印件</w:t>
            </w:r>
          </w:p>
        </w:tc>
      </w:tr>
    </w:tbl>
    <w:p w14:paraId="21A83582">
      <w:pPr>
        <w:adjustRightInd w:val="0"/>
        <w:snapToGrid w:val="0"/>
        <w:spacing w:line="360" w:lineRule="auto"/>
        <w:rPr>
          <w:rFonts w:hint="eastAsia" w:ascii="宋体" w:hAnsi="宋体" w:cs="宋体"/>
          <w:color w:val="auto"/>
          <w:sz w:val="24"/>
        </w:rPr>
      </w:pPr>
    </w:p>
    <w:p w14:paraId="50C3D32C">
      <w:pPr>
        <w:adjustRightInd w:val="0"/>
        <w:snapToGrid w:val="0"/>
        <w:spacing w:line="360" w:lineRule="auto"/>
        <w:rPr>
          <w:rFonts w:hint="eastAsia" w:ascii="宋体" w:hAnsi="宋体" w:cs="宋体"/>
          <w:color w:val="auto"/>
          <w:sz w:val="24"/>
        </w:rPr>
      </w:pPr>
    </w:p>
    <w:p w14:paraId="09146764">
      <w:pPr>
        <w:adjustRightInd w:val="0"/>
        <w:snapToGrid w:val="0"/>
        <w:spacing w:line="360" w:lineRule="auto"/>
        <w:rPr>
          <w:rFonts w:hint="eastAsia" w:ascii="宋体" w:hAnsi="宋体" w:cs="宋体"/>
          <w:color w:val="auto"/>
          <w:sz w:val="24"/>
        </w:rPr>
      </w:pPr>
      <w:r>
        <w:rPr>
          <w:rFonts w:hint="eastAsia" w:ascii="宋体" w:hAnsi="宋体" w:cs="宋体"/>
          <w:color w:val="auto"/>
          <w:sz w:val="24"/>
        </w:rPr>
        <w:t>投标人名称（盖单位章）：</w:t>
      </w:r>
    </w:p>
    <w:p w14:paraId="6E317114">
      <w:pPr>
        <w:adjustRightInd w:val="0"/>
        <w:snapToGrid w:val="0"/>
        <w:spacing w:line="360" w:lineRule="auto"/>
        <w:ind w:right="420"/>
        <w:rPr>
          <w:rFonts w:hint="eastAsia" w:ascii="宋体" w:hAnsi="宋体" w:cs="宋体"/>
          <w:color w:val="auto"/>
          <w:sz w:val="24"/>
        </w:rPr>
      </w:pPr>
      <w:r>
        <w:rPr>
          <w:rFonts w:hint="eastAsia" w:ascii="宋体" w:hAnsi="宋体" w:cs="宋体"/>
          <w:color w:val="auto"/>
          <w:sz w:val="24"/>
        </w:rPr>
        <w:t>法定代表人（签字）：</w:t>
      </w:r>
    </w:p>
    <w:p w14:paraId="50E25364">
      <w:pPr>
        <w:adjustRightInd w:val="0"/>
        <w:snapToGrid w:val="0"/>
        <w:spacing w:line="360" w:lineRule="auto"/>
        <w:ind w:right="420"/>
        <w:rPr>
          <w:rFonts w:hint="eastAsia" w:ascii="宋体" w:hAnsi="宋体" w:cs="宋体"/>
          <w:color w:val="auto"/>
          <w:sz w:val="24"/>
        </w:rPr>
      </w:pPr>
      <w:r>
        <w:rPr>
          <w:rFonts w:hint="eastAsia" w:ascii="宋体" w:hAnsi="宋体" w:cs="宋体"/>
          <w:color w:val="auto"/>
          <w:sz w:val="24"/>
        </w:rPr>
        <w:t>委托代理人（签字）：</w:t>
      </w:r>
    </w:p>
    <w:p w14:paraId="490C49EB">
      <w:pPr>
        <w:adjustRightInd w:val="0"/>
        <w:snapToGrid w:val="0"/>
        <w:spacing w:line="360" w:lineRule="auto"/>
        <w:rPr>
          <w:rFonts w:hint="eastAsia" w:ascii="宋体" w:hAnsi="宋体" w:cs="宋体"/>
          <w:b/>
          <w:color w:val="auto"/>
          <w:sz w:val="24"/>
        </w:rPr>
      </w:pPr>
      <w:r>
        <w:rPr>
          <w:rFonts w:hint="eastAsia" w:ascii="宋体" w:hAnsi="宋体" w:cs="宋体"/>
          <w:color w:val="auto"/>
          <w:sz w:val="24"/>
        </w:rPr>
        <w:t>日期：</w:t>
      </w:r>
      <w:r>
        <w:rPr>
          <w:rFonts w:hint="eastAsia" w:ascii="宋体" w:hAnsi="宋体" w:cs="宋体"/>
          <w:color w:val="auto"/>
          <w:sz w:val="24"/>
          <w:u w:val="single"/>
        </w:rPr>
        <w:t xml:space="preserve">    </w:t>
      </w:r>
      <w:r>
        <w:rPr>
          <w:rFonts w:hint="eastAsia" w:ascii="宋体" w:hAnsi="宋体" w:cs="宋体"/>
          <w:color w:val="auto"/>
          <w:sz w:val="24"/>
        </w:rPr>
        <w:t>年</w:t>
      </w:r>
      <w:r>
        <w:rPr>
          <w:rFonts w:hint="eastAsia" w:ascii="宋体" w:hAnsi="宋体" w:cs="宋体"/>
          <w:color w:val="auto"/>
          <w:sz w:val="24"/>
          <w:u w:val="single"/>
        </w:rPr>
        <w:t xml:space="preserve">    </w:t>
      </w:r>
      <w:r>
        <w:rPr>
          <w:rFonts w:hint="eastAsia" w:ascii="宋体" w:hAnsi="宋体" w:cs="宋体"/>
          <w:color w:val="auto"/>
          <w:sz w:val="24"/>
        </w:rPr>
        <w:t>月</w:t>
      </w:r>
      <w:r>
        <w:rPr>
          <w:rFonts w:hint="eastAsia" w:ascii="宋体" w:hAnsi="宋体" w:cs="宋体"/>
          <w:color w:val="auto"/>
          <w:sz w:val="24"/>
          <w:u w:val="single"/>
        </w:rPr>
        <w:t xml:space="preserve">    </w:t>
      </w:r>
      <w:r>
        <w:rPr>
          <w:rFonts w:hint="eastAsia" w:ascii="宋体" w:hAnsi="宋体" w:cs="宋体"/>
          <w:color w:val="auto"/>
          <w:sz w:val="24"/>
        </w:rPr>
        <w:t>日</w:t>
      </w:r>
    </w:p>
    <w:p w14:paraId="617554B0">
      <w:pPr>
        <w:adjustRightInd w:val="0"/>
        <w:snapToGrid w:val="0"/>
        <w:spacing w:line="360" w:lineRule="auto"/>
        <w:rPr>
          <w:rFonts w:hint="eastAsia" w:ascii="宋体" w:hAnsi="宋体" w:cs="宋体"/>
          <w:b/>
          <w:color w:val="auto"/>
          <w:sz w:val="28"/>
          <w:szCs w:val="28"/>
        </w:rPr>
      </w:pPr>
    </w:p>
    <w:p w14:paraId="1B52160E">
      <w:pPr>
        <w:adjustRightInd w:val="0"/>
        <w:snapToGrid w:val="0"/>
        <w:spacing w:line="360" w:lineRule="auto"/>
        <w:jc w:val="center"/>
        <w:rPr>
          <w:rFonts w:hint="eastAsia" w:ascii="宋体" w:hAnsi="宋体" w:cs="宋体"/>
          <w:color w:val="auto"/>
          <w:sz w:val="24"/>
        </w:rPr>
      </w:pPr>
      <w:r>
        <w:rPr>
          <w:rFonts w:hint="eastAsia" w:ascii="宋体" w:hAnsi="宋体" w:cs="宋体"/>
          <w:b/>
          <w:color w:val="auto"/>
          <w:sz w:val="24"/>
          <w:szCs w:val="20"/>
        </w:rPr>
        <w:t>二、投标人资格声明</w:t>
      </w:r>
    </w:p>
    <w:p w14:paraId="284B3AD0">
      <w:pPr>
        <w:widowControl/>
        <w:adjustRightInd w:val="0"/>
        <w:snapToGrid w:val="0"/>
        <w:spacing w:before="120" w:beforeLines="50" w:line="360" w:lineRule="auto"/>
        <w:jc w:val="left"/>
        <w:rPr>
          <w:rFonts w:hint="eastAsia" w:ascii="宋体" w:hAnsi="宋体" w:cs="宋体"/>
          <w:color w:val="auto"/>
          <w:kern w:val="0"/>
          <w:sz w:val="24"/>
        </w:rPr>
      </w:pPr>
      <w:r>
        <w:rPr>
          <w:rFonts w:hint="eastAsia" w:ascii="宋体" w:hAnsi="宋体" w:cs="宋体"/>
          <w:color w:val="auto"/>
          <w:sz w:val="24"/>
        </w:rPr>
        <w:t>致(</w:t>
      </w:r>
      <w:r>
        <w:rPr>
          <w:rFonts w:hint="eastAsia" w:ascii="宋体" w:hAnsi="宋体" w:cs="宋体"/>
          <w:color w:val="auto"/>
          <w:sz w:val="24"/>
          <w:lang w:val="en-US" w:eastAsia="zh-CN"/>
        </w:rPr>
        <w:t xml:space="preserve">           </w:t>
      </w:r>
      <w:r>
        <w:rPr>
          <w:rFonts w:hint="eastAsia" w:ascii="宋体" w:hAnsi="宋体" w:cs="宋体"/>
          <w:color w:val="auto"/>
          <w:sz w:val="24"/>
        </w:rPr>
        <w:t>)：</w:t>
      </w:r>
    </w:p>
    <w:p w14:paraId="3A6B53AD">
      <w:pPr>
        <w:widowControl/>
        <w:adjustRightInd w:val="0"/>
        <w:snapToGrid w:val="0"/>
        <w:spacing w:before="120" w:beforeLines="50" w:line="360" w:lineRule="auto"/>
        <w:ind w:firstLine="480" w:firstLineChars="200"/>
        <w:jc w:val="left"/>
        <w:rPr>
          <w:rFonts w:hint="eastAsia" w:ascii="宋体" w:hAnsi="宋体" w:cs="宋体"/>
          <w:color w:val="auto"/>
          <w:kern w:val="0"/>
          <w:sz w:val="24"/>
        </w:rPr>
      </w:pPr>
      <w:r>
        <w:rPr>
          <w:rFonts w:hint="eastAsia" w:ascii="宋体" w:hAnsi="宋体" w:cs="宋体"/>
          <w:color w:val="auto"/>
          <w:sz w:val="24"/>
        </w:rPr>
        <w:t>按照</w:t>
      </w:r>
      <w:r>
        <w:rPr>
          <w:rFonts w:hint="eastAsia" w:ascii="宋体" w:hAnsi="宋体" w:cs="宋体"/>
          <w:color w:val="auto"/>
          <w:sz w:val="24"/>
          <w:lang w:eastAsia="zh-CN"/>
        </w:rPr>
        <w:t>招标</w:t>
      </w:r>
      <w:r>
        <w:rPr>
          <w:rFonts w:hint="eastAsia" w:ascii="宋体" w:hAnsi="宋体" w:cs="宋体"/>
          <w:color w:val="auto"/>
          <w:sz w:val="24"/>
        </w:rPr>
        <w:t>文件的规定，我单位郑重声明如下：</w:t>
      </w:r>
    </w:p>
    <w:p w14:paraId="2D807CF6">
      <w:pPr>
        <w:widowControl/>
        <w:adjustRightInd w:val="0"/>
        <w:snapToGrid w:val="0"/>
        <w:spacing w:before="120" w:beforeLines="50" w:line="360" w:lineRule="auto"/>
        <w:ind w:firstLine="480" w:firstLineChars="200"/>
        <w:jc w:val="left"/>
        <w:rPr>
          <w:rFonts w:hint="eastAsia" w:ascii="宋体" w:hAnsi="宋体" w:cs="宋体"/>
          <w:color w:val="auto"/>
          <w:kern w:val="0"/>
          <w:sz w:val="24"/>
        </w:rPr>
      </w:pPr>
      <w:r>
        <w:rPr>
          <w:rFonts w:hint="eastAsia" w:ascii="宋体" w:hAnsi="宋体" w:cs="宋体"/>
          <w:color w:val="auto"/>
          <w:sz w:val="24"/>
        </w:rPr>
        <w:t>一、我单位是按照中华人民共和国法律规定登记注册的，注册地点为</w:t>
      </w:r>
      <w:r>
        <w:rPr>
          <w:rFonts w:hint="eastAsia" w:ascii="宋体" w:hAnsi="宋体" w:cs="宋体"/>
          <w:color w:val="auto"/>
          <w:sz w:val="24"/>
          <w:u w:val="single"/>
        </w:rPr>
        <w:t xml:space="preserve">      </w:t>
      </w:r>
      <w:r>
        <w:rPr>
          <w:rFonts w:hint="eastAsia" w:ascii="宋体" w:hAnsi="宋体" w:cs="宋体"/>
          <w:color w:val="auto"/>
          <w:sz w:val="24"/>
        </w:rPr>
        <w:t>，全称为</w:t>
      </w:r>
      <w:r>
        <w:rPr>
          <w:rFonts w:hint="eastAsia" w:ascii="宋体" w:hAnsi="宋体" w:cs="宋体"/>
          <w:color w:val="auto"/>
          <w:sz w:val="24"/>
          <w:u w:val="single"/>
        </w:rPr>
        <w:t xml:space="preserve">      </w:t>
      </w:r>
      <w:r>
        <w:rPr>
          <w:rFonts w:hint="eastAsia" w:ascii="宋体" w:hAnsi="宋体" w:cs="宋体"/>
          <w:color w:val="auto"/>
          <w:sz w:val="24"/>
        </w:rPr>
        <w:t>，统一社会信用代码为</w:t>
      </w:r>
      <w:r>
        <w:rPr>
          <w:rFonts w:hint="eastAsia" w:ascii="宋体" w:hAnsi="宋体" w:cs="宋体"/>
          <w:color w:val="auto"/>
          <w:sz w:val="24"/>
          <w:u w:val="single"/>
        </w:rPr>
        <w:t xml:space="preserve">      </w:t>
      </w:r>
      <w:r>
        <w:rPr>
          <w:rFonts w:hint="eastAsia" w:ascii="宋体" w:hAnsi="宋体" w:cs="宋体"/>
          <w:color w:val="auto"/>
          <w:sz w:val="24"/>
        </w:rPr>
        <w:t>，法定代表人为</w:t>
      </w:r>
      <w:r>
        <w:rPr>
          <w:rFonts w:hint="eastAsia" w:ascii="宋体" w:hAnsi="宋体" w:cs="宋体"/>
          <w:color w:val="auto"/>
          <w:sz w:val="24"/>
          <w:u w:val="single"/>
        </w:rPr>
        <w:t xml:space="preserve">      </w:t>
      </w:r>
      <w:r>
        <w:rPr>
          <w:rFonts w:hint="eastAsia" w:ascii="宋体" w:hAnsi="宋体" w:cs="宋体"/>
          <w:color w:val="auto"/>
          <w:sz w:val="24"/>
        </w:rPr>
        <w:t>，具有独立承担民事责任的能力。</w:t>
      </w:r>
    </w:p>
    <w:p w14:paraId="165B893B">
      <w:pPr>
        <w:widowControl/>
        <w:adjustRightInd w:val="0"/>
        <w:snapToGrid w:val="0"/>
        <w:spacing w:before="120" w:beforeLines="50" w:line="360" w:lineRule="auto"/>
        <w:ind w:firstLine="480" w:firstLineChars="200"/>
        <w:jc w:val="left"/>
        <w:rPr>
          <w:rFonts w:hint="eastAsia" w:ascii="宋体" w:hAnsi="宋体" w:cs="宋体"/>
          <w:color w:val="auto"/>
          <w:sz w:val="24"/>
        </w:rPr>
      </w:pPr>
      <w:r>
        <w:rPr>
          <w:rFonts w:hint="eastAsia" w:ascii="宋体" w:hAnsi="宋体" w:cs="宋体"/>
          <w:color w:val="auto"/>
          <w:sz w:val="24"/>
        </w:rPr>
        <w:t>二、我单位具有良好的商业信誉和健全的财务会计制度。</w:t>
      </w:r>
    </w:p>
    <w:p w14:paraId="61989CFA">
      <w:pPr>
        <w:widowControl/>
        <w:adjustRightInd w:val="0"/>
        <w:snapToGrid w:val="0"/>
        <w:spacing w:before="120" w:beforeLines="50" w:line="360" w:lineRule="auto"/>
        <w:ind w:firstLine="480" w:firstLineChars="200"/>
        <w:jc w:val="left"/>
        <w:rPr>
          <w:rFonts w:hint="eastAsia" w:ascii="宋体" w:hAnsi="宋体" w:cs="宋体"/>
          <w:color w:val="auto"/>
          <w:kern w:val="0"/>
          <w:sz w:val="24"/>
        </w:rPr>
      </w:pPr>
      <w:r>
        <w:rPr>
          <w:rFonts w:hint="eastAsia" w:ascii="宋体" w:hAnsi="宋体" w:cs="宋体"/>
          <w:color w:val="auto"/>
          <w:kern w:val="0"/>
          <w:sz w:val="24"/>
        </w:rPr>
        <w:t>三、</w:t>
      </w:r>
      <w:r>
        <w:rPr>
          <w:rFonts w:hint="eastAsia" w:ascii="宋体" w:hAnsi="宋体" w:cs="宋体"/>
          <w:color w:val="auto"/>
          <w:sz w:val="24"/>
        </w:rPr>
        <w:t>我单位具有履行本项目采购合同所必需的设备和专业技术能力。</w:t>
      </w:r>
    </w:p>
    <w:p w14:paraId="3982A341">
      <w:pPr>
        <w:widowControl/>
        <w:adjustRightInd w:val="0"/>
        <w:snapToGrid w:val="0"/>
        <w:spacing w:before="120" w:beforeLines="50" w:line="360" w:lineRule="auto"/>
        <w:ind w:firstLine="480" w:firstLineChars="200"/>
        <w:jc w:val="left"/>
        <w:rPr>
          <w:rFonts w:hint="eastAsia" w:ascii="宋体" w:hAnsi="宋体" w:cs="宋体"/>
          <w:color w:val="auto"/>
          <w:sz w:val="24"/>
        </w:rPr>
      </w:pPr>
      <w:r>
        <w:rPr>
          <w:rFonts w:hint="eastAsia" w:ascii="宋体" w:hAnsi="宋体" w:cs="宋体"/>
          <w:color w:val="auto"/>
          <w:sz w:val="24"/>
        </w:rPr>
        <w:t>四、我单位在参加本</w:t>
      </w:r>
      <w:r>
        <w:rPr>
          <w:rFonts w:hint="eastAsia" w:asciiTheme="minorEastAsia" w:hAnsiTheme="minorEastAsia" w:eastAsiaTheme="minorEastAsia" w:cstheme="minorEastAsia"/>
          <w:bCs/>
          <w:color w:val="auto"/>
          <w:sz w:val="24"/>
          <w:szCs w:val="24"/>
          <w:lang w:val="en-US" w:eastAsia="zh-CN"/>
        </w:rPr>
        <w:t>采购</w:t>
      </w:r>
      <w:r>
        <w:rPr>
          <w:rFonts w:hint="eastAsia" w:ascii="宋体" w:hAnsi="宋体" w:cs="宋体"/>
          <w:color w:val="auto"/>
          <w:sz w:val="24"/>
        </w:rPr>
        <w:t>项目前三年内，在经营活动中，未因违法经营受到刑事处罚或者责令停产停业、吊销许可证或者执照、较大数额罚款等行政处罚。其中较大数额罚款是指：对公民处罚款在1000元及以上；对法人或者其他组织处罚款在2万元及以上；法律法规另有规定的，从其规定。</w:t>
      </w:r>
    </w:p>
    <w:p w14:paraId="2B984D99">
      <w:pPr>
        <w:widowControl/>
        <w:adjustRightInd w:val="0"/>
        <w:snapToGrid w:val="0"/>
        <w:spacing w:before="120" w:beforeLines="50" w:line="360" w:lineRule="auto"/>
        <w:ind w:firstLine="480" w:firstLineChars="200"/>
        <w:jc w:val="left"/>
        <w:rPr>
          <w:rFonts w:hint="eastAsia" w:ascii="宋体" w:hAnsi="宋体" w:cs="宋体"/>
          <w:color w:val="auto"/>
          <w:sz w:val="24"/>
        </w:rPr>
      </w:pPr>
      <w:r>
        <w:rPr>
          <w:rFonts w:hint="eastAsia" w:ascii="宋体" w:hAnsi="宋体" w:cs="宋体"/>
          <w:color w:val="auto"/>
          <w:sz w:val="24"/>
        </w:rPr>
        <w:t>五、我单位具备法律、行政法规规定的其他条件。</w:t>
      </w:r>
    </w:p>
    <w:p w14:paraId="6E06F3BA">
      <w:pPr>
        <w:widowControl/>
        <w:adjustRightInd w:val="0"/>
        <w:snapToGrid w:val="0"/>
        <w:spacing w:before="120" w:beforeLines="50" w:line="360" w:lineRule="auto"/>
        <w:ind w:firstLine="480" w:firstLineChars="200"/>
        <w:jc w:val="left"/>
        <w:rPr>
          <w:rFonts w:hint="eastAsia" w:ascii="宋体" w:hAnsi="宋体" w:cs="宋体"/>
          <w:color w:val="auto"/>
          <w:sz w:val="24"/>
        </w:rPr>
      </w:pPr>
      <w:r>
        <w:rPr>
          <w:rFonts w:hint="eastAsia" w:ascii="宋体" w:hAnsi="宋体" w:cs="宋体"/>
          <w:color w:val="auto"/>
          <w:kern w:val="0"/>
          <w:sz w:val="24"/>
        </w:rPr>
        <w:t>六、</w:t>
      </w:r>
      <w:r>
        <w:rPr>
          <w:rFonts w:hint="eastAsia" w:ascii="宋体" w:hAnsi="宋体" w:cs="宋体"/>
          <w:color w:val="auto"/>
          <w:sz w:val="24"/>
        </w:rPr>
        <w:t>与我单位存在“单位负责人为同一人或者存在直接控股、管理关系”的其他法人单位信息如下（如无，填写“无”）：</w:t>
      </w:r>
    </w:p>
    <w:p w14:paraId="37003154">
      <w:pPr>
        <w:adjustRightInd w:val="0"/>
        <w:snapToGrid w:val="0"/>
        <w:spacing w:before="120" w:beforeLines="50" w:line="360" w:lineRule="auto"/>
        <w:ind w:firstLine="480" w:firstLineChars="200"/>
        <w:rPr>
          <w:rFonts w:hint="eastAsia" w:ascii="宋体" w:hAnsi="宋体" w:cs="宋体"/>
          <w:color w:val="auto"/>
          <w:sz w:val="24"/>
          <w:u w:val="single"/>
        </w:rPr>
      </w:pPr>
      <w:r>
        <w:rPr>
          <w:rFonts w:hint="eastAsia" w:ascii="宋体" w:hAnsi="宋体" w:cs="宋体"/>
          <w:color w:val="auto"/>
          <w:sz w:val="24"/>
        </w:rPr>
        <w:t>1、与我单位的法定代表人（单位负责人）为同一人的其他法人单位如下：</w:t>
      </w:r>
      <w:r>
        <w:rPr>
          <w:rFonts w:hint="eastAsia" w:ascii="宋体" w:hAnsi="宋体" w:cs="宋体"/>
          <w:color w:val="auto"/>
          <w:sz w:val="24"/>
          <w:u w:val="single"/>
        </w:rPr>
        <w:t xml:space="preserve">               </w:t>
      </w:r>
    </w:p>
    <w:p w14:paraId="0855FEC3">
      <w:pPr>
        <w:adjustRightInd w:val="0"/>
        <w:snapToGrid w:val="0"/>
        <w:spacing w:before="120" w:beforeLines="50" w:line="360" w:lineRule="auto"/>
        <w:ind w:firstLine="480" w:firstLineChars="200"/>
        <w:rPr>
          <w:rFonts w:hint="eastAsia" w:ascii="宋体" w:hAnsi="宋体" w:cs="宋体"/>
          <w:color w:val="auto"/>
          <w:sz w:val="24"/>
        </w:rPr>
      </w:pPr>
      <w:r>
        <w:rPr>
          <w:rFonts w:hint="eastAsia" w:ascii="宋体" w:hAnsi="宋体" w:cs="宋体"/>
          <w:color w:val="auto"/>
          <w:sz w:val="24"/>
        </w:rPr>
        <w:t>2、我单位直接控股的其他法人单位如下：</w:t>
      </w:r>
      <w:r>
        <w:rPr>
          <w:rFonts w:hint="eastAsia" w:ascii="宋体" w:hAnsi="宋体" w:cs="宋体"/>
          <w:color w:val="auto"/>
          <w:sz w:val="24"/>
          <w:u w:val="single"/>
        </w:rPr>
        <w:t xml:space="preserve">                                            </w:t>
      </w:r>
    </w:p>
    <w:p w14:paraId="4802CF99">
      <w:pPr>
        <w:adjustRightInd w:val="0"/>
        <w:snapToGrid w:val="0"/>
        <w:spacing w:before="120" w:beforeLines="50" w:line="360" w:lineRule="auto"/>
        <w:ind w:firstLine="480" w:firstLineChars="200"/>
        <w:rPr>
          <w:rFonts w:hint="eastAsia" w:ascii="宋体" w:hAnsi="宋体" w:cs="宋体"/>
          <w:color w:val="auto"/>
          <w:sz w:val="24"/>
        </w:rPr>
      </w:pPr>
      <w:r>
        <w:rPr>
          <w:rFonts w:hint="eastAsia" w:ascii="宋体" w:hAnsi="宋体" w:cs="宋体"/>
          <w:color w:val="auto"/>
          <w:sz w:val="24"/>
        </w:rPr>
        <w:t>3、与我单位存在管理关系的其他法人单位如下：</w:t>
      </w:r>
      <w:r>
        <w:rPr>
          <w:rFonts w:hint="eastAsia" w:ascii="宋体" w:hAnsi="宋体" w:cs="宋体"/>
          <w:color w:val="auto"/>
          <w:sz w:val="24"/>
          <w:u w:val="single"/>
        </w:rPr>
        <w:t xml:space="preserve">                                      </w:t>
      </w:r>
    </w:p>
    <w:p w14:paraId="32B2F7A1">
      <w:pPr>
        <w:widowControl/>
        <w:adjustRightInd w:val="0"/>
        <w:snapToGrid w:val="0"/>
        <w:spacing w:before="120" w:beforeLines="50" w:line="360" w:lineRule="auto"/>
        <w:ind w:firstLine="480" w:firstLineChars="200"/>
        <w:jc w:val="left"/>
        <w:rPr>
          <w:rFonts w:hint="eastAsia" w:ascii="宋体" w:hAnsi="宋体" w:cs="宋体"/>
          <w:color w:val="auto"/>
          <w:sz w:val="24"/>
        </w:rPr>
      </w:pPr>
      <w:r>
        <w:rPr>
          <w:rFonts w:hint="eastAsia" w:ascii="宋体" w:hAnsi="宋体" w:cs="宋体"/>
          <w:color w:val="auto"/>
          <w:sz w:val="24"/>
          <w:lang w:val="en-US" w:eastAsia="zh-CN"/>
        </w:rPr>
        <w:t>七、我单位承诺参与本项目时不存在围标、串标、陪标等违法行为</w:t>
      </w:r>
      <w:r>
        <w:rPr>
          <w:rFonts w:hint="eastAsia" w:ascii="宋体" w:hAnsi="宋体" w:cs="宋体"/>
          <w:color w:val="auto"/>
          <w:sz w:val="24"/>
        </w:rPr>
        <w:t xml:space="preserve"> </w:t>
      </w:r>
    </w:p>
    <w:p w14:paraId="2A6D3637">
      <w:pPr>
        <w:widowControl/>
        <w:adjustRightInd w:val="0"/>
        <w:snapToGrid w:val="0"/>
        <w:spacing w:before="120" w:beforeLines="50" w:line="360" w:lineRule="auto"/>
        <w:ind w:firstLine="480" w:firstLineChars="200"/>
        <w:jc w:val="left"/>
        <w:rPr>
          <w:rFonts w:hint="eastAsia" w:ascii="宋体" w:hAnsi="宋体" w:cs="宋体"/>
          <w:color w:val="auto"/>
          <w:kern w:val="0"/>
          <w:sz w:val="24"/>
        </w:rPr>
      </w:pPr>
      <w:r>
        <w:rPr>
          <w:rFonts w:hint="eastAsia" w:ascii="宋体" w:hAnsi="宋体" w:cs="宋体"/>
          <w:color w:val="auto"/>
          <w:sz w:val="24"/>
        </w:rPr>
        <w:t>我单位保证上述声明的事项都是真实的，如有虚假，我单位愿意承担相应的法律责任，并承担因此所造成的一切损失。</w:t>
      </w:r>
    </w:p>
    <w:p w14:paraId="5F26A606">
      <w:pPr>
        <w:widowControl/>
        <w:adjustRightInd w:val="0"/>
        <w:snapToGrid w:val="0"/>
        <w:spacing w:before="120" w:beforeLines="50" w:line="360" w:lineRule="auto"/>
        <w:ind w:firstLine="480" w:firstLineChars="200"/>
        <w:jc w:val="left"/>
        <w:rPr>
          <w:rFonts w:hint="eastAsia" w:ascii="宋体" w:hAnsi="宋体" w:cs="宋体"/>
          <w:color w:val="auto"/>
          <w:sz w:val="24"/>
        </w:rPr>
      </w:pPr>
      <w:r>
        <w:rPr>
          <w:rFonts w:hint="eastAsia" w:ascii="宋体" w:hAnsi="宋体" w:cs="宋体"/>
          <w:color w:val="auto"/>
          <w:sz w:val="24"/>
        </w:rPr>
        <w:t>我单位保证随时按照要求提供能够证明上述声明事项真实性的任何有效文件。</w:t>
      </w:r>
    </w:p>
    <w:p w14:paraId="36FA7C25">
      <w:pPr>
        <w:widowControl/>
        <w:adjustRightInd w:val="0"/>
        <w:snapToGrid w:val="0"/>
        <w:spacing w:before="120" w:beforeLines="50" w:line="360" w:lineRule="auto"/>
        <w:jc w:val="left"/>
        <w:rPr>
          <w:rFonts w:hint="eastAsia" w:ascii="宋体" w:hAnsi="宋体" w:cs="宋体"/>
          <w:color w:val="auto"/>
          <w:kern w:val="0"/>
          <w:sz w:val="24"/>
        </w:rPr>
      </w:pPr>
      <w:r>
        <w:rPr>
          <w:rFonts w:hint="eastAsia" w:ascii="宋体" w:hAnsi="宋体" w:cs="宋体"/>
          <w:color w:val="auto"/>
          <w:sz w:val="24"/>
        </w:rPr>
        <w:t>投标人名称（盖单位公章）：</w:t>
      </w:r>
    </w:p>
    <w:p w14:paraId="5CAB7461">
      <w:pPr>
        <w:widowControl/>
        <w:adjustRightInd w:val="0"/>
        <w:snapToGrid w:val="0"/>
        <w:spacing w:before="120" w:beforeLines="50" w:line="360" w:lineRule="auto"/>
        <w:jc w:val="left"/>
        <w:rPr>
          <w:rFonts w:hint="eastAsia" w:ascii="宋体" w:hAnsi="宋体" w:cs="宋体"/>
          <w:b/>
          <w:bCs/>
          <w:color w:val="auto"/>
          <w:kern w:val="0"/>
          <w:sz w:val="24"/>
        </w:rPr>
      </w:pPr>
      <w:r>
        <w:rPr>
          <w:rFonts w:hint="eastAsia" w:ascii="宋体" w:hAnsi="宋体" w:cs="宋体"/>
          <w:color w:val="auto"/>
          <w:sz w:val="24"/>
        </w:rPr>
        <w:t>法定代表人或委托代理人（签字）：</w:t>
      </w:r>
    </w:p>
    <w:p w14:paraId="55DA3B9F">
      <w:pPr>
        <w:widowControl/>
        <w:adjustRightInd w:val="0"/>
        <w:snapToGrid w:val="0"/>
        <w:spacing w:before="120" w:beforeLines="50" w:line="360" w:lineRule="auto"/>
        <w:jc w:val="left"/>
        <w:rPr>
          <w:rFonts w:hint="eastAsia" w:ascii="宋体" w:hAnsi="宋体" w:cs="宋体"/>
          <w:color w:val="auto"/>
          <w:sz w:val="24"/>
        </w:rPr>
      </w:pPr>
      <w:r>
        <w:rPr>
          <w:rFonts w:hint="eastAsia" w:ascii="宋体" w:hAnsi="宋体" w:cs="宋体"/>
          <w:color w:val="auto"/>
          <w:sz w:val="24"/>
        </w:rPr>
        <w:t>日期：</w:t>
      </w:r>
      <w:r>
        <w:rPr>
          <w:rFonts w:hint="eastAsia" w:ascii="宋体" w:hAnsi="宋体" w:cs="宋体"/>
          <w:color w:val="auto"/>
          <w:sz w:val="24"/>
          <w:u w:val="single"/>
        </w:rPr>
        <w:t xml:space="preserve">    </w:t>
      </w:r>
      <w:r>
        <w:rPr>
          <w:rFonts w:hint="eastAsia" w:ascii="宋体" w:hAnsi="宋体" w:cs="宋体"/>
          <w:color w:val="auto"/>
          <w:sz w:val="24"/>
        </w:rPr>
        <w:t>年</w:t>
      </w:r>
      <w:r>
        <w:rPr>
          <w:rFonts w:hint="eastAsia" w:ascii="宋体" w:hAnsi="宋体" w:cs="宋体"/>
          <w:color w:val="auto"/>
          <w:sz w:val="24"/>
          <w:u w:val="single"/>
        </w:rPr>
        <w:t xml:space="preserve">    </w:t>
      </w:r>
      <w:r>
        <w:rPr>
          <w:rFonts w:hint="eastAsia" w:ascii="宋体" w:hAnsi="宋体" w:cs="宋体"/>
          <w:color w:val="auto"/>
          <w:sz w:val="24"/>
        </w:rPr>
        <w:t>月</w:t>
      </w:r>
      <w:r>
        <w:rPr>
          <w:rFonts w:hint="eastAsia" w:ascii="宋体" w:hAnsi="宋体" w:cs="宋体"/>
          <w:color w:val="auto"/>
          <w:sz w:val="24"/>
          <w:u w:val="single"/>
        </w:rPr>
        <w:t xml:space="preserve">    </w:t>
      </w:r>
      <w:r>
        <w:rPr>
          <w:rFonts w:hint="eastAsia" w:ascii="宋体" w:hAnsi="宋体" w:cs="宋体"/>
          <w:color w:val="auto"/>
          <w:sz w:val="24"/>
        </w:rPr>
        <w:t>日</w:t>
      </w:r>
    </w:p>
    <w:p w14:paraId="6401F370">
      <w:pPr>
        <w:adjustRightInd w:val="0"/>
        <w:snapToGrid w:val="0"/>
        <w:spacing w:line="360" w:lineRule="auto"/>
        <w:jc w:val="center"/>
        <w:rPr>
          <w:rFonts w:hint="eastAsia" w:ascii="宋体" w:hAnsi="宋体" w:cs="宋体"/>
          <w:b/>
          <w:color w:val="auto"/>
          <w:sz w:val="24"/>
          <w:szCs w:val="20"/>
        </w:rPr>
      </w:pPr>
    </w:p>
    <w:p w14:paraId="03CF44F2">
      <w:pPr>
        <w:adjustRightInd w:val="0"/>
        <w:snapToGrid w:val="0"/>
        <w:spacing w:line="360" w:lineRule="auto"/>
        <w:rPr>
          <w:rFonts w:hint="eastAsia" w:ascii="宋体" w:hAnsi="宋体" w:cs="宋体"/>
          <w:b/>
          <w:color w:val="auto"/>
          <w:sz w:val="24"/>
          <w:szCs w:val="20"/>
        </w:rPr>
      </w:pPr>
    </w:p>
    <w:p w14:paraId="43A25314">
      <w:pPr>
        <w:adjustRightInd w:val="0"/>
        <w:snapToGrid w:val="0"/>
        <w:spacing w:line="360" w:lineRule="auto"/>
        <w:rPr>
          <w:rFonts w:hint="eastAsia" w:ascii="宋体" w:hAnsi="宋体" w:cs="宋体"/>
          <w:b/>
          <w:color w:val="auto"/>
          <w:sz w:val="24"/>
          <w:szCs w:val="20"/>
        </w:rPr>
      </w:pPr>
    </w:p>
    <w:p w14:paraId="5097E8DB">
      <w:pPr>
        <w:adjustRightInd w:val="0"/>
        <w:snapToGrid w:val="0"/>
        <w:spacing w:line="360" w:lineRule="auto"/>
        <w:jc w:val="center"/>
        <w:rPr>
          <w:rFonts w:ascii="宋体" w:hAnsi="宋体" w:cs="宋体"/>
          <w:b/>
          <w:color w:val="auto"/>
          <w:sz w:val="28"/>
          <w:szCs w:val="28"/>
        </w:rPr>
      </w:pPr>
      <w:r>
        <w:rPr>
          <w:rFonts w:hint="eastAsia" w:ascii="宋体" w:hAnsi="宋体" w:cs="宋体"/>
          <w:b/>
          <w:color w:val="auto"/>
          <w:sz w:val="28"/>
          <w:szCs w:val="28"/>
        </w:rPr>
        <w:t>三、符合基本资格条件证明材料复印件或者情况说明</w:t>
      </w:r>
    </w:p>
    <w:p w14:paraId="4FE6924F">
      <w:pPr>
        <w:adjustRightInd w:val="0"/>
        <w:snapToGrid w:val="0"/>
        <w:spacing w:line="360" w:lineRule="auto"/>
        <w:jc w:val="center"/>
        <w:rPr>
          <w:rFonts w:hint="eastAsia" w:ascii="宋体" w:hAnsi="宋体" w:cs="宋体"/>
          <w:b/>
          <w:color w:val="auto"/>
          <w:sz w:val="24"/>
          <w:szCs w:val="20"/>
        </w:rPr>
      </w:pPr>
    </w:p>
    <w:p w14:paraId="1FBD35A3">
      <w:pPr>
        <w:pStyle w:val="4"/>
        <w:keepLines w:val="0"/>
        <w:snapToGrid w:val="0"/>
        <w:spacing w:before="0" w:after="0" w:line="520" w:lineRule="exact"/>
        <w:jc w:val="left"/>
        <w:rPr>
          <w:rFonts w:hint="eastAsia" w:ascii="宋体" w:hAnsi="宋体" w:eastAsia="宋体" w:cs="Times New Roman"/>
          <w:b w:val="0"/>
          <w:bCs w:val="0"/>
          <w:color w:val="auto"/>
          <w:kern w:val="2"/>
          <w:sz w:val="24"/>
          <w:szCs w:val="24"/>
          <w:lang w:val="en-US" w:eastAsia="zh-CN" w:bidi="ar-SA"/>
        </w:rPr>
      </w:pPr>
      <w:r>
        <w:rPr>
          <w:rFonts w:hint="eastAsia" w:ascii="宋体" w:hAnsi="宋体" w:cs="宋体"/>
          <w:b w:val="0"/>
          <w:color w:val="auto"/>
          <w:sz w:val="24"/>
          <w:szCs w:val="24"/>
        </w:rPr>
        <w:t>注：</w:t>
      </w:r>
      <w:r>
        <w:rPr>
          <w:rFonts w:hint="eastAsia" w:ascii="宋体" w:hAnsi="宋体" w:cs="宋体"/>
          <w:b w:val="0"/>
          <w:color w:val="auto"/>
          <w:sz w:val="24"/>
          <w:szCs w:val="24"/>
          <w:lang w:bidi="zh-CN"/>
        </w:rPr>
        <w:t>投标公司的营业执照</w:t>
      </w:r>
      <w:r>
        <w:rPr>
          <w:rFonts w:hint="eastAsia" w:ascii="宋体" w:hAnsi="宋体" w:cs="宋体"/>
          <w:b w:val="0"/>
          <w:color w:val="auto"/>
          <w:sz w:val="24"/>
          <w:szCs w:val="24"/>
          <w:lang w:val="en-US" w:bidi="zh-CN"/>
        </w:rPr>
        <w:t>及资格要求的证明材料，提供信用中国网页查询截图，</w:t>
      </w:r>
      <w:r>
        <w:rPr>
          <w:rFonts w:hint="eastAsia" w:ascii="宋体" w:hAnsi="宋体" w:cs="宋体"/>
          <w:b w:val="0"/>
          <w:color w:val="auto"/>
          <w:sz w:val="24"/>
          <w:szCs w:val="24"/>
          <w:lang w:bidi="zh-CN"/>
        </w:rPr>
        <w:t>并加盖单位公章（按顺序装订）。</w:t>
      </w:r>
      <w:r>
        <w:rPr>
          <w:rFonts w:hint="eastAsia" w:ascii="宋体" w:hAnsi="宋体" w:eastAsia="宋体" w:cs="Times New Roman"/>
          <w:b w:val="0"/>
          <w:bCs w:val="0"/>
          <w:color w:val="auto"/>
          <w:kern w:val="2"/>
          <w:sz w:val="24"/>
          <w:szCs w:val="24"/>
          <w:lang w:val="en-US" w:eastAsia="zh-CN" w:bidi="ar-SA"/>
        </w:rPr>
        <w:t>附件    湖南省政府采购供应商资格承诺函</w:t>
      </w:r>
    </w:p>
    <w:p w14:paraId="5240BC0D">
      <w:pPr>
        <w:widowControl/>
        <w:spacing w:after="100" w:afterAutospacing="1" w:line="360" w:lineRule="auto"/>
        <w:ind w:left="227" w:right="113" w:firstLine="482"/>
        <w:jc w:val="left"/>
        <w:rPr>
          <w:rFonts w:hint="eastAsia" w:ascii="宋体" w:hAnsi="宋体" w:eastAsia="宋体" w:cs="Times New Roman"/>
          <w:b w:val="0"/>
          <w:bCs w:val="0"/>
          <w:color w:val="auto"/>
          <w:kern w:val="2"/>
          <w:sz w:val="24"/>
          <w:szCs w:val="24"/>
          <w:lang w:val="en-US" w:eastAsia="zh-CN" w:bidi="ar-SA"/>
        </w:rPr>
      </w:pPr>
      <w:r>
        <w:rPr>
          <w:rFonts w:hint="eastAsia" w:ascii="宋体" w:hAnsi="宋体" w:eastAsia="宋体" w:cs="Times New Roman"/>
          <w:b w:val="0"/>
          <w:bCs w:val="0"/>
          <w:color w:val="auto"/>
          <w:kern w:val="2"/>
          <w:sz w:val="24"/>
          <w:szCs w:val="24"/>
          <w:lang w:val="en-US" w:eastAsia="zh-CN" w:bidi="ar-SA"/>
        </w:rPr>
        <w:t>本公司具有独立承担民事责任、具有良好的商业信誉和健全的财务会计制度，依法缴纳税收和社会保障资金，在前三年的经营活动中无重大违法记录，未列入严重失信行为名单，符合政府采购供应商的基本资格要求。</w:t>
      </w:r>
    </w:p>
    <w:p w14:paraId="124E9AC4">
      <w:pPr>
        <w:widowControl/>
        <w:snapToGrid w:val="0"/>
        <w:spacing w:before="100" w:beforeAutospacing="1" w:after="100" w:afterAutospacing="1" w:line="360" w:lineRule="auto"/>
        <w:ind w:left="210" w:leftChars="100"/>
        <w:jc w:val="left"/>
        <w:rPr>
          <w:rFonts w:hint="eastAsia" w:ascii="宋体" w:hAnsi="宋体" w:eastAsia="宋体" w:cs="Times New Roman"/>
          <w:b w:val="0"/>
          <w:bCs w:val="0"/>
          <w:color w:val="auto"/>
          <w:kern w:val="2"/>
          <w:sz w:val="24"/>
          <w:szCs w:val="24"/>
          <w:lang w:val="en-US" w:eastAsia="zh-CN" w:bidi="ar-SA"/>
        </w:rPr>
      </w:pPr>
      <w:r>
        <w:rPr>
          <w:rFonts w:hint="eastAsia" w:ascii="宋体" w:hAnsi="宋体" w:eastAsia="宋体" w:cs="Times New Roman"/>
          <w:b w:val="0"/>
          <w:bCs w:val="0"/>
          <w:color w:val="auto"/>
          <w:kern w:val="2"/>
          <w:sz w:val="24"/>
          <w:szCs w:val="24"/>
          <w:lang w:val="en-US" w:eastAsia="zh-CN" w:bidi="ar-SA"/>
        </w:rPr>
        <w:t>按照《政府采购促进中小企业发展管理办法》(财库〔2020〕46号)规定，</w:t>
      </w:r>
    </w:p>
    <w:p w14:paraId="5341ED0B">
      <w:pPr>
        <w:widowControl/>
        <w:snapToGrid w:val="0"/>
        <w:spacing w:before="100" w:beforeAutospacing="1" w:after="100" w:afterAutospacing="1" w:line="360" w:lineRule="auto"/>
        <w:ind w:left="210" w:leftChars="100"/>
        <w:jc w:val="left"/>
        <w:rPr>
          <w:rFonts w:hint="eastAsia" w:ascii="宋体" w:hAnsi="宋体" w:eastAsia="宋体" w:cs="Times New Roman"/>
          <w:b w:val="0"/>
          <w:bCs w:val="0"/>
          <w:color w:val="auto"/>
          <w:kern w:val="2"/>
          <w:sz w:val="24"/>
          <w:szCs w:val="24"/>
          <w:lang w:val="en-US" w:eastAsia="zh-CN" w:bidi="ar-SA"/>
        </w:rPr>
      </w:pPr>
      <w:r>
        <w:rPr>
          <w:rFonts w:hint="eastAsia" w:ascii="宋体" w:hAnsi="宋体" w:eastAsia="宋体" w:cs="Times New Roman"/>
          <w:b w:val="0"/>
          <w:bCs w:val="0"/>
          <w:color w:val="auto"/>
          <w:kern w:val="2"/>
          <w:sz w:val="24"/>
          <w:szCs w:val="24"/>
          <w:lang w:val="en-US" w:eastAsia="zh-CN" w:bidi="ar-SA"/>
        </w:rPr>
        <w:t>本公司企业规模为：          （大型、中型、小型、微型 ）</w:t>
      </w:r>
    </w:p>
    <w:p w14:paraId="7D240F17">
      <w:pPr>
        <w:widowControl/>
        <w:spacing w:after="100" w:afterAutospacing="1" w:line="360" w:lineRule="auto"/>
        <w:ind w:left="246"/>
        <w:jc w:val="left"/>
        <w:rPr>
          <w:rFonts w:hint="eastAsia" w:ascii="宋体" w:hAnsi="宋体" w:eastAsia="宋体" w:cs="Times New Roman"/>
          <w:b w:val="0"/>
          <w:bCs w:val="0"/>
          <w:color w:val="auto"/>
          <w:kern w:val="2"/>
          <w:sz w:val="24"/>
          <w:szCs w:val="24"/>
          <w:lang w:val="en-US" w:eastAsia="zh-CN" w:bidi="ar-SA"/>
        </w:rPr>
      </w:pPr>
      <w:r>
        <w:rPr>
          <w:rFonts w:hint="eastAsia" w:ascii="宋体" w:hAnsi="宋体" w:eastAsia="宋体" w:cs="Times New Roman"/>
          <w:b w:val="0"/>
          <w:bCs w:val="0"/>
          <w:color w:val="auto"/>
          <w:kern w:val="2"/>
          <w:sz w:val="24"/>
          <w:szCs w:val="24"/>
          <w:lang w:val="en-US" w:eastAsia="zh-CN" w:bidi="ar-SA"/>
        </w:rPr>
        <w:t xml:space="preserve">统一社会信用代码：                        、注册登记机构：                 、 注册日期：                 、有效期：               、注册资本：                、地址：               、经济行业：                 、经济性质：              </w:t>
      </w:r>
    </w:p>
    <w:p w14:paraId="67B9853D">
      <w:pPr>
        <w:widowControl/>
        <w:spacing w:after="100" w:afterAutospacing="1" w:line="360" w:lineRule="auto"/>
        <w:ind w:left="246"/>
        <w:jc w:val="left"/>
        <w:rPr>
          <w:rFonts w:hint="eastAsia" w:ascii="宋体" w:hAnsi="宋体" w:eastAsia="宋体" w:cs="Times New Roman"/>
          <w:b w:val="0"/>
          <w:bCs w:val="0"/>
          <w:color w:val="auto"/>
          <w:kern w:val="2"/>
          <w:sz w:val="24"/>
          <w:szCs w:val="24"/>
          <w:lang w:val="en-US" w:eastAsia="zh-CN" w:bidi="ar-SA"/>
        </w:rPr>
      </w:pPr>
      <w:r>
        <w:rPr>
          <w:rFonts w:hint="eastAsia" w:ascii="宋体" w:hAnsi="宋体" w:eastAsia="宋体" w:cs="Times New Roman"/>
          <w:b w:val="0"/>
          <w:bCs w:val="0"/>
          <w:color w:val="auto"/>
          <w:kern w:val="2"/>
          <w:sz w:val="24"/>
          <w:szCs w:val="24"/>
          <w:lang w:val="en-US" w:eastAsia="zh-CN" w:bidi="ar-SA"/>
        </w:rPr>
        <w:t>法定代表人姓名 (签字)：             、身份证号：                           、</w:t>
      </w:r>
    </w:p>
    <w:p w14:paraId="37B888F1">
      <w:pPr>
        <w:widowControl/>
        <w:spacing w:after="100" w:afterAutospacing="1" w:line="360" w:lineRule="auto"/>
        <w:ind w:left="246"/>
        <w:jc w:val="left"/>
        <w:rPr>
          <w:rFonts w:hint="eastAsia" w:ascii="宋体" w:hAnsi="宋体" w:eastAsia="宋体" w:cs="Times New Roman"/>
          <w:b w:val="0"/>
          <w:bCs w:val="0"/>
          <w:color w:val="auto"/>
          <w:kern w:val="2"/>
          <w:sz w:val="24"/>
          <w:szCs w:val="24"/>
          <w:lang w:val="en-US" w:eastAsia="zh-CN" w:bidi="ar-SA"/>
        </w:rPr>
      </w:pPr>
      <w:r>
        <w:rPr>
          <w:rFonts w:hint="eastAsia" w:ascii="宋体" w:hAnsi="宋体" w:eastAsia="宋体" w:cs="Times New Roman"/>
          <w:b w:val="0"/>
          <w:bCs w:val="0"/>
          <w:color w:val="auto"/>
          <w:kern w:val="2"/>
          <w:sz w:val="24"/>
          <w:szCs w:val="24"/>
          <w:lang w:val="en-US" w:eastAsia="zh-CN" w:bidi="ar-SA"/>
        </w:rPr>
        <w:t>手机号：             ；</w:t>
      </w:r>
    </w:p>
    <w:p w14:paraId="7E00DA0A">
      <w:pPr>
        <w:widowControl/>
        <w:spacing w:after="100" w:afterAutospacing="1" w:line="360" w:lineRule="auto"/>
        <w:ind w:left="246" w:hanging="16"/>
        <w:jc w:val="left"/>
        <w:rPr>
          <w:rFonts w:hint="eastAsia" w:ascii="宋体" w:hAnsi="宋体" w:eastAsia="宋体" w:cs="Times New Roman"/>
          <w:b w:val="0"/>
          <w:bCs w:val="0"/>
          <w:color w:val="auto"/>
          <w:kern w:val="2"/>
          <w:sz w:val="24"/>
          <w:szCs w:val="24"/>
          <w:lang w:val="en-US" w:eastAsia="zh-CN" w:bidi="ar-SA"/>
        </w:rPr>
      </w:pPr>
      <w:r>
        <w:rPr>
          <w:rFonts w:hint="eastAsia" w:ascii="宋体" w:hAnsi="宋体" w:eastAsia="宋体" w:cs="Times New Roman"/>
          <w:b w:val="0"/>
          <w:bCs w:val="0"/>
          <w:color w:val="auto"/>
          <w:kern w:val="2"/>
          <w:sz w:val="24"/>
          <w:szCs w:val="24"/>
          <w:lang w:val="en-US" w:eastAsia="zh-CN" w:bidi="ar-SA"/>
        </w:rPr>
        <w:t xml:space="preserve">授权代表人姓名 (签字)：                、身份证号：                     </w:t>
      </w:r>
    </w:p>
    <w:p w14:paraId="6ACCB4AD">
      <w:pPr>
        <w:widowControl/>
        <w:spacing w:after="100" w:afterAutospacing="1" w:line="360" w:lineRule="auto"/>
        <w:ind w:left="246" w:hanging="16"/>
        <w:jc w:val="left"/>
        <w:rPr>
          <w:rFonts w:hint="eastAsia" w:ascii="宋体" w:hAnsi="宋体" w:eastAsia="宋体" w:cs="Times New Roman"/>
          <w:b w:val="0"/>
          <w:bCs w:val="0"/>
          <w:color w:val="auto"/>
          <w:kern w:val="2"/>
          <w:sz w:val="24"/>
          <w:szCs w:val="24"/>
          <w:lang w:val="en-US" w:eastAsia="zh-CN" w:bidi="ar-SA"/>
        </w:rPr>
      </w:pPr>
      <w:r>
        <w:rPr>
          <w:rFonts w:hint="eastAsia" w:ascii="宋体" w:hAnsi="宋体" w:eastAsia="宋体" w:cs="Times New Roman"/>
          <w:b w:val="0"/>
          <w:bCs w:val="0"/>
          <w:color w:val="auto"/>
          <w:kern w:val="2"/>
          <w:sz w:val="24"/>
          <w:szCs w:val="24"/>
          <w:lang w:val="en-US" w:eastAsia="zh-CN" w:bidi="ar-SA"/>
        </w:rPr>
        <w:t xml:space="preserve">手机号：               。  </w:t>
      </w:r>
    </w:p>
    <w:p w14:paraId="00EC49F4">
      <w:pPr>
        <w:adjustRightInd w:val="0"/>
        <w:snapToGrid w:val="0"/>
        <w:spacing w:line="360" w:lineRule="auto"/>
        <w:rPr>
          <w:rFonts w:hint="eastAsia" w:ascii="宋体" w:hAnsi="宋体" w:eastAsia="宋体" w:cs="Times New Roman"/>
          <w:b w:val="0"/>
          <w:bCs w:val="0"/>
          <w:color w:val="auto"/>
          <w:kern w:val="2"/>
          <w:sz w:val="24"/>
          <w:szCs w:val="24"/>
          <w:lang w:val="en-US" w:eastAsia="zh-CN" w:bidi="ar-SA"/>
        </w:rPr>
      </w:pPr>
    </w:p>
    <w:p w14:paraId="6A3EB64C">
      <w:pPr>
        <w:adjustRightInd w:val="0"/>
        <w:snapToGrid w:val="0"/>
        <w:spacing w:line="360" w:lineRule="auto"/>
        <w:ind w:left="4406" w:leftChars="-302" w:hanging="5040" w:hangingChars="2100"/>
        <w:jc w:val="left"/>
        <w:rPr>
          <w:rFonts w:hint="eastAsia" w:ascii="宋体" w:hAnsi="宋体" w:eastAsia="宋体" w:cs="Times New Roman"/>
          <w:b w:val="0"/>
          <w:bCs w:val="0"/>
          <w:color w:val="auto"/>
          <w:kern w:val="2"/>
          <w:sz w:val="24"/>
          <w:szCs w:val="24"/>
          <w:lang w:val="en-US" w:eastAsia="zh-CN" w:bidi="ar-SA"/>
        </w:rPr>
      </w:pPr>
      <w:r>
        <w:rPr>
          <w:rFonts w:hint="eastAsia" w:ascii="宋体" w:hAnsi="宋体" w:eastAsia="宋体" w:cs="Times New Roman"/>
          <w:b w:val="0"/>
          <w:bCs w:val="0"/>
          <w:color w:val="auto"/>
          <w:kern w:val="2"/>
          <w:sz w:val="24"/>
          <w:szCs w:val="24"/>
          <w:lang w:val="en-US" w:eastAsia="zh-CN" w:bidi="ar-SA"/>
        </w:rPr>
        <w:t xml:space="preserve">                           供应商名称（盖公章）：                                    </w:t>
      </w:r>
    </w:p>
    <w:p w14:paraId="7F77940A">
      <w:pPr>
        <w:adjustRightInd w:val="0"/>
        <w:snapToGrid w:val="0"/>
        <w:spacing w:line="360" w:lineRule="auto"/>
        <w:ind w:left="4406" w:leftChars="-302" w:hanging="5040" w:hangingChars="2100"/>
        <w:jc w:val="right"/>
        <w:rPr>
          <w:rFonts w:hint="eastAsia" w:ascii="宋体" w:hAnsi="宋体" w:eastAsia="宋体" w:cs="Times New Roman"/>
          <w:b w:val="0"/>
          <w:bCs w:val="0"/>
          <w:color w:val="auto"/>
          <w:kern w:val="2"/>
          <w:sz w:val="24"/>
          <w:szCs w:val="24"/>
          <w:lang w:val="en-US" w:eastAsia="zh-CN" w:bidi="ar-SA"/>
        </w:rPr>
      </w:pPr>
      <w:r>
        <w:rPr>
          <w:rFonts w:hint="eastAsia" w:ascii="宋体" w:hAnsi="宋体" w:cs="Times New Roman"/>
          <w:b w:val="0"/>
          <w:bCs w:val="0"/>
          <w:color w:val="auto"/>
          <w:kern w:val="2"/>
          <w:sz w:val="24"/>
          <w:szCs w:val="24"/>
          <w:lang w:val="en-US" w:eastAsia="zh-CN" w:bidi="ar-SA"/>
        </w:rPr>
        <w:t>2023</w:t>
      </w:r>
      <w:r>
        <w:rPr>
          <w:rFonts w:hint="eastAsia" w:ascii="宋体" w:hAnsi="宋体" w:eastAsia="宋体" w:cs="Times New Roman"/>
          <w:b w:val="0"/>
          <w:bCs w:val="0"/>
          <w:color w:val="auto"/>
          <w:kern w:val="2"/>
          <w:sz w:val="24"/>
          <w:szCs w:val="24"/>
          <w:lang w:val="en-US" w:eastAsia="zh-CN" w:bidi="ar-SA"/>
        </w:rPr>
        <w:t>年     月     日</w:t>
      </w:r>
    </w:p>
    <w:p w14:paraId="0F6A6A47">
      <w:pPr>
        <w:jc w:val="left"/>
        <w:rPr>
          <w:rFonts w:hint="eastAsia" w:ascii="宋体" w:hAnsi="宋体" w:eastAsia="宋体" w:cs="Times New Roman"/>
          <w:b w:val="0"/>
          <w:bCs w:val="0"/>
          <w:color w:val="auto"/>
          <w:kern w:val="2"/>
          <w:sz w:val="24"/>
          <w:szCs w:val="24"/>
          <w:lang w:val="en-US" w:eastAsia="zh-CN" w:bidi="ar-SA"/>
        </w:rPr>
      </w:pPr>
    </w:p>
    <w:p w14:paraId="5503EA2D">
      <w:pPr>
        <w:jc w:val="left"/>
        <w:rPr>
          <w:rFonts w:hint="eastAsia" w:ascii="宋体" w:hAnsi="宋体" w:eastAsia="宋体" w:cs="Times New Roman"/>
          <w:b w:val="0"/>
          <w:bCs w:val="0"/>
          <w:color w:val="auto"/>
          <w:kern w:val="2"/>
          <w:sz w:val="24"/>
          <w:szCs w:val="24"/>
          <w:lang w:val="en-US" w:eastAsia="zh-CN" w:bidi="ar-SA"/>
        </w:rPr>
      </w:pPr>
    </w:p>
    <w:p w14:paraId="39E891F2">
      <w:pPr>
        <w:jc w:val="left"/>
        <w:rPr>
          <w:rFonts w:hint="eastAsia" w:ascii="宋体" w:hAnsi="宋体" w:eastAsia="宋体" w:cs="宋体"/>
          <w:b/>
          <w:color w:val="auto"/>
          <w:sz w:val="24"/>
          <w:lang w:val="en-US" w:eastAsia="zh-CN"/>
        </w:rPr>
      </w:pPr>
      <w:r>
        <w:rPr>
          <w:rFonts w:hint="eastAsia" w:ascii="宋体" w:hAnsi="宋体" w:eastAsia="宋体" w:cs="Times New Roman"/>
          <w:b w:val="0"/>
          <w:bCs w:val="0"/>
          <w:color w:val="auto"/>
          <w:kern w:val="2"/>
          <w:sz w:val="24"/>
          <w:szCs w:val="24"/>
          <w:lang w:val="en-US" w:eastAsia="zh-CN" w:bidi="ar-SA"/>
        </w:rPr>
        <w:t>注、企业规模划分标准：《关于印发中小企业划型标准规定的通知》（工信部联企业〔2011〕300号）</w:t>
      </w:r>
    </w:p>
    <w:p w14:paraId="7905BA58">
      <w:pPr>
        <w:jc w:val="center"/>
        <w:rPr>
          <w:rFonts w:hint="eastAsia" w:ascii="宋体" w:hAnsi="宋体" w:cs="宋体"/>
          <w:b/>
          <w:color w:val="auto"/>
          <w:sz w:val="24"/>
        </w:rPr>
        <w:sectPr>
          <w:headerReference r:id="rId3" w:type="default"/>
          <w:footerReference r:id="rId4" w:type="default"/>
          <w:pgSz w:w="11906" w:h="16838"/>
          <w:pgMar w:top="1440" w:right="1080" w:bottom="1440" w:left="1080" w:header="567" w:footer="283" w:gutter="0"/>
          <w:pgNumType w:fmt="decimal" w:start="1"/>
          <w:cols w:space="720" w:num="1"/>
          <w:docGrid w:linePitch="312" w:charSpace="0"/>
        </w:sectPr>
      </w:pPr>
    </w:p>
    <w:p w14:paraId="72485CE5">
      <w:pPr>
        <w:spacing w:before="120" w:beforeLines="50" w:after="120" w:afterLines="50" w:line="276" w:lineRule="auto"/>
        <w:jc w:val="center"/>
        <w:rPr>
          <w:rFonts w:hint="eastAsia" w:ascii="宋体" w:hAnsi="宋体" w:eastAsia="宋体" w:cs="宋体"/>
          <w:b/>
          <w:color w:val="auto"/>
          <w:sz w:val="28"/>
          <w:szCs w:val="28"/>
          <w:lang w:eastAsia="zh-CN"/>
        </w:rPr>
      </w:pPr>
      <w:r>
        <w:rPr>
          <w:rFonts w:hint="eastAsia" w:ascii="宋体" w:hAnsi="宋体" w:cs="宋体"/>
          <w:b/>
          <w:color w:val="auto"/>
          <w:sz w:val="28"/>
          <w:szCs w:val="28"/>
        </w:rPr>
        <w:t>第三部分、采购需求响应程度</w:t>
      </w:r>
      <w:bookmarkStart w:id="2" w:name="_Toc476514128"/>
      <w:bookmarkStart w:id="3" w:name="_Toc486424819"/>
    </w:p>
    <w:p w14:paraId="0E5D9AE7">
      <w:pPr>
        <w:pStyle w:val="18"/>
        <w:rPr>
          <w:rFonts w:hint="eastAsia"/>
          <w:lang w:eastAsia="zh-CN"/>
        </w:rPr>
      </w:pPr>
    </w:p>
    <w:p w14:paraId="423F336A">
      <w:pPr>
        <w:spacing w:before="120" w:beforeLines="50" w:after="120" w:afterLines="50" w:line="276" w:lineRule="auto"/>
        <w:jc w:val="center"/>
        <w:rPr>
          <w:b/>
          <w:color w:val="auto"/>
          <w:sz w:val="24"/>
        </w:rPr>
      </w:pPr>
      <w:r>
        <w:rPr>
          <w:b/>
          <w:color w:val="auto"/>
          <w:sz w:val="24"/>
        </w:rPr>
        <w:t>采购需求响应/偏离表</w:t>
      </w:r>
    </w:p>
    <w:p w14:paraId="44EE73BD">
      <w:pPr>
        <w:adjustRightInd w:val="0"/>
        <w:snapToGrid w:val="0"/>
        <w:spacing w:line="360" w:lineRule="auto"/>
        <w:rPr>
          <w:color w:val="auto"/>
          <w:szCs w:val="21"/>
        </w:rPr>
      </w:pPr>
      <w:r>
        <w:rPr>
          <w:rFonts w:hint="eastAsia"/>
          <w:color w:val="auto"/>
          <w:sz w:val="24"/>
        </w:rPr>
        <w:t>项目</w:t>
      </w:r>
      <w:r>
        <w:rPr>
          <w:color w:val="auto"/>
          <w:sz w:val="24"/>
        </w:rPr>
        <w:t>编号：                    项目名称：                     包号：</w:t>
      </w:r>
    </w:p>
    <w:tbl>
      <w:tblPr>
        <w:tblStyle w:val="12"/>
        <w:tblW w:w="8357" w:type="dxa"/>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28" w:type="dxa"/>
        </w:tblCellMar>
      </w:tblPr>
      <w:tblGrid>
        <w:gridCol w:w="627"/>
        <w:gridCol w:w="1877"/>
        <w:gridCol w:w="1671"/>
        <w:gridCol w:w="1608"/>
        <w:gridCol w:w="1513"/>
        <w:gridCol w:w="1061"/>
      </w:tblGrid>
      <w:tr w14:paraId="30B252C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04" w:hRule="atLeast"/>
          <w:jc w:val="center"/>
        </w:trPr>
        <w:tc>
          <w:tcPr>
            <w:tcW w:w="627" w:type="dxa"/>
            <w:noWrap w:val="0"/>
            <w:vAlign w:val="center"/>
          </w:tcPr>
          <w:p w14:paraId="2BEE081C">
            <w:pPr>
              <w:adjustRightInd w:val="0"/>
              <w:snapToGrid w:val="0"/>
              <w:spacing w:before="50" w:line="360" w:lineRule="auto"/>
              <w:ind w:left="-88" w:leftChars="-42"/>
              <w:jc w:val="center"/>
              <w:rPr>
                <w:color w:val="auto"/>
                <w:szCs w:val="21"/>
              </w:rPr>
            </w:pPr>
            <w:r>
              <w:rPr>
                <w:bCs/>
                <w:color w:val="auto"/>
                <w:szCs w:val="21"/>
              </w:rPr>
              <w:t>序</w:t>
            </w:r>
            <w:r>
              <w:rPr>
                <w:color w:val="auto"/>
                <w:szCs w:val="21"/>
              </w:rPr>
              <w:t>号</w:t>
            </w:r>
          </w:p>
        </w:tc>
        <w:tc>
          <w:tcPr>
            <w:tcW w:w="1877" w:type="dxa"/>
            <w:noWrap w:val="0"/>
            <w:vAlign w:val="center"/>
          </w:tcPr>
          <w:p w14:paraId="7BCF2E6D">
            <w:pPr>
              <w:adjustRightInd w:val="0"/>
              <w:snapToGrid w:val="0"/>
              <w:spacing w:before="50" w:line="360" w:lineRule="auto"/>
              <w:ind w:left="-88" w:leftChars="-42"/>
              <w:jc w:val="center"/>
              <w:rPr>
                <w:color w:val="auto"/>
                <w:szCs w:val="21"/>
              </w:rPr>
            </w:pPr>
            <w:r>
              <w:rPr>
                <w:rFonts w:hint="eastAsia"/>
                <w:color w:val="auto"/>
                <w:szCs w:val="21"/>
                <w:lang w:eastAsia="zh-CN"/>
              </w:rPr>
              <w:t>招标</w:t>
            </w:r>
            <w:r>
              <w:rPr>
                <w:color w:val="auto"/>
                <w:szCs w:val="21"/>
              </w:rPr>
              <w:t>文件章节</w:t>
            </w:r>
            <w:r>
              <w:rPr>
                <w:bCs/>
                <w:color w:val="auto"/>
                <w:szCs w:val="21"/>
              </w:rPr>
              <w:t>条</w:t>
            </w:r>
            <w:r>
              <w:rPr>
                <w:color w:val="auto"/>
                <w:szCs w:val="21"/>
              </w:rPr>
              <w:t>款号</w:t>
            </w:r>
          </w:p>
        </w:tc>
        <w:tc>
          <w:tcPr>
            <w:tcW w:w="1671" w:type="dxa"/>
            <w:noWrap w:val="0"/>
            <w:vAlign w:val="top"/>
          </w:tcPr>
          <w:p w14:paraId="0D6CE9CB">
            <w:pPr>
              <w:adjustRightInd w:val="0"/>
              <w:snapToGrid w:val="0"/>
              <w:spacing w:before="50" w:line="360" w:lineRule="auto"/>
              <w:jc w:val="center"/>
              <w:rPr>
                <w:color w:val="auto"/>
              </w:rPr>
            </w:pPr>
            <w:r>
              <w:rPr>
                <w:rFonts w:hint="eastAsia"/>
                <w:color w:val="auto"/>
                <w:lang w:eastAsia="zh-CN"/>
              </w:rPr>
              <w:t>招标</w:t>
            </w:r>
            <w:r>
              <w:rPr>
                <w:color w:val="auto"/>
              </w:rPr>
              <w:t>文件要求</w:t>
            </w:r>
          </w:p>
        </w:tc>
        <w:tc>
          <w:tcPr>
            <w:tcW w:w="1608" w:type="dxa"/>
            <w:noWrap w:val="0"/>
            <w:vAlign w:val="top"/>
          </w:tcPr>
          <w:p w14:paraId="66CB649A">
            <w:pPr>
              <w:adjustRightInd w:val="0"/>
              <w:snapToGrid w:val="0"/>
              <w:spacing w:before="50" w:line="360" w:lineRule="auto"/>
              <w:jc w:val="center"/>
              <w:rPr>
                <w:color w:val="auto"/>
              </w:rPr>
            </w:pPr>
            <w:r>
              <w:rPr>
                <w:color w:val="auto"/>
              </w:rPr>
              <w:t>投标文件应答</w:t>
            </w:r>
          </w:p>
        </w:tc>
        <w:tc>
          <w:tcPr>
            <w:tcW w:w="1513" w:type="dxa"/>
            <w:noWrap w:val="0"/>
            <w:vAlign w:val="center"/>
          </w:tcPr>
          <w:p w14:paraId="303E0AFC">
            <w:pPr>
              <w:adjustRightInd w:val="0"/>
              <w:snapToGrid w:val="0"/>
              <w:spacing w:before="50" w:line="360" w:lineRule="auto"/>
              <w:ind w:left="-88" w:leftChars="-42"/>
              <w:jc w:val="center"/>
              <w:rPr>
                <w:color w:val="auto"/>
                <w:szCs w:val="21"/>
              </w:rPr>
            </w:pPr>
            <w:r>
              <w:rPr>
                <w:color w:val="auto"/>
                <w:szCs w:val="21"/>
              </w:rPr>
              <w:t>响应/偏离</w:t>
            </w:r>
          </w:p>
        </w:tc>
        <w:tc>
          <w:tcPr>
            <w:tcW w:w="1061" w:type="dxa"/>
            <w:noWrap w:val="0"/>
            <w:vAlign w:val="center"/>
          </w:tcPr>
          <w:p w14:paraId="40283790">
            <w:pPr>
              <w:adjustRightInd w:val="0"/>
              <w:snapToGrid w:val="0"/>
              <w:spacing w:before="50" w:line="360" w:lineRule="auto"/>
              <w:ind w:left="-88" w:leftChars="-42"/>
              <w:jc w:val="center"/>
              <w:rPr>
                <w:color w:val="auto"/>
                <w:szCs w:val="21"/>
              </w:rPr>
            </w:pPr>
            <w:r>
              <w:rPr>
                <w:color w:val="auto"/>
                <w:szCs w:val="21"/>
              </w:rPr>
              <w:t>偏离说明</w:t>
            </w:r>
          </w:p>
        </w:tc>
      </w:tr>
      <w:tr w14:paraId="5DB96A2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05" w:hRule="atLeast"/>
          <w:jc w:val="center"/>
        </w:trPr>
        <w:tc>
          <w:tcPr>
            <w:tcW w:w="627" w:type="dxa"/>
            <w:noWrap w:val="0"/>
            <w:vAlign w:val="center"/>
          </w:tcPr>
          <w:p w14:paraId="2D43FB0F">
            <w:pPr>
              <w:adjustRightInd w:val="0"/>
              <w:snapToGrid w:val="0"/>
              <w:spacing w:before="50" w:line="360" w:lineRule="auto"/>
              <w:ind w:left="-88" w:leftChars="-42"/>
              <w:jc w:val="center"/>
              <w:rPr>
                <w:color w:val="auto"/>
                <w:szCs w:val="21"/>
              </w:rPr>
            </w:pPr>
          </w:p>
        </w:tc>
        <w:tc>
          <w:tcPr>
            <w:tcW w:w="1877" w:type="dxa"/>
            <w:noWrap w:val="0"/>
            <w:vAlign w:val="center"/>
          </w:tcPr>
          <w:p w14:paraId="3B4778DD">
            <w:pPr>
              <w:adjustRightInd w:val="0"/>
              <w:snapToGrid w:val="0"/>
              <w:spacing w:before="50" w:line="360" w:lineRule="auto"/>
              <w:ind w:left="-88" w:leftChars="-42"/>
              <w:jc w:val="center"/>
              <w:rPr>
                <w:color w:val="auto"/>
                <w:szCs w:val="21"/>
              </w:rPr>
            </w:pPr>
          </w:p>
        </w:tc>
        <w:tc>
          <w:tcPr>
            <w:tcW w:w="1671" w:type="dxa"/>
            <w:noWrap w:val="0"/>
            <w:vAlign w:val="center"/>
          </w:tcPr>
          <w:p w14:paraId="66CD2BEC">
            <w:pPr>
              <w:adjustRightInd w:val="0"/>
              <w:snapToGrid w:val="0"/>
              <w:spacing w:before="50" w:line="360" w:lineRule="auto"/>
              <w:ind w:left="-88" w:leftChars="-42"/>
              <w:jc w:val="center"/>
              <w:rPr>
                <w:color w:val="auto"/>
                <w:szCs w:val="21"/>
              </w:rPr>
            </w:pPr>
          </w:p>
        </w:tc>
        <w:tc>
          <w:tcPr>
            <w:tcW w:w="1608" w:type="dxa"/>
            <w:noWrap w:val="0"/>
            <w:vAlign w:val="center"/>
          </w:tcPr>
          <w:p w14:paraId="2E2C548E">
            <w:pPr>
              <w:adjustRightInd w:val="0"/>
              <w:snapToGrid w:val="0"/>
              <w:spacing w:before="50" w:line="360" w:lineRule="auto"/>
              <w:ind w:left="-88" w:leftChars="-42"/>
              <w:jc w:val="center"/>
              <w:rPr>
                <w:color w:val="auto"/>
                <w:szCs w:val="21"/>
              </w:rPr>
            </w:pPr>
          </w:p>
        </w:tc>
        <w:tc>
          <w:tcPr>
            <w:tcW w:w="1513" w:type="dxa"/>
            <w:noWrap w:val="0"/>
            <w:vAlign w:val="center"/>
          </w:tcPr>
          <w:p w14:paraId="54DF469D">
            <w:pPr>
              <w:adjustRightInd w:val="0"/>
              <w:snapToGrid w:val="0"/>
              <w:spacing w:before="50" w:line="360" w:lineRule="auto"/>
              <w:ind w:left="-88" w:leftChars="-42"/>
              <w:jc w:val="center"/>
              <w:rPr>
                <w:color w:val="auto"/>
                <w:szCs w:val="21"/>
              </w:rPr>
            </w:pPr>
          </w:p>
        </w:tc>
        <w:tc>
          <w:tcPr>
            <w:tcW w:w="1061" w:type="dxa"/>
            <w:noWrap w:val="0"/>
            <w:vAlign w:val="center"/>
          </w:tcPr>
          <w:p w14:paraId="6458A6C2">
            <w:pPr>
              <w:adjustRightInd w:val="0"/>
              <w:snapToGrid w:val="0"/>
              <w:spacing w:before="50" w:line="360" w:lineRule="auto"/>
              <w:ind w:left="-88" w:leftChars="-42"/>
              <w:jc w:val="center"/>
              <w:rPr>
                <w:color w:val="auto"/>
                <w:szCs w:val="21"/>
              </w:rPr>
            </w:pPr>
          </w:p>
        </w:tc>
      </w:tr>
      <w:tr w14:paraId="51DE05F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05" w:hRule="atLeast"/>
          <w:jc w:val="center"/>
        </w:trPr>
        <w:tc>
          <w:tcPr>
            <w:tcW w:w="627" w:type="dxa"/>
            <w:noWrap w:val="0"/>
            <w:vAlign w:val="center"/>
          </w:tcPr>
          <w:p w14:paraId="646A7FC0">
            <w:pPr>
              <w:adjustRightInd w:val="0"/>
              <w:snapToGrid w:val="0"/>
              <w:spacing w:before="50" w:line="360" w:lineRule="auto"/>
              <w:ind w:left="-88" w:leftChars="-42"/>
              <w:jc w:val="center"/>
              <w:rPr>
                <w:color w:val="auto"/>
                <w:szCs w:val="21"/>
              </w:rPr>
            </w:pPr>
          </w:p>
        </w:tc>
        <w:tc>
          <w:tcPr>
            <w:tcW w:w="1877" w:type="dxa"/>
            <w:noWrap w:val="0"/>
            <w:vAlign w:val="center"/>
          </w:tcPr>
          <w:p w14:paraId="621E0EED">
            <w:pPr>
              <w:adjustRightInd w:val="0"/>
              <w:snapToGrid w:val="0"/>
              <w:spacing w:before="50" w:line="360" w:lineRule="auto"/>
              <w:ind w:left="-88" w:leftChars="-42"/>
              <w:jc w:val="center"/>
              <w:rPr>
                <w:color w:val="auto"/>
                <w:szCs w:val="21"/>
              </w:rPr>
            </w:pPr>
          </w:p>
        </w:tc>
        <w:tc>
          <w:tcPr>
            <w:tcW w:w="1671" w:type="dxa"/>
            <w:noWrap w:val="0"/>
            <w:vAlign w:val="center"/>
          </w:tcPr>
          <w:p w14:paraId="3F5157C3">
            <w:pPr>
              <w:adjustRightInd w:val="0"/>
              <w:snapToGrid w:val="0"/>
              <w:spacing w:before="50" w:line="360" w:lineRule="auto"/>
              <w:ind w:left="-88" w:leftChars="-42"/>
              <w:jc w:val="center"/>
              <w:rPr>
                <w:color w:val="auto"/>
                <w:szCs w:val="21"/>
              </w:rPr>
            </w:pPr>
          </w:p>
        </w:tc>
        <w:tc>
          <w:tcPr>
            <w:tcW w:w="1608" w:type="dxa"/>
            <w:noWrap w:val="0"/>
            <w:vAlign w:val="center"/>
          </w:tcPr>
          <w:p w14:paraId="4E1900A4">
            <w:pPr>
              <w:adjustRightInd w:val="0"/>
              <w:snapToGrid w:val="0"/>
              <w:spacing w:before="50" w:line="360" w:lineRule="auto"/>
              <w:ind w:left="-88" w:leftChars="-42"/>
              <w:jc w:val="center"/>
              <w:rPr>
                <w:color w:val="auto"/>
                <w:szCs w:val="21"/>
              </w:rPr>
            </w:pPr>
          </w:p>
        </w:tc>
        <w:tc>
          <w:tcPr>
            <w:tcW w:w="1513" w:type="dxa"/>
            <w:noWrap w:val="0"/>
            <w:vAlign w:val="center"/>
          </w:tcPr>
          <w:p w14:paraId="1FA02E21">
            <w:pPr>
              <w:adjustRightInd w:val="0"/>
              <w:snapToGrid w:val="0"/>
              <w:spacing w:before="50" w:line="360" w:lineRule="auto"/>
              <w:ind w:left="-88" w:leftChars="-42"/>
              <w:jc w:val="center"/>
              <w:rPr>
                <w:color w:val="auto"/>
                <w:szCs w:val="21"/>
              </w:rPr>
            </w:pPr>
          </w:p>
        </w:tc>
        <w:tc>
          <w:tcPr>
            <w:tcW w:w="1061" w:type="dxa"/>
            <w:noWrap w:val="0"/>
            <w:vAlign w:val="center"/>
          </w:tcPr>
          <w:p w14:paraId="265AED11">
            <w:pPr>
              <w:adjustRightInd w:val="0"/>
              <w:snapToGrid w:val="0"/>
              <w:spacing w:before="50" w:line="360" w:lineRule="auto"/>
              <w:ind w:left="-88" w:leftChars="-42"/>
              <w:jc w:val="center"/>
              <w:rPr>
                <w:color w:val="auto"/>
                <w:szCs w:val="21"/>
              </w:rPr>
            </w:pPr>
          </w:p>
        </w:tc>
      </w:tr>
      <w:tr w14:paraId="287626EA">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05" w:hRule="atLeast"/>
          <w:jc w:val="center"/>
        </w:trPr>
        <w:tc>
          <w:tcPr>
            <w:tcW w:w="627" w:type="dxa"/>
            <w:noWrap w:val="0"/>
            <w:vAlign w:val="center"/>
          </w:tcPr>
          <w:p w14:paraId="2D57E751">
            <w:pPr>
              <w:adjustRightInd w:val="0"/>
              <w:snapToGrid w:val="0"/>
              <w:spacing w:before="50" w:line="360" w:lineRule="auto"/>
              <w:ind w:left="-88" w:leftChars="-42"/>
              <w:jc w:val="center"/>
              <w:rPr>
                <w:color w:val="auto"/>
                <w:szCs w:val="21"/>
              </w:rPr>
            </w:pPr>
          </w:p>
        </w:tc>
        <w:tc>
          <w:tcPr>
            <w:tcW w:w="1877" w:type="dxa"/>
            <w:noWrap w:val="0"/>
            <w:vAlign w:val="center"/>
          </w:tcPr>
          <w:p w14:paraId="4D5A1A7B">
            <w:pPr>
              <w:adjustRightInd w:val="0"/>
              <w:snapToGrid w:val="0"/>
              <w:spacing w:before="50" w:line="360" w:lineRule="auto"/>
              <w:ind w:left="-88" w:leftChars="-42"/>
              <w:jc w:val="center"/>
              <w:rPr>
                <w:color w:val="auto"/>
                <w:szCs w:val="21"/>
              </w:rPr>
            </w:pPr>
          </w:p>
        </w:tc>
        <w:tc>
          <w:tcPr>
            <w:tcW w:w="1671" w:type="dxa"/>
            <w:noWrap w:val="0"/>
            <w:vAlign w:val="center"/>
          </w:tcPr>
          <w:p w14:paraId="3687262E">
            <w:pPr>
              <w:adjustRightInd w:val="0"/>
              <w:snapToGrid w:val="0"/>
              <w:spacing w:before="50" w:line="360" w:lineRule="auto"/>
              <w:ind w:left="-88" w:leftChars="-42"/>
              <w:jc w:val="center"/>
              <w:rPr>
                <w:color w:val="auto"/>
                <w:szCs w:val="21"/>
              </w:rPr>
            </w:pPr>
          </w:p>
        </w:tc>
        <w:tc>
          <w:tcPr>
            <w:tcW w:w="1608" w:type="dxa"/>
            <w:noWrap w:val="0"/>
            <w:vAlign w:val="center"/>
          </w:tcPr>
          <w:p w14:paraId="31150D8E">
            <w:pPr>
              <w:adjustRightInd w:val="0"/>
              <w:snapToGrid w:val="0"/>
              <w:spacing w:before="50" w:line="360" w:lineRule="auto"/>
              <w:ind w:left="-88" w:leftChars="-42"/>
              <w:jc w:val="center"/>
              <w:rPr>
                <w:color w:val="auto"/>
                <w:szCs w:val="21"/>
              </w:rPr>
            </w:pPr>
          </w:p>
        </w:tc>
        <w:tc>
          <w:tcPr>
            <w:tcW w:w="1513" w:type="dxa"/>
            <w:noWrap w:val="0"/>
            <w:vAlign w:val="center"/>
          </w:tcPr>
          <w:p w14:paraId="5CAA6E6D">
            <w:pPr>
              <w:adjustRightInd w:val="0"/>
              <w:snapToGrid w:val="0"/>
              <w:spacing w:before="50" w:line="360" w:lineRule="auto"/>
              <w:ind w:left="-88" w:leftChars="-42"/>
              <w:jc w:val="center"/>
              <w:rPr>
                <w:color w:val="auto"/>
                <w:szCs w:val="21"/>
              </w:rPr>
            </w:pPr>
          </w:p>
        </w:tc>
        <w:tc>
          <w:tcPr>
            <w:tcW w:w="1061" w:type="dxa"/>
            <w:noWrap w:val="0"/>
            <w:vAlign w:val="center"/>
          </w:tcPr>
          <w:p w14:paraId="3CCCE9E3">
            <w:pPr>
              <w:adjustRightInd w:val="0"/>
              <w:snapToGrid w:val="0"/>
              <w:spacing w:before="50" w:line="360" w:lineRule="auto"/>
              <w:ind w:left="-88" w:leftChars="-42"/>
              <w:jc w:val="center"/>
              <w:rPr>
                <w:color w:val="auto"/>
                <w:szCs w:val="21"/>
              </w:rPr>
            </w:pPr>
          </w:p>
        </w:tc>
      </w:tr>
      <w:tr w14:paraId="13115B4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05" w:hRule="atLeast"/>
          <w:jc w:val="center"/>
        </w:trPr>
        <w:tc>
          <w:tcPr>
            <w:tcW w:w="8357" w:type="dxa"/>
            <w:gridSpan w:val="6"/>
            <w:noWrap w:val="0"/>
            <w:vAlign w:val="center"/>
          </w:tcPr>
          <w:p w14:paraId="07E0F382">
            <w:pPr>
              <w:rPr>
                <w:b/>
                <w:color w:val="auto"/>
              </w:rPr>
            </w:pPr>
          </w:p>
        </w:tc>
      </w:tr>
    </w:tbl>
    <w:p w14:paraId="7F2D7A0C">
      <w:pPr>
        <w:adjustRightInd w:val="0"/>
        <w:snapToGrid w:val="0"/>
        <w:spacing w:before="50" w:line="360" w:lineRule="auto"/>
        <w:ind w:left="-88" w:leftChars="-42"/>
        <w:rPr>
          <w:color w:val="auto"/>
          <w:sz w:val="24"/>
        </w:rPr>
      </w:pPr>
      <w:r>
        <w:rPr>
          <w:b/>
          <w:color w:val="auto"/>
          <w:sz w:val="24"/>
        </w:rPr>
        <w:t>备注</w:t>
      </w:r>
      <w:r>
        <w:rPr>
          <w:color w:val="auto"/>
          <w:sz w:val="24"/>
        </w:rPr>
        <w:t>：</w:t>
      </w:r>
    </w:p>
    <w:bookmarkEnd w:id="2"/>
    <w:bookmarkEnd w:id="3"/>
    <w:p w14:paraId="01A68E8E">
      <w:pPr>
        <w:adjustRightInd w:val="0"/>
        <w:snapToGrid w:val="0"/>
        <w:spacing w:before="50" w:line="360" w:lineRule="auto"/>
        <w:ind w:left="-88" w:leftChars="-42"/>
        <w:rPr>
          <w:rFonts w:hint="eastAsia"/>
          <w:color w:val="auto"/>
          <w:sz w:val="24"/>
        </w:rPr>
      </w:pPr>
      <w:r>
        <w:rPr>
          <w:color w:val="auto"/>
          <w:sz w:val="24"/>
        </w:rPr>
        <w:t>（1）投标人应根据文件第</w:t>
      </w:r>
      <w:r>
        <w:rPr>
          <w:rFonts w:hint="eastAsia"/>
          <w:color w:val="auto"/>
          <w:sz w:val="24"/>
          <w:lang w:val="en-US" w:eastAsia="zh-CN"/>
        </w:rPr>
        <w:t>二</w:t>
      </w:r>
      <w:r>
        <w:rPr>
          <w:color w:val="auto"/>
          <w:sz w:val="24"/>
        </w:rPr>
        <w:t>章中采购需求填写本表，逐条应答；</w:t>
      </w:r>
    </w:p>
    <w:p w14:paraId="24F0B306">
      <w:pPr>
        <w:adjustRightInd w:val="0"/>
        <w:snapToGrid w:val="0"/>
        <w:spacing w:before="50" w:line="360" w:lineRule="auto"/>
        <w:ind w:left="-88" w:leftChars="-42"/>
        <w:rPr>
          <w:rFonts w:hint="eastAsia"/>
          <w:color w:val="auto"/>
          <w:sz w:val="24"/>
        </w:rPr>
      </w:pPr>
      <w:r>
        <w:rPr>
          <w:color w:val="auto"/>
          <w:sz w:val="24"/>
        </w:rPr>
        <w:t>（2）如不提供此表，则视为投标人不满足文件第</w:t>
      </w:r>
      <w:r>
        <w:rPr>
          <w:rFonts w:hint="eastAsia"/>
          <w:color w:val="auto"/>
          <w:sz w:val="24"/>
          <w:lang w:eastAsia="zh-CN"/>
        </w:rPr>
        <w:t>二</w:t>
      </w:r>
      <w:r>
        <w:rPr>
          <w:color w:val="auto"/>
          <w:sz w:val="24"/>
        </w:rPr>
        <w:t>章的所有条款要求，其投标无效；</w:t>
      </w:r>
    </w:p>
    <w:p w14:paraId="4CD23F4B">
      <w:pPr>
        <w:adjustRightInd w:val="0"/>
        <w:snapToGrid w:val="0"/>
        <w:spacing w:before="50" w:line="360" w:lineRule="auto"/>
        <w:ind w:left="-88" w:leftChars="-42"/>
        <w:rPr>
          <w:rFonts w:hint="eastAsia" w:eastAsia="宋体"/>
          <w:color w:val="auto"/>
          <w:lang w:eastAsia="zh-CN"/>
        </w:rPr>
      </w:pPr>
      <w:r>
        <w:rPr>
          <w:color w:val="auto"/>
          <w:sz w:val="24"/>
        </w:rPr>
        <w:t>（3）</w:t>
      </w:r>
      <w:r>
        <w:rPr>
          <w:rFonts w:hint="eastAsia"/>
          <w:color w:val="auto"/>
          <w:sz w:val="24"/>
          <w:lang w:eastAsia="zh-CN"/>
        </w:rPr>
        <w:t>本项目为最低价评分法，所有参数必须全部响应，并在响应表中逐条应答，如有任何一条负偏离，则视为无效投标</w:t>
      </w:r>
    </w:p>
    <w:p w14:paraId="315DCE39">
      <w:pPr>
        <w:pStyle w:val="17"/>
        <w:rPr>
          <w:color w:val="auto"/>
        </w:rPr>
      </w:pPr>
    </w:p>
    <w:p w14:paraId="4F2D3F96">
      <w:pPr>
        <w:pStyle w:val="18"/>
        <w:rPr>
          <w:rFonts w:hint="eastAsia"/>
          <w:lang w:eastAsia="zh-CN"/>
        </w:rPr>
      </w:pPr>
    </w:p>
    <w:p w14:paraId="2110EBC8"/>
    <w:p w14:paraId="79F25435"/>
    <w:p w14:paraId="0F484917"/>
    <w:p w14:paraId="3039BE92"/>
    <w:sectPr>
      <w:headerReference r:id="rId5" w:type="default"/>
      <w:footerReference r:id="rId6" w:type="default"/>
      <w:pgSz w:w="11906" w:h="16838"/>
      <w:pgMar w:top="1440" w:right="1800" w:bottom="1440" w:left="1800" w:header="851" w:footer="992" w:gutter="0"/>
      <w:pgNumType w:fmt="decimal"/>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BFD10701-377C-482A-ADF9-8EDA425EAEBB}"/>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altName w:val="仿宋"/>
    <w:panose1 w:val="02010609030101010101"/>
    <w:charset w:val="86"/>
    <w:family w:val="auto"/>
    <w:pitch w:val="default"/>
    <w:sig w:usb0="00000000" w:usb1="00000000" w:usb2="00000000" w:usb3="00000000" w:csb0="00040000" w:csb1="00000000"/>
    <w:embedRegular r:id="rId2" w:fontKey="{EBE18CDF-AB2F-4C4B-AAC0-2A2CE3AF4B1A}"/>
  </w:font>
  <w:font w:name="仿宋">
    <w:panose1 w:val="02010609060101010101"/>
    <w:charset w:val="86"/>
    <w:family w:val="auto"/>
    <w:pitch w:val="default"/>
    <w:sig w:usb0="800002BF" w:usb1="38CF7CFA" w:usb2="00000016" w:usb3="00000000" w:csb0="00040001" w:csb1="00000000"/>
    <w:embedRegular r:id="rId3" w:fontKey="{94DF14D8-E6D7-4B49-81AE-858D6D72F778}"/>
  </w:font>
  <w:font w:name="楷体_GB2312">
    <w:altName w:val="楷体"/>
    <w:panose1 w:val="02010609030101010101"/>
    <w:charset w:val="86"/>
    <w:family w:val="modern"/>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方正小标宋简体">
    <w:panose1 w:val="02000000000000000000"/>
    <w:charset w:val="86"/>
    <w:family w:val="auto"/>
    <w:pitch w:val="default"/>
    <w:sig w:usb0="00000001" w:usb1="08000000" w:usb2="00000000" w:usb3="00000000" w:csb0="00040000" w:csb1="00000000"/>
    <w:embedRegular r:id="rId4" w:fontKey="{7A6710EF-B6B6-480A-A831-E72B233B096B}"/>
  </w:font>
  <w:font w:name="KSOFE44F9426">
    <w:panose1 w:val="02010609060101010101"/>
    <w:charset w:val="86"/>
    <w:family w:val="auto"/>
    <w:pitch w:val="default"/>
    <w:sig w:usb0="00000001" w:usb1="00000000" w:usb2="00000000" w:usb3="00000000" w:csb0="00040001" w:csb1="00000000"/>
  </w:font>
  <w:font w:name="WPSEMBED2">
    <w:panose1 w:val="02000000000000000000"/>
    <w:charset w:val="86"/>
    <w:family w:val="auto"/>
    <w:pitch w:val="default"/>
    <w:sig w:usb0="00000001" w:usb1="0800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36ACFD">
    <w:pPr>
      <w:pStyle w:val="8"/>
      <w:rPr>
        <w:rFonts w:hint="eastAsia" w:ascii="仿宋_GB2312" w:eastAsia="仿宋_GB2312"/>
        <w:bCs/>
        <w:u w:val="single"/>
      </w:rPr>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3F6F2CB">
                          <w:pPr>
                            <w:pStyle w:val="8"/>
                          </w:pPr>
                          <w:r>
                            <w:fldChar w:fldCharType="begin"/>
                          </w:r>
                          <w:r>
                            <w:instrText xml:space="preserve"> PAGE  \* MERGEFORMAT </w:instrText>
                          </w:r>
                          <w:r>
                            <w:fldChar w:fldCharType="separate"/>
                          </w:r>
                          <w:r>
                            <w:t>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SCRrQxAgAAY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kgka0MQIAAGEEAAAOAAAAAAAAAAEAIAAAAB8BAABkcnMvZTJvRG9jLnhtbFBLBQYA&#10;AAAABgAGAFkBAADCBQAAAAA=&#10;">
              <v:fill on="f" focussize="0,0"/>
              <v:stroke on="f" weight="0.5pt"/>
              <v:imagedata o:title=""/>
              <o:lock v:ext="edit" aspectratio="f"/>
              <v:textbox inset="0mm,0mm,0mm,0mm" style="mso-fit-shape-to-text:t;">
                <w:txbxContent>
                  <w:p w14:paraId="03F6F2CB">
                    <w:pPr>
                      <w:pStyle w:val="8"/>
                    </w:pPr>
                    <w:r>
                      <w:fldChar w:fldCharType="begin"/>
                    </w:r>
                    <w:r>
                      <w:instrText xml:space="preserve"> PAGE  \* MERGEFORMAT </w:instrText>
                    </w:r>
                    <w:r>
                      <w:fldChar w:fldCharType="separate"/>
                    </w:r>
                    <w:r>
                      <w:t>2</w:t>
                    </w:r>
                    <w:r>
                      <w:fldChar w:fldCharType="end"/>
                    </w:r>
                  </w:p>
                </w:txbxContent>
              </v:textbox>
            </v:shape>
          </w:pict>
        </mc:Fallback>
      </mc:AlternateContent>
    </w:r>
    <w:r>
      <w:rPr>
        <w:rFonts w:hint="eastAsia" w:ascii="仿宋_GB2312" w:eastAsia="仿宋_GB2312"/>
        <w:bCs/>
        <w:u w:val="single"/>
      </w:rPr>
      <w:t xml:space="preserve">                                                                                                 </w:t>
    </w:r>
  </w:p>
  <w:p w14:paraId="2AB27A1A">
    <w:pPr>
      <w:adjustRightInd w:val="0"/>
      <w:snapToGrid w:val="0"/>
      <w:spacing w:line="260" w:lineRule="atLeast"/>
      <w:rPr>
        <w:rFonts w:hint="eastAsia"/>
        <w:kern w:val="0"/>
        <w:sz w:val="18"/>
        <w:szCs w:val="21"/>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F31645">
    <w:pPr>
      <w:pStyle w:val="8"/>
      <w:rPr>
        <w:rFonts w:hint="eastAsia" w:ascii="仿宋_GB2312" w:eastAsia="仿宋_GB2312"/>
        <w:bCs/>
        <w:u w:val="single"/>
      </w:rPr>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3F0F794">
                          <w:pPr>
                            <w:pStyle w:val="8"/>
                          </w:pPr>
                          <w:r>
                            <w:fldChar w:fldCharType="begin"/>
                          </w:r>
                          <w:r>
                            <w:instrText xml:space="preserve"> PAGE  \* MERGEFORMAT </w:instrText>
                          </w:r>
                          <w:r>
                            <w:fldChar w:fldCharType="separate"/>
                          </w:r>
                          <w:r>
                            <w:t>15</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GA044yAgAAYQQAAA4AAABkcnMvZTJvRG9jLnhtbK1UzY7TMBC+I/EO&#10;lu80aStW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pm/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4YDTjjICAABhBAAADgAAAAAAAAABACAAAAAfAQAAZHJzL2Uyb0RvYy54bWxQSwUG&#10;AAAAAAYABgBZAQAAwwUAAAAA&#10;">
              <v:fill on="f" focussize="0,0"/>
              <v:stroke on="f" weight="0.5pt"/>
              <v:imagedata o:title=""/>
              <o:lock v:ext="edit" aspectratio="f"/>
              <v:textbox inset="0mm,0mm,0mm,0mm" style="mso-fit-shape-to-text:t;">
                <w:txbxContent>
                  <w:p w14:paraId="23F0F794">
                    <w:pPr>
                      <w:pStyle w:val="8"/>
                    </w:pPr>
                    <w:r>
                      <w:fldChar w:fldCharType="begin"/>
                    </w:r>
                    <w:r>
                      <w:instrText xml:space="preserve"> PAGE  \* MERGEFORMAT </w:instrText>
                    </w:r>
                    <w:r>
                      <w:fldChar w:fldCharType="separate"/>
                    </w:r>
                    <w:r>
                      <w:t>15</w:t>
                    </w:r>
                    <w:r>
                      <w:fldChar w:fldCharType="end"/>
                    </w:r>
                  </w:p>
                </w:txbxContent>
              </v:textbox>
            </v:shape>
          </w:pict>
        </mc:Fallback>
      </mc:AlternateContent>
    </w:r>
    <w:r>
      <w:rPr>
        <w:rFonts w:hint="eastAsia" w:ascii="仿宋_GB2312" w:eastAsia="仿宋_GB2312"/>
        <w:bCs/>
        <w:u w:val="single"/>
      </w:rPr>
      <w:t xml:space="preserve">                                                                                                 </w:t>
    </w:r>
  </w:p>
  <w:p w14:paraId="67F2DAB5">
    <w:pPr>
      <w:adjustRightInd w:val="0"/>
      <w:snapToGrid w:val="0"/>
      <w:spacing w:line="260" w:lineRule="atLeast"/>
      <w:rPr>
        <w:rFonts w:hint="eastAsia"/>
        <w:kern w:val="0"/>
        <w:sz w:val="18"/>
        <w:szCs w:val="21"/>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BB92D3">
    <w:pPr>
      <w:pStyle w:val="9"/>
      <w:ind w:left="8280" w:hanging="8280" w:hangingChars="4600"/>
      <w:jc w:val="both"/>
      <w:rPr>
        <w:rFonts w:hint="eastAsia"/>
      </w:rPr>
    </w:pPr>
    <w:r>
      <w:rPr>
        <w:rFonts w:hint="eastAsia"/>
      </w:rPr>
      <w:t xml:space="preserve">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4B277D">
    <w:pPr>
      <w:pStyle w:val="9"/>
      <w:ind w:left="8280" w:hanging="8280" w:hangingChars="4600"/>
      <w:jc w:val="both"/>
      <w:rPr>
        <w:rFonts w:hint="eastAsia"/>
      </w:rPr>
    </w:pPr>
    <w:r>
      <w:rPr>
        <w:rFonts w:hint="eastAsia"/>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B68914C"/>
    <w:multiLevelType w:val="singleLevel"/>
    <w:tmpl w:val="BB68914C"/>
    <w:lvl w:ilvl="0" w:tentative="0">
      <w:start w:val="2"/>
      <w:numFmt w:val="chineseCounting"/>
      <w:suff w:val="nothing"/>
      <w:lvlText w:val="%1、"/>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2D1F7CD3"/>
    <w:rsid w:val="0CDD2795"/>
    <w:rsid w:val="0CE82B67"/>
    <w:rsid w:val="18866995"/>
    <w:rsid w:val="24613C2E"/>
    <w:rsid w:val="255D6CCF"/>
    <w:rsid w:val="290F6532"/>
    <w:rsid w:val="2B8A00F2"/>
    <w:rsid w:val="2D1F7CD3"/>
    <w:rsid w:val="496976D9"/>
    <w:rsid w:val="559C7901"/>
    <w:rsid w:val="56A30136"/>
    <w:rsid w:val="57380F48"/>
    <w:rsid w:val="57C93BCD"/>
    <w:rsid w:val="70227EC6"/>
    <w:rsid w:val="75530B22"/>
    <w:rsid w:val="76C2129E"/>
    <w:rsid w:val="7BFC7D9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nhideWhenUsed="0"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qFormat="1" w:unhideWhenUsed="0" w:uiPriority="99"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0" w:semiHidden="0" w:name="Body Text First Indent 2"/>
    <w:lsdException w:unhideWhenUsed="0" w:uiPriority="0" w:semiHidden="0" w:name="Note Heading"/>
    <w:lsdException w:qFormat="1"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qFormat/>
    <w:uiPriority w:val="0"/>
    <w:pPr>
      <w:keepNext/>
      <w:keepLines/>
      <w:adjustRightInd w:val="0"/>
      <w:spacing w:before="340" w:after="330" w:line="578" w:lineRule="atLeast"/>
      <w:textAlignment w:val="baseline"/>
      <w:outlineLvl w:val="0"/>
    </w:pPr>
    <w:rPr>
      <w:b/>
      <w:kern w:val="44"/>
      <w:sz w:val="44"/>
      <w:szCs w:val="20"/>
    </w:rPr>
  </w:style>
  <w:style w:type="paragraph" w:styleId="3">
    <w:name w:val="heading 2"/>
    <w:basedOn w:val="1"/>
    <w:next w:val="1"/>
    <w:unhideWhenUsed/>
    <w:qFormat/>
    <w:uiPriority w:val="0"/>
    <w:pPr>
      <w:keepNext/>
      <w:keepLines/>
      <w:spacing w:before="260" w:beforeLines="0" w:beforeAutospacing="0" w:after="260" w:afterLines="0" w:afterAutospacing="0" w:line="413" w:lineRule="auto"/>
      <w:outlineLvl w:val="1"/>
    </w:pPr>
    <w:rPr>
      <w:rFonts w:ascii="Arial" w:hAnsi="Arial" w:eastAsia="黑体"/>
      <w:b/>
      <w:sz w:val="32"/>
    </w:rPr>
  </w:style>
  <w:style w:type="paragraph" w:styleId="4">
    <w:name w:val="heading 3"/>
    <w:basedOn w:val="1"/>
    <w:next w:val="1"/>
    <w:qFormat/>
    <w:uiPriority w:val="0"/>
    <w:pPr>
      <w:keepNext/>
      <w:keepLines/>
      <w:adjustRightInd w:val="0"/>
      <w:spacing w:before="260" w:after="260" w:line="416" w:lineRule="atLeast"/>
      <w:textAlignment w:val="baseline"/>
      <w:outlineLvl w:val="2"/>
    </w:pPr>
    <w:rPr>
      <w:b/>
      <w:kern w:val="0"/>
      <w:sz w:val="32"/>
      <w:szCs w:val="20"/>
    </w:rPr>
  </w:style>
  <w:style w:type="character" w:default="1" w:styleId="13">
    <w:name w:val="Default Paragraph Font"/>
    <w:semiHidden/>
    <w:qFormat/>
    <w:uiPriority w:val="0"/>
  </w:style>
  <w:style w:type="table" w:default="1" w:styleId="12">
    <w:name w:val="Normal Table"/>
    <w:semiHidden/>
    <w:qFormat/>
    <w:uiPriority w:val="0"/>
    <w:tblPr>
      <w:tblCellMar>
        <w:top w:w="0" w:type="dxa"/>
        <w:left w:w="108" w:type="dxa"/>
        <w:bottom w:w="0" w:type="dxa"/>
        <w:right w:w="108" w:type="dxa"/>
      </w:tblCellMar>
    </w:tblPr>
  </w:style>
  <w:style w:type="paragraph" w:styleId="5">
    <w:name w:val="Normal Indent"/>
    <w:basedOn w:val="1"/>
    <w:next w:val="6"/>
    <w:qFormat/>
    <w:uiPriority w:val="0"/>
    <w:pPr>
      <w:widowControl/>
      <w:ind w:firstLine="420"/>
      <w:jc w:val="left"/>
    </w:pPr>
    <w:rPr>
      <w:kern w:val="0"/>
      <w:sz w:val="20"/>
      <w:szCs w:val="20"/>
    </w:rPr>
  </w:style>
  <w:style w:type="paragraph" w:styleId="6">
    <w:name w:val="Body Text First Indent 2"/>
    <w:basedOn w:val="7"/>
    <w:next w:val="5"/>
    <w:qFormat/>
    <w:uiPriority w:val="0"/>
    <w:pPr>
      <w:overflowPunct w:val="0"/>
      <w:adjustRightInd w:val="0"/>
      <w:spacing w:line="500" w:lineRule="exact"/>
      <w:ind w:firstLine="420" w:firstLineChars="200"/>
      <w:textAlignment w:val="baseline"/>
    </w:pPr>
    <w:rPr>
      <w:rFonts w:eastAsia="仿宋_GB2312"/>
      <w:kern w:val="28"/>
      <w:sz w:val="28"/>
    </w:rPr>
  </w:style>
  <w:style w:type="paragraph" w:styleId="7">
    <w:name w:val="Body Text Indent"/>
    <w:basedOn w:val="1"/>
    <w:next w:val="1"/>
    <w:qFormat/>
    <w:uiPriority w:val="99"/>
    <w:pPr>
      <w:spacing w:line="400" w:lineRule="exact"/>
      <w:ind w:left="630"/>
    </w:pPr>
    <w:rPr>
      <w:rFonts w:ascii="楷体_GB2312"/>
      <w:sz w:val="30"/>
      <w:szCs w:val="30"/>
    </w:rPr>
  </w:style>
  <w:style w:type="paragraph" w:styleId="8">
    <w:name w:val="footer"/>
    <w:basedOn w:val="1"/>
    <w:qFormat/>
    <w:uiPriority w:val="0"/>
    <w:pPr>
      <w:tabs>
        <w:tab w:val="center" w:pos="4153"/>
        <w:tab w:val="right" w:pos="8306"/>
      </w:tabs>
      <w:snapToGrid w:val="0"/>
      <w:jc w:val="left"/>
    </w:pPr>
    <w:rPr>
      <w:kern w:val="0"/>
      <w:sz w:val="18"/>
    </w:rPr>
  </w:style>
  <w:style w:type="paragraph" w:styleId="9">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0">
    <w:name w:val="Body Text 2"/>
    <w:basedOn w:val="1"/>
    <w:qFormat/>
    <w:uiPriority w:val="0"/>
    <w:pPr>
      <w:spacing w:after="120" w:line="480" w:lineRule="auto"/>
    </w:pPr>
  </w:style>
  <w:style w:type="paragraph" w:styleId="11">
    <w:name w:val="Normal (Web)"/>
    <w:basedOn w:val="1"/>
    <w:qFormat/>
    <w:uiPriority w:val="0"/>
    <w:rPr>
      <w:sz w:val="24"/>
    </w:rPr>
  </w:style>
  <w:style w:type="paragraph" w:customStyle="1" w:styleId="14">
    <w:name w:val="Default"/>
    <w:qFormat/>
    <w:uiPriority w:val="0"/>
    <w:pPr>
      <w:widowControl w:val="0"/>
      <w:autoSpaceDE w:val="0"/>
      <w:autoSpaceDN w:val="0"/>
      <w:adjustRightInd w:val="0"/>
    </w:pPr>
    <w:rPr>
      <w:rFonts w:ascii="仿宋_GB2312" w:hAnsi="Times New Roman" w:eastAsia="仿宋_GB2312" w:cs="仿宋_GB2312"/>
      <w:color w:val="000000"/>
      <w:sz w:val="24"/>
      <w:szCs w:val="24"/>
      <w:lang w:val="en-US" w:eastAsia="zh-CN" w:bidi="ar-SA"/>
    </w:rPr>
  </w:style>
  <w:style w:type="paragraph" w:customStyle="1" w:styleId="15">
    <w:name w:val="大标题"/>
    <w:basedOn w:val="1"/>
    <w:next w:val="6"/>
    <w:qFormat/>
    <w:uiPriority w:val="0"/>
    <w:pPr>
      <w:jc w:val="center"/>
    </w:pPr>
    <w:rPr>
      <w:rFonts w:ascii="Arial" w:hAnsi="Arial" w:eastAsia="宋体"/>
      <w:b/>
      <w:sz w:val="28"/>
      <w:szCs w:val="24"/>
    </w:rPr>
  </w:style>
  <w:style w:type="paragraph" w:customStyle="1" w:styleId="16">
    <w:name w:val="正文格式"/>
    <w:basedOn w:val="1"/>
    <w:qFormat/>
    <w:uiPriority w:val="0"/>
    <w:pPr>
      <w:widowControl/>
      <w:adjustRightInd w:val="0"/>
      <w:snapToGrid w:val="0"/>
      <w:spacing w:line="400" w:lineRule="atLeast"/>
      <w:ind w:firstLine="482"/>
      <w:textAlignment w:val="baseline"/>
    </w:pPr>
    <w:rPr>
      <w:kern w:val="0"/>
      <w:sz w:val="24"/>
    </w:rPr>
  </w:style>
  <w:style w:type="paragraph" w:customStyle="1" w:styleId="17">
    <w:name w:val="无间隔1"/>
    <w:qFormat/>
    <w:uiPriority w:val="0"/>
    <w:pPr>
      <w:widowControl w:val="0"/>
      <w:jc w:val="both"/>
    </w:pPr>
    <w:rPr>
      <w:rFonts w:ascii="Calibri" w:hAnsi="Calibri" w:eastAsia="宋体" w:cs="Times New Roman"/>
      <w:kern w:val="2"/>
      <w:sz w:val="21"/>
      <w:szCs w:val="22"/>
      <w:lang w:val="en-US" w:eastAsia="zh-CN" w:bidi="ar-SA"/>
    </w:rPr>
  </w:style>
  <w:style w:type="paragraph" w:customStyle="1" w:styleId="18">
    <w:name w:val="列出段落1"/>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2.jpeg"/><Relationship Id="rId8" Type="http://schemas.openxmlformats.org/officeDocument/2006/relationships/image" Target="media/image1.jpeg"/><Relationship Id="rId7" Type="http://schemas.openxmlformats.org/officeDocument/2006/relationships/theme" Target="theme/theme1.xml"/><Relationship Id="rId6" Type="http://schemas.openxmlformats.org/officeDocument/2006/relationships/footer" Target="footer2.xml"/><Relationship Id="rId5" Type="http://schemas.openxmlformats.org/officeDocument/2006/relationships/header" Target="header2.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6" Type="http://schemas.openxmlformats.org/officeDocument/2006/relationships/fontTable" Target="fontTable.xml"/><Relationship Id="rId15" Type="http://schemas.openxmlformats.org/officeDocument/2006/relationships/numbering" Target="numbering.xml"/><Relationship Id="rId14" Type="http://schemas.openxmlformats.org/officeDocument/2006/relationships/customXml" Target="../customXml/item1.xml"/><Relationship Id="rId13" Type="http://schemas.openxmlformats.org/officeDocument/2006/relationships/image" Target="media/image6.jpeg"/><Relationship Id="rId12" Type="http://schemas.openxmlformats.org/officeDocument/2006/relationships/image" Target="media/image5.jpeg"/><Relationship Id="rId11" Type="http://schemas.openxmlformats.org/officeDocument/2006/relationships/image" Target="media/image4.jpeg"/><Relationship Id="rId10" Type="http://schemas.openxmlformats.org/officeDocument/2006/relationships/image" Target="media/image3.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游ゴシック Light"/>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24</Pages>
  <Words>12898</Words>
  <Characters>13419</Characters>
  <Lines>0</Lines>
  <Paragraphs>0</Paragraphs>
  <TotalTime>22</TotalTime>
  <ScaleCrop>false</ScaleCrop>
  <LinksUpToDate>false</LinksUpToDate>
  <CharactersWithSpaces>14313</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2026-06-16T00:43:00Z</dcterms:created>
  <dc:creator>是小豹子</dc:creator>
  <cp:lastModifiedBy>张思远</cp:lastModifiedBy>
  <dcterms:modified xsi:type="dcterms:W3CDTF">2026-06-17T08:09:33Z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E49C3D59B1F7496E806FE1756EEE41A4_11</vt:lpwstr>
  </property>
  <property fmtid="{D5CDD505-2E9C-101B-9397-08002B2CF9AE}" pid="4" name="KSOTemplateDocerSaveRecord">
    <vt:lpwstr>eyJoZGlkIjoiOWU3YmMxNGQ0NDE0NTRiYjQ3MWFkZjk1MWM2MTc2NWEiLCJ1c2VySWQiOiI0NDIzNjcyODQifQ==</vt:lpwstr>
  </property>
</Properties>
</file>