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8"/>
        <w:snapToGrid w:val="0"/>
        <w:jc w:val="center"/>
        <w:rPr>
          <w:rFonts w:hint="eastAsia" w:ascii="Arial" w:hAnsi="Arial" w:eastAsia="方正小标宋简体" w:cs="Arial"/>
          <w:color w:val="auto"/>
          <w:sz w:val="72"/>
          <w:szCs w:val="72"/>
          <w:lang w:eastAsia="zh-CN"/>
        </w:rPr>
      </w:pPr>
      <w:bookmarkStart w:id="0" w:name="_Toc16523570"/>
    </w:p>
    <w:p w14:paraId="624C34B6">
      <w:pPr>
        <w:pStyle w:val="8"/>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8"/>
        <w:snapToGrid w:val="0"/>
        <w:jc w:val="center"/>
        <w:rPr>
          <w:rFonts w:hint="eastAsia" w:ascii="Arial" w:hAnsi="Arial" w:eastAsia="方正小标宋简体" w:cs="Arial"/>
          <w:sz w:val="72"/>
          <w:szCs w:val="72"/>
        </w:rPr>
      </w:pPr>
    </w:p>
    <w:p w14:paraId="16E58BC0">
      <w:pPr>
        <w:pStyle w:val="8"/>
        <w:snapToGrid w:val="0"/>
        <w:jc w:val="center"/>
        <w:rPr>
          <w:rFonts w:hint="eastAsia" w:ascii="Arial" w:hAnsi="Arial" w:eastAsia="方正小标宋简体" w:cs="Arial"/>
          <w:sz w:val="72"/>
          <w:szCs w:val="72"/>
        </w:rPr>
      </w:pPr>
    </w:p>
    <w:p w14:paraId="7D3C3256">
      <w:pPr>
        <w:pStyle w:val="8"/>
        <w:snapToGrid w:val="0"/>
        <w:jc w:val="center"/>
        <w:rPr>
          <w:rFonts w:hint="eastAsia" w:ascii="Arial" w:hAnsi="Arial" w:eastAsia="方正小标宋简体" w:cs="Arial"/>
          <w:sz w:val="72"/>
          <w:szCs w:val="72"/>
        </w:rPr>
      </w:pPr>
    </w:p>
    <w:p w14:paraId="11608FC0">
      <w:pPr>
        <w:pStyle w:val="8"/>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8"/>
        <w:snapToGrid w:val="0"/>
        <w:jc w:val="center"/>
        <w:rPr>
          <w:rFonts w:ascii="Arial" w:hAnsi="Arial" w:cs="Arial"/>
          <w:sz w:val="32"/>
          <w:szCs w:val="32"/>
        </w:rPr>
      </w:pPr>
    </w:p>
    <w:p w14:paraId="46311545">
      <w:pPr>
        <w:pStyle w:val="9"/>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8"/>
        <w:snapToGrid w:val="0"/>
        <w:jc w:val="center"/>
        <w:rPr>
          <w:rFonts w:ascii="Arial" w:hAnsi="Arial" w:cs="Arial"/>
          <w:sz w:val="32"/>
          <w:szCs w:val="32"/>
        </w:rPr>
      </w:pPr>
    </w:p>
    <w:p w14:paraId="3EB4A47A">
      <w:pPr>
        <w:pStyle w:val="8"/>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w:t>
      </w:r>
      <w:r>
        <w:rPr>
          <w:rFonts w:hint="eastAsia" w:ascii="Times New Roman" w:hAnsi="Times New Roman" w:eastAsia="宋体" w:cs="Times New Roman"/>
          <w:b/>
          <w:bCs/>
          <w:kern w:val="44"/>
          <w:sz w:val="32"/>
          <w:szCs w:val="32"/>
          <w:lang w:val="en-US" w:eastAsia="zh-CN" w:bidi="ar-SA"/>
        </w:rPr>
        <w:t>全自动电脑验光仪</w:t>
      </w: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eastAsia="zh-CN"/>
        </w:rPr>
        <w:t>五</w:t>
      </w:r>
      <w:r>
        <w:rPr>
          <w:rFonts w:hint="eastAsia" w:ascii="宋体" w:hAnsi="宋体" w:cs="宋体"/>
          <w:bCs/>
          <w:sz w:val="32"/>
          <w:szCs w:val="32"/>
        </w:rPr>
        <w:t>月</w:t>
      </w:r>
    </w:p>
    <w:p w14:paraId="4F5472A4">
      <w:pPr>
        <w:pStyle w:val="4"/>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8"/>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全自动电脑验光仪(2台)</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8"/>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8"/>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全自动电脑验光仪(2台)</w:t>
      </w:r>
      <w:r>
        <w:rPr>
          <w:rFonts w:hint="eastAsia" w:asciiTheme="minorEastAsia" w:hAnsiTheme="minorEastAsia" w:eastAsiaTheme="minorEastAsia" w:cstheme="minorEastAsia"/>
          <w:b w:val="0"/>
          <w:bCs/>
          <w:color w:val="auto"/>
          <w:sz w:val="24"/>
          <w:szCs w:val="24"/>
          <w:lang w:val="en-US" w:eastAsia="zh-CN"/>
        </w:rPr>
        <w:t>项目</w:t>
      </w:r>
    </w:p>
    <w:p w14:paraId="0AC8FEC7">
      <w:pPr>
        <w:pStyle w:val="8"/>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8"/>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8"/>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9"/>
        <w:rPr>
          <w:rFonts w:hint="eastAsia"/>
          <w:lang w:val="en-US" w:eastAsia="zh-CN"/>
        </w:rPr>
      </w:pPr>
    </w:p>
    <w:p w14:paraId="687E9235">
      <w:pPr>
        <w:pStyle w:val="9"/>
        <w:jc w:val="both"/>
        <w:rPr>
          <w:rFonts w:hint="default"/>
          <w:lang w:val="en-US" w:eastAsia="zh-CN"/>
        </w:rPr>
      </w:pPr>
    </w:p>
    <w:p w14:paraId="7AECD5DA">
      <w:pPr>
        <w:pStyle w:val="8"/>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8"/>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9"/>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8"/>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全自动电脑验光仪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6.8</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39DE11E6">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42A5EAA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562"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宋体" w:hAnsi="宋体" w:cs="宋体"/>
          <w:b/>
          <w:bCs/>
          <w:i w:val="0"/>
          <w:iCs w:val="0"/>
          <w:color w:val="36363D"/>
          <w:kern w:val="0"/>
          <w:sz w:val="28"/>
          <w:szCs w:val="28"/>
          <w:highlight w:val="none"/>
          <w:u w:val="none"/>
          <w:lang w:val="en-US" w:eastAsia="zh-CN" w:bidi="ar"/>
        </w:rPr>
        <w:t>（一）技术参数</w:t>
      </w:r>
    </w:p>
    <w:p w14:paraId="0C4CA92A">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1、</w:t>
      </w:r>
      <w:r>
        <w:rPr>
          <w:rFonts w:hint="eastAsia" w:ascii="宋体" w:hAnsi="宋体" w:eastAsia="宋体" w:cs="宋体"/>
          <w:color w:val="000000"/>
          <w:kern w:val="0"/>
          <w:sz w:val="22"/>
          <w:szCs w:val="22"/>
        </w:rPr>
        <w:t xml:space="preserve">测量模式 </w:t>
      </w:r>
    </w:p>
    <w:p w14:paraId="5EAD611D">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eastAsia="宋体" w:cs="宋体"/>
          <w:color w:val="000000"/>
          <w:kern w:val="0"/>
          <w:sz w:val="22"/>
          <w:szCs w:val="22"/>
        </w:rPr>
        <w:t>1</w:t>
      </w:r>
      <w:r>
        <w:rPr>
          <w:rFonts w:hint="eastAsia" w:ascii="宋体" w:hAnsi="宋体" w:cs="宋体"/>
          <w:color w:val="000000"/>
          <w:kern w:val="0"/>
          <w:sz w:val="22"/>
          <w:szCs w:val="22"/>
          <w:lang w:val="en-US" w:eastAsia="zh-CN"/>
        </w:rPr>
        <w:t>.1</w:t>
      </w:r>
      <w:r>
        <w:rPr>
          <w:rFonts w:hint="eastAsia" w:ascii="宋体" w:hAnsi="宋体" w:eastAsia="宋体" w:cs="宋体"/>
          <w:color w:val="000000"/>
          <w:kern w:val="0"/>
          <w:sz w:val="22"/>
          <w:szCs w:val="22"/>
        </w:rPr>
        <w:t xml:space="preserve">屈光测量：REF模式、测量屈光度 </w:t>
      </w:r>
    </w:p>
    <w:p w14:paraId="2BE7453C">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eastAsia="宋体" w:cs="宋体"/>
          <w:color w:val="000000"/>
          <w:kern w:val="0"/>
          <w:sz w:val="22"/>
          <w:szCs w:val="22"/>
        </w:rPr>
        <w:t xml:space="preserve">KER模式、测量角膜曲率 </w:t>
      </w:r>
    </w:p>
    <w:p w14:paraId="70F34FDF">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eastAsia="宋体" w:cs="宋体"/>
          <w:color w:val="000000"/>
          <w:kern w:val="0"/>
          <w:sz w:val="22"/>
          <w:szCs w:val="22"/>
        </w:rPr>
        <w:t xml:space="preserve">R&amp;K模式、测量屈光度和角膜曲率 </w:t>
      </w:r>
    </w:p>
    <w:p w14:paraId="789D1A4A">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微软雅黑" w:hAnsi="微软雅黑" w:eastAsia="微软雅黑" w:cs="微软雅黑"/>
          <w:color w:val="000000"/>
          <w:kern w:val="0"/>
          <w:sz w:val="22"/>
          <w:szCs w:val="22"/>
        </w:rPr>
        <w:t>▲</w:t>
      </w:r>
      <w:r>
        <w:rPr>
          <w:rFonts w:hint="eastAsia" w:ascii="宋体" w:hAnsi="宋体" w:cs="宋体"/>
          <w:color w:val="000000"/>
          <w:kern w:val="0"/>
          <w:sz w:val="22"/>
          <w:szCs w:val="22"/>
          <w:lang w:val="en-US" w:eastAsia="zh-CN"/>
        </w:rPr>
        <w:t>1.2</w:t>
      </w:r>
      <w:r>
        <w:rPr>
          <w:rFonts w:hint="eastAsia" w:ascii="宋体" w:hAnsi="宋体" w:eastAsia="宋体" w:cs="宋体"/>
          <w:color w:val="000000"/>
          <w:kern w:val="0"/>
          <w:sz w:val="22"/>
          <w:szCs w:val="22"/>
        </w:rPr>
        <w:t xml:space="preserve">球镜度测量范围 -30.00D~+25.00D </w:t>
      </w:r>
    </w:p>
    <w:p w14:paraId="0AF8C851">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1.3</w:t>
      </w:r>
      <w:r>
        <w:rPr>
          <w:rFonts w:hint="eastAsia" w:ascii="宋体" w:hAnsi="宋体" w:eastAsia="宋体" w:cs="宋体"/>
          <w:color w:val="000000"/>
          <w:kern w:val="0"/>
          <w:sz w:val="22"/>
          <w:szCs w:val="22"/>
        </w:rPr>
        <w:t xml:space="preserve">柱镜度测量范围：-12D~+12D </w:t>
      </w:r>
    </w:p>
    <w:p w14:paraId="5F4C7F0C">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1.</w:t>
      </w:r>
      <w:r>
        <w:rPr>
          <w:rFonts w:hint="eastAsia" w:ascii="宋体" w:hAnsi="宋体" w:eastAsia="宋体" w:cs="宋体"/>
          <w:color w:val="000000"/>
          <w:kern w:val="0"/>
          <w:sz w:val="22"/>
          <w:szCs w:val="22"/>
        </w:rPr>
        <w:t xml:space="preserve">4轴位测量范围：0°~180° </w:t>
      </w:r>
    </w:p>
    <w:p w14:paraId="789928B8">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1.5</w:t>
      </w:r>
      <w:r>
        <w:rPr>
          <w:rFonts w:hint="eastAsia" w:ascii="宋体" w:hAnsi="宋体" w:eastAsia="宋体" w:cs="宋体"/>
          <w:color w:val="000000"/>
          <w:kern w:val="0"/>
          <w:sz w:val="22"/>
          <w:szCs w:val="22"/>
        </w:rPr>
        <w:t xml:space="preserve">5顶点距(VD)：0mm、12.0mm、13.5mm、15.00mm </w:t>
      </w:r>
    </w:p>
    <w:p w14:paraId="771C797E">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1.6</w:t>
      </w:r>
      <w:r>
        <w:rPr>
          <w:rFonts w:hint="eastAsia" w:ascii="宋体" w:hAnsi="宋体" w:eastAsia="宋体" w:cs="宋体"/>
          <w:color w:val="000000"/>
          <w:kern w:val="0"/>
          <w:sz w:val="22"/>
          <w:szCs w:val="22"/>
        </w:rPr>
        <w:t xml:space="preserve">瞳距测量范围：30mm~85mm </w:t>
      </w:r>
    </w:p>
    <w:p w14:paraId="7B5506AE">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1.</w:t>
      </w:r>
      <w:r>
        <w:rPr>
          <w:rFonts w:hint="eastAsia" w:ascii="宋体" w:hAnsi="宋体" w:eastAsia="宋体" w:cs="宋体"/>
          <w:color w:val="000000"/>
          <w:kern w:val="0"/>
          <w:sz w:val="22"/>
          <w:szCs w:val="22"/>
        </w:rPr>
        <w:t xml:space="preserve">7最小测量瞳孔直径：Ф2.0mm </w:t>
      </w:r>
    </w:p>
    <w:p w14:paraId="123F106C">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2、</w:t>
      </w:r>
      <w:r>
        <w:rPr>
          <w:rFonts w:hint="eastAsia" w:ascii="宋体" w:hAnsi="宋体" w:eastAsia="宋体" w:cs="宋体"/>
          <w:color w:val="000000"/>
          <w:kern w:val="0"/>
          <w:sz w:val="22"/>
          <w:szCs w:val="22"/>
        </w:rPr>
        <w:t xml:space="preserve">角膜曲率 </w:t>
      </w:r>
    </w:p>
    <w:p w14:paraId="7B6AB85B">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2.1</w:t>
      </w:r>
      <w:r>
        <w:rPr>
          <w:rFonts w:hint="eastAsia" w:ascii="宋体" w:hAnsi="宋体" w:eastAsia="宋体" w:cs="宋体"/>
          <w:color w:val="000000"/>
          <w:kern w:val="0"/>
          <w:sz w:val="22"/>
          <w:szCs w:val="22"/>
        </w:rPr>
        <w:t xml:space="preserve">角膜曲率半径测量范围:5-13mm(每步0.01mm)） </w:t>
      </w:r>
    </w:p>
    <w:p w14:paraId="0DCADC23">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2.2</w:t>
      </w:r>
      <w:r>
        <w:rPr>
          <w:rFonts w:hint="eastAsia" w:ascii="宋体" w:hAnsi="宋体" w:eastAsia="宋体" w:cs="宋体"/>
          <w:color w:val="000000"/>
          <w:kern w:val="0"/>
          <w:sz w:val="22"/>
          <w:szCs w:val="22"/>
        </w:rPr>
        <w:t xml:space="preserve">角膜屈光：67.50D~2600D(0 12D/0.25D 精度) </w:t>
      </w:r>
    </w:p>
    <w:p w14:paraId="12BD7F43">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2.3</w:t>
      </w:r>
      <w:r>
        <w:rPr>
          <w:rFonts w:hint="eastAsia" w:ascii="宋体" w:hAnsi="宋体" w:eastAsia="宋体" w:cs="宋体"/>
          <w:color w:val="000000"/>
          <w:kern w:val="0"/>
          <w:sz w:val="22"/>
          <w:szCs w:val="22"/>
        </w:rPr>
        <w:t xml:space="preserve">角膜散光：0D~±15D(0.005/012D/0.25D精度) </w:t>
      </w:r>
    </w:p>
    <w:p w14:paraId="6EB87571">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2.4</w:t>
      </w:r>
      <w:r>
        <w:rPr>
          <w:rFonts w:hint="eastAsia" w:ascii="宋体" w:hAnsi="宋体" w:eastAsia="宋体" w:cs="宋体"/>
          <w:color w:val="000000"/>
          <w:kern w:val="0"/>
          <w:sz w:val="22"/>
          <w:szCs w:val="22"/>
        </w:rPr>
        <w:t xml:space="preserve">轴位： 0°~180° </w:t>
      </w:r>
    </w:p>
    <w:p w14:paraId="26F60649">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3、</w:t>
      </w:r>
      <w:r>
        <w:rPr>
          <w:rFonts w:hint="eastAsia" w:ascii="宋体" w:hAnsi="宋体" w:eastAsia="宋体" w:cs="宋体"/>
          <w:color w:val="000000"/>
          <w:kern w:val="0"/>
          <w:sz w:val="22"/>
          <w:szCs w:val="22"/>
        </w:rPr>
        <w:t xml:space="preserve">其他参数 </w:t>
      </w:r>
    </w:p>
    <w:p w14:paraId="48064461">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3.1</w:t>
      </w:r>
      <w:r>
        <w:rPr>
          <w:rFonts w:hint="eastAsia" w:ascii="宋体" w:hAnsi="宋体" w:eastAsia="宋体" w:cs="宋体"/>
          <w:color w:val="000000"/>
          <w:kern w:val="0"/>
          <w:sz w:val="22"/>
          <w:szCs w:val="22"/>
        </w:rPr>
        <w:t xml:space="preserve">测量模式：双眼自动、单眼自动、手动、S模式 </w:t>
      </w:r>
    </w:p>
    <w:p w14:paraId="35830B27">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微软雅黑" w:hAnsi="微软雅黑" w:eastAsia="微软雅黑" w:cs="微软雅黑"/>
          <w:color w:val="000000"/>
          <w:kern w:val="0"/>
          <w:sz w:val="22"/>
          <w:szCs w:val="22"/>
        </w:rPr>
        <w:t>▲</w:t>
      </w:r>
      <w:r>
        <w:rPr>
          <w:rFonts w:hint="eastAsia" w:ascii="宋体" w:hAnsi="宋体" w:cs="宋体"/>
          <w:color w:val="000000"/>
          <w:kern w:val="0"/>
          <w:sz w:val="22"/>
          <w:szCs w:val="22"/>
          <w:lang w:val="en-US" w:eastAsia="zh-CN"/>
        </w:rPr>
        <w:t>3.2</w:t>
      </w:r>
      <w:r>
        <w:rPr>
          <w:rFonts w:hint="eastAsia" w:ascii="宋体" w:hAnsi="宋体" w:eastAsia="宋体" w:cs="宋体"/>
          <w:color w:val="000000"/>
          <w:kern w:val="0"/>
          <w:sz w:val="22"/>
          <w:szCs w:val="22"/>
        </w:rPr>
        <w:t xml:space="preserve">镜头特征：哈特曼微透镜阵列 </w:t>
      </w:r>
    </w:p>
    <w:p w14:paraId="4A1A01CF">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3.3</w:t>
      </w:r>
      <w:r>
        <w:rPr>
          <w:rFonts w:hint="eastAsia" w:ascii="宋体" w:hAnsi="宋体" w:eastAsia="宋体" w:cs="宋体"/>
          <w:color w:val="000000"/>
          <w:kern w:val="0"/>
          <w:sz w:val="22"/>
          <w:szCs w:val="22"/>
        </w:rPr>
        <w:t xml:space="preserve">显示器：10 英寸触摸液晶显示器 </w:t>
      </w:r>
    </w:p>
    <w:p w14:paraId="4EC2EBAE">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3.4</w:t>
      </w:r>
      <w:r>
        <w:rPr>
          <w:rFonts w:hint="eastAsia" w:ascii="宋体" w:hAnsi="宋体" w:eastAsia="宋体" w:cs="宋体"/>
          <w:color w:val="000000"/>
          <w:kern w:val="0"/>
          <w:sz w:val="22"/>
          <w:szCs w:val="22"/>
        </w:rPr>
        <w:t xml:space="preserve">节电方式：5/10/15 分钟无操作自动屏保 </w:t>
      </w:r>
    </w:p>
    <w:p w14:paraId="6BA4513F">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3.5</w:t>
      </w:r>
      <w:r>
        <w:rPr>
          <w:rFonts w:hint="eastAsia" w:ascii="宋体" w:hAnsi="宋体" w:eastAsia="宋体" w:cs="宋体"/>
          <w:color w:val="000000"/>
          <w:kern w:val="0"/>
          <w:sz w:val="22"/>
          <w:szCs w:val="22"/>
        </w:rPr>
        <w:t xml:space="preserve">内置打印机， 自动打印切纸(全切、半切可设置) </w:t>
      </w:r>
    </w:p>
    <w:p w14:paraId="79301FB4">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3.6</w:t>
      </w:r>
      <w:r>
        <w:rPr>
          <w:rFonts w:hint="eastAsia" w:ascii="宋体" w:hAnsi="宋体" w:eastAsia="宋体" w:cs="宋体"/>
          <w:color w:val="000000"/>
          <w:kern w:val="0"/>
          <w:sz w:val="22"/>
          <w:szCs w:val="22"/>
        </w:rPr>
        <w:t xml:space="preserve">移动方式：全自动 </w:t>
      </w:r>
    </w:p>
    <w:p w14:paraId="2934772A">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3.7</w:t>
      </w:r>
      <w:r>
        <w:rPr>
          <w:rFonts w:hint="eastAsia" w:ascii="宋体" w:hAnsi="宋体" w:eastAsia="宋体" w:cs="宋体"/>
          <w:color w:val="000000"/>
          <w:kern w:val="0"/>
          <w:sz w:val="22"/>
          <w:szCs w:val="22"/>
        </w:rPr>
        <w:t xml:space="preserve">测量行程范围：左右±42.5mm，前后±18mm，上下±20mm </w:t>
      </w:r>
    </w:p>
    <w:p w14:paraId="1063581C">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3.8</w:t>
      </w:r>
      <w:r>
        <w:rPr>
          <w:rFonts w:hint="eastAsia" w:ascii="宋体" w:hAnsi="宋体" w:eastAsia="宋体" w:cs="宋体"/>
          <w:color w:val="000000"/>
          <w:kern w:val="0"/>
          <w:sz w:val="22"/>
          <w:szCs w:val="22"/>
        </w:rPr>
        <w:t xml:space="preserve">电源参数 AC 110-220V，50/60HZ，75VA </w:t>
      </w:r>
    </w:p>
    <w:p w14:paraId="43E401B1">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3.9</w:t>
      </w:r>
      <w:r>
        <w:rPr>
          <w:rFonts w:hint="eastAsia" w:ascii="宋体" w:hAnsi="宋体" w:eastAsia="宋体" w:cs="宋体"/>
          <w:color w:val="000000"/>
          <w:kern w:val="0"/>
          <w:sz w:val="22"/>
          <w:szCs w:val="22"/>
        </w:rPr>
        <w:t xml:space="preserve">尺寸/重量 290(W)*500(D)*510(H)mm/21Kg </w:t>
      </w:r>
    </w:p>
    <w:p w14:paraId="217C2DCC">
      <w:pPr>
        <w:keepNext w:val="0"/>
        <w:keepLines w:val="0"/>
        <w:pageBreakBefore w:val="0"/>
        <w:widowControl/>
        <w:kinsoku/>
        <w:wordWrap/>
        <w:overflowPunct/>
        <w:topLinePunct w:val="0"/>
        <w:autoSpaceDE/>
        <w:autoSpaceDN/>
        <w:bidi w:val="0"/>
        <w:spacing w:line="480" w:lineRule="exact"/>
        <w:ind w:firstLine="440" w:firstLineChars="200"/>
        <w:jc w:val="left"/>
        <w:textAlignment w:val="auto"/>
        <w:rPr>
          <w:rFonts w:ascii="宋体" w:hAnsi="宋体" w:eastAsia="宋体" w:cs="宋体"/>
          <w:color w:val="000000"/>
          <w:kern w:val="0"/>
          <w:sz w:val="22"/>
          <w:szCs w:val="22"/>
        </w:rPr>
      </w:pPr>
      <w:r>
        <w:rPr>
          <w:rFonts w:hint="eastAsia" w:ascii="宋体" w:hAnsi="宋体" w:cs="宋体"/>
          <w:color w:val="000000"/>
          <w:kern w:val="0"/>
          <w:sz w:val="22"/>
          <w:szCs w:val="22"/>
          <w:lang w:val="en-US" w:eastAsia="zh-CN"/>
        </w:rPr>
        <w:t>3.10</w:t>
      </w:r>
      <w:r>
        <w:rPr>
          <w:rFonts w:hint="eastAsia" w:ascii="宋体" w:hAnsi="宋体" w:eastAsia="宋体" w:cs="宋体"/>
          <w:color w:val="000000"/>
          <w:kern w:val="0"/>
          <w:sz w:val="22"/>
          <w:szCs w:val="22"/>
        </w:rPr>
        <w:t xml:space="preserve">白内障测试模式：轻、中度白内障自动识别 </w:t>
      </w:r>
    </w:p>
    <w:p w14:paraId="2E9910BB">
      <w:pPr>
        <w:keepNext w:val="0"/>
        <w:keepLines w:val="0"/>
        <w:pageBreakBefore w:val="0"/>
        <w:widowControl/>
        <w:kinsoku/>
        <w:wordWrap/>
        <w:overflowPunct/>
        <w:topLinePunct w:val="0"/>
        <w:autoSpaceDE/>
        <w:autoSpaceDN/>
        <w:bidi w:val="0"/>
        <w:spacing w:line="480" w:lineRule="exact"/>
        <w:ind w:firstLine="440" w:firstLineChars="200"/>
        <w:jc w:val="left"/>
        <w:textAlignment w:val="auto"/>
        <w:rPr>
          <w:rFonts w:ascii="宋体" w:hAnsi="宋体" w:eastAsia="宋体" w:cs="宋体"/>
          <w:color w:val="000000"/>
          <w:kern w:val="0"/>
          <w:sz w:val="22"/>
          <w:szCs w:val="22"/>
        </w:rPr>
      </w:pPr>
      <w:r>
        <w:rPr>
          <w:rFonts w:hint="eastAsia" w:ascii="微软雅黑" w:hAnsi="微软雅黑" w:eastAsia="微软雅黑" w:cs="微软雅黑"/>
          <w:color w:val="000000"/>
          <w:kern w:val="0"/>
          <w:sz w:val="22"/>
          <w:szCs w:val="22"/>
        </w:rPr>
        <w:t>▲</w:t>
      </w:r>
      <w:r>
        <w:rPr>
          <w:rFonts w:hint="eastAsia" w:ascii="宋体" w:hAnsi="宋体" w:cs="宋体"/>
          <w:color w:val="000000"/>
          <w:kern w:val="0"/>
          <w:sz w:val="22"/>
          <w:szCs w:val="22"/>
          <w:lang w:val="en-US" w:eastAsia="zh-CN"/>
        </w:rPr>
        <w:t>3.11</w:t>
      </w:r>
      <w:r>
        <w:rPr>
          <w:rFonts w:hint="eastAsia" w:ascii="宋体" w:hAnsi="宋体" w:eastAsia="宋体" w:cs="宋体"/>
          <w:color w:val="000000"/>
          <w:kern w:val="0"/>
          <w:sz w:val="22"/>
          <w:szCs w:val="22"/>
        </w:rPr>
        <w:t xml:space="preserve">视标：自动云雾图(快速、初回可设置) </w:t>
      </w:r>
    </w:p>
    <w:p w14:paraId="63AFB698">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3.12</w:t>
      </w:r>
      <w:r>
        <w:rPr>
          <w:rFonts w:hint="eastAsia" w:ascii="宋体" w:hAnsi="宋体" w:eastAsia="宋体" w:cs="宋体"/>
          <w:color w:val="000000"/>
          <w:kern w:val="0"/>
          <w:sz w:val="22"/>
          <w:szCs w:val="22"/>
        </w:rPr>
        <w:t>数据传输方式：</w:t>
      </w:r>
      <w:r>
        <w:rPr>
          <w:rFonts w:hint="eastAsia" w:ascii="宋体" w:hAnsi="宋体" w:eastAsia="宋体" w:cs="宋体"/>
          <w:kern w:val="0"/>
          <w:sz w:val="22"/>
          <w:szCs w:val="22"/>
        </w:rPr>
        <w:t>USB、RS-232、蓝牙、WIFI</w:t>
      </w:r>
      <w:r>
        <w:rPr>
          <w:rFonts w:hint="eastAsia" w:ascii="宋体" w:hAnsi="宋体" w:eastAsia="宋体" w:cs="宋体"/>
          <w:color w:val="000000"/>
          <w:kern w:val="0"/>
          <w:sz w:val="22"/>
          <w:szCs w:val="22"/>
        </w:rPr>
        <w:t xml:space="preserve">，检测结果数据可无线自动上传至本项目儿童青少年近视防控平台。 </w:t>
      </w:r>
    </w:p>
    <w:p w14:paraId="139F21AA">
      <w:pPr>
        <w:keepNext w:val="0"/>
        <w:keepLines w:val="0"/>
        <w:pageBreakBefore w:val="0"/>
        <w:widowControl/>
        <w:kinsoku/>
        <w:wordWrap/>
        <w:overflowPunct/>
        <w:topLinePunct w:val="0"/>
        <w:autoSpaceDE/>
        <w:autoSpaceDN/>
        <w:bidi w:val="0"/>
        <w:spacing w:line="480" w:lineRule="exact"/>
        <w:ind w:firstLine="440" w:firstLineChars="200"/>
        <w:jc w:val="left"/>
        <w:textAlignment w:val="auto"/>
      </w:pPr>
      <w:r>
        <w:rPr>
          <w:rFonts w:hint="eastAsia" w:ascii="宋体" w:hAnsi="宋体" w:cs="宋体"/>
          <w:color w:val="000000"/>
          <w:kern w:val="0"/>
          <w:sz w:val="22"/>
          <w:szCs w:val="22"/>
          <w:lang w:val="en-US" w:eastAsia="zh-CN"/>
        </w:rPr>
        <w:t>3.13</w:t>
      </w:r>
      <w:r>
        <w:rPr>
          <w:rFonts w:hint="eastAsia" w:ascii="宋体" w:hAnsi="宋体" w:eastAsia="宋体" w:cs="宋体"/>
          <w:color w:val="000000"/>
          <w:kern w:val="0"/>
          <w:sz w:val="22"/>
          <w:szCs w:val="22"/>
        </w:rPr>
        <w:t xml:space="preserve">颚托：电动升降颚托 </w:t>
      </w:r>
    </w:p>
    <w:p w14:paraId="443211B8">
      <w:pPr>
        <w:keepNext w:val="0"/>
        <w:keepLines w:val="0"/>
        <w:pageBreakBefore w:val="0"/>
        <w:widowControl/>
        <w:kinsoku/>
        <w:wordWrap/>
        <w:overflowPunct/>
        <w:topLinePunct w:val="0"/>
        <w:autoSpaceDE/>
        <w:autoSpaceDN/>
        <w:bidi w:val="0"/>
        <w:spacing w:line="480" w:lineRule="exact"/>
        <w:ind w:firstLine="440" w:firstLineChars="200"/>
        <w:jc w:val="left"/>
        <w:textAlignment w:val="auto"/>
        <w:rPr>
          <w:rFonts w:ascii="宋体" w:hAnsi="宋体" w:eastAsia="宋体" w:cs="宋体"/>
          <w:color w:val="000000"/>
          <w:kern w:val="0"/>
          <w:sz w:val="22"/>
          <w:szCs w:val="22"/>
        </w:rPr>
      </w:pPr>
      <w:r>
        <w:rPr>
          <w:rFonts w:hint="eastAsia" w:ascii="宋体" w:hAnsi="宋体" w:cs="宋体"/>
          <w:color w:val="000000"/>
          <w:kern w:val="0"/>
          <w:sz w:val="22"/>
          <w:szCs w:val="22"/>
          <w:lang w:val="en-US" w:eastAsia="zh-CN"/>
        </w:rPr>
        <w:t>3.14</w:t>
      </w:r>
      <w:r>
        <w:rPr>
          <w:rFonts w:hint="eastAsia" w:ascii="宋体" w:hAnsi="宋体" w:eastAsia="宋体" w:cs="宋体"/>
          <w:color w:val="000000"/>
          <w:kern w:val="0"/>
          <w:sz w:val="22"/>
          <w:szCs w:val="22"/>
        </w:rPr>
        <w:t>所投设备具有二类医疗器械资质。</w:t>
      </w:r>
    </w:p>
    <w:p w14:paraId="7E0E9C09">
      <w:pPr>
        <w:keepNext w:val="0"/>
        <w:keepLines w:val="0"/>
        <w:pageBreakBefore w:val="0"/>
        <w:widowControl/>
        <w:kinsoku/>
        <w:wordWrap/>
        <w:overflowPunct/>
        <w:topLinePunct w:val="0"/>
        <w:autoSpaceDE/>
        <w:autoSpaceDN/>
        <w:bidi w:val="0"/>
        <w:spacing w:line="480" w:lineRule="exact"/>
        <w:ind w:firstLine="440" w:firstLineChars="200"/>
        <w:jc w:val="left"/>
        <w:textAlignment w:val="auto"/>
        <w:rPr>
          <w:rFonts w:ascii="宋体" w:hAnsi="宋体" w:eastAsia="宋体" w:cs="宋体"/>
          <w:color w:val="000000"/>
          <w:kern w:val="0"/>
          <w:sz w:val="22"/>
          <w:szCs w:val="22"/>
        </w:rPr>
      </w:pPr>
      <w:r>
        <w:rPr>
          <w:rFonts w:hint="eastAsia" w:ascii="宋体" w:hAnsi="宋体" w:cs="宋体"/>
          <w:color w:val="000000"/>
          <w:kern w:val="0"/>
          <w:sz w:val="22"/>
          <w:szCs w:val="22"/>
          <w:lang w:val="en-US" w:eastAsia="zh-CN"/>
        </w:rPr>
        <w:t>3.15</w:t>
      </w:r>
      <w:r>
        <w:rPr>
          <w:rFonts w:hint="eastAsia" w:ascii="宋体" w:hAnsi="宋体" w:eastAsia="宋体" w:cs="宋体"/>
          <w:color w:val="000000"/>
          <w:kern w:val="0"/>
          <w:sz w:val="22"/>
          <w:szCs w:val="22"/>
        </w:rPr>
        <w:t>支持U盘免费软件升级</w:t>
      </w:r>
    </w:p>
    <w:p w14:paraId="4488B01D">
      <w:pPr>
        <w:keepNext w:val="0"/>
        <w:keepLines w:val="0"/>
        <w:pageBreakBefore w:val="0"/>
        <w:widowControl/>
        <w:kinsoku/>
        <w:wordWrap/>
        <w:overflowPunct/>
        <w:topLinePunct w:val="0"/>
        <w:autoSpaceDE/>
        <w:autoSpaceDN/>
        <w:bidi w:val="0"/>
        <w:spacing w:line="480" w:lineRule="exact"/>
        <w:ind w:firstLine="440" w:firstLineChars="200"/>
        <w:jc w:val="left"/>
        <w:textAlignment w:val="auto"/>
        <w:rPr>
          <w:rFonts w:ascii="宋体" w:hAnsi="宋体" w:eastAsia="宋体" w:cs="宋体"/>
          <w:color w:val="000000"/>
          <w:kern w:val="0"/>
          <w:sz w:val="22"/>
          <w:szCs w:val="22"/>
        </w:rPr>
      </w:pPr>
      <w:r>
        <w:rPr>
          <w:rFonts w:hint="eastAsia" w:ascii="微软雅黑" w:hAnsi="微软雅黑" w:eastAsia="微软雅黑" w:cs="微软雅黑"/>
          <w:color w:val="000000"/>
          <w:kern w:val="0"/>
          <w:sz w:val="22"/>
          <w:szCs w:val="22"/>
        </w:rPr>
        <w:t>▲</w:t>
      </w:r>
      <w:r>
        <w:rPr>
          <w:rFonts w:hint="eastAsia" w:ascii="宋体" w:hAnsi="宋体" w:eastAsia="宋体" w:cs="宋体"/>
          <w:color w:val="000000"/>
          <w:kern w:val="0"/>
          <w:sz w:val="22"/>
          <w:szCs w:val="22"/>
        </w:rPr>
        <w:t xml:space="preserve"> </w:t>
      </w:r>
      <w:r>
        <w:rPr>
          <w:rFonts w:hint="eastAsia" w:ascii="宋体" w:hAnsi="宋体" w:cs="宋体"/>
          <w:color w:val="000000"/>
          <w:kern w:val="0"/>
          <w:sz w:val="22"/>
          <w:szCs w:val="22"/>
          <w:lang w:val="en-US" w:eastAsia="zh-CN"/>
        </w:rPr>
        <w:t>3.16</w:t>
      </w:r>
      <w:r>
        <w:rPr>
          <w:rFonts w:hint="eastAsia" w:ascii="宋体" w:hAnsi="宋体" w:eastAsia="宋体" w:cs="宋体"/>
          <w:color w:val="000000"/>
          <w:kern w:val="0"/>
          <w:sz w:val="22"/>
          <w:szCs w:val="22"/>
        </w:rPr>
        <w:t>角膜图形功能</w:t>
      </w:r>
    </w:p>
    <w:p w14:paraId="3C5D1CA5">
      <w:pPr>
        <w:keepNext w:val="0"/>
        <w:keepLines w:val="0"/>
        <w:pageBreakBefore w:val="0"/>
        <w:widowControl/>
        <w:kinsoku/>
        <w:wordWrap/>
        <w:overflowPunct/>
        <w:topLinePunct w:val="0"/>
        <w:autoSpaceDE/>
        <w:autoSpaceDN/>
        <w:bidi w:val="0"/>
        <w:spacing w:line="480" w:lineRule="exact"/>
        <w:ind w:firstLine="440" w:firstLineChars="200"/>
        <w:jc w:val="left"/>
        <w:textAlignment w:val="auto"/>
        <w:rPr>
          <w:rFonts w:ascii="宋体" w:hAnsi="宋体" w:eastAsia="宋体" w:cs="宋体"/>
          <w:color w:val="000000"/>
          <w:kern w:val="0"/>
          <w:sz w:val="22"/>
          <w:szCs w:val="22"/>
        </w:rPr>
      </w:pPr>
      <w:r>
        <w:rPr>
          <w:rFonts w:hint="eastAsia" w:ascii="微软雅黑" w:hAnsi="微软雅黑" w:eastAsia="微软雅黑" w:cs="微软雅黑"/>
          <w:color w:val="000000"/>
          <w:kern w:val="0"/>
          <w:sz w:val="22"/>
          <w:szCs w:val="22"/>
        </w:rPr>
        <w:t>▲</w:t>
      </w:r>
      <w:r>
        <w:rPr>
          <w:rFonts w:hint="eastAsia" w:ascii="微软雅黑" w:hAnsi="微软雅黑" w:eastAsia="微软雅黑" w:cs="微软雅黑"/>
          <w:color w:val="000000"/>
          <w:kern w:val="0"/>
          <w:sz w:val="22"/>
          <w:szCs w:val="22"/>
          <w:lang w:val="en-US" w:eastAsia="zh-CN"/>
        </w:rPr>
        <w:t>3.17</w:t>
      </w:r>
      <w:r>
        <w:rPr>
          <w:rFonts w:hint="eastAsia" w:ascii="宋体" w:hAnsi="宋体" w:eastAsia="宋体" w:cs="宋体"/>
          <w:color w:val="000000"/>
          <w:kern w:val="0"/>
          <w:sz w:val="22"/>
          <w:szCs w:val="22"/>
        </w:rPr>
        <w:t>支持HDMI视屏输出功能</w:t>
      </w:r>
    </w:p>
    <w:p w14:paraId="286EBCD7">
      <w:pPr>
        <w:keepNext w:val="0"/>
        <w:keepLines w:val="0"/>
        <w:pageBreakBefore w:val="0"/>
        <w:kinsoku/>
        <w:wordWrap/>
        <w:overflowPunct/>
        <w:topLinePunct w:val="0"/>
        <w:autoSpaceDE/>
        <w:autoSpaceDN/>
        <w:bidi w:val="0"/>
        <w:spacing w:line="480" w:lineRule="exact"/>
        <w:ind w:firstLine="883" w:firstLineChars="200"/>
        <w:jc w:val="center"/>
        <w:textAlignment w:val="auto"/>
        <w:rPr>
          <w:rFonts w:hint="eastAsia"/>
          <w:b/>
          <w:bCs/>
          <w:sz w:val="44"/>
        </w:rPr>
      </w:pPr>
    </w:p>
    <w:p w14:paraId="2F6E4134">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left"/>
        <w:textAlignment w:val="auto"/>
        <w:rPr>
          <w:rFonts w:hint="eastAsia"/>
          <w:b/>
          <w:bCs/>
          <w:sz w:val="44"/>
        </w:rPr>
      </w:pPr>
      <w:r>
        <w:rPr>
          <w:rFonts w:hint="eastAsia" w:ascii="仿宋" w:hAnsi="仿宋" w:eastAsia="仿宋" w:cs="仿宋"/>
          <w:color w:val="auto"/>
          <w:sz w:val="30"/>
          <w:szCs w:val="30"/>
          <w:lang w:val="en-US" w:eastAsia="zh-CN"/>
        </w:rPr>
        <w:t>（二）配置清单</w:t>
      </w:r>
    </w:p>
    <w:tbl>
      <w:tblPr>
        <w:tblStyle w:val="14"/>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945"/>
        <w:gridCol w:w="2528"/>
        <w:gridCol w:w="930"/>
        <w:gridCol w:w="4333"/>
      </w:tblGrid>
      <w:tr w14:paraId="6C14942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550" w:hRule="atLeast"/>
          <w:jc w:val="center"/>
        </w:trPr>
        <w:tc>
          <w:tcPr>
            <w:tcW w:w="945" w:type="dxa"/>
            <w:vAlign w:val="bottom"/>
          </w:tcPr>
          <w:p w14:paraId="015BA1DB">
            <w:pPr>
              <w:jc w:val="center"/>
              <w:rPr>
                <w:rFonts w:hint="eastAsia"/>
                <w:bCs/>
                <w:sz w:val="24"/>
              </w:rPr>
            </w:pPr>
            <w:r>
              <w:rPr>
                <w:rFonts w:hint="eastAsia"/>
                <w:bCs/>
                <w:sz w:val="24"/>
              </w:rPr>
              <w:t>NO.</w:t>
            </w:r>
          </w:p>
        </w:tc>
        <w:tc>
          <w:tcPr>
            <w:tcW w:w="2528" w:type="dxa"/>
            <w:vAlign w:val="center"/>
          </w:tcPr>
          <w:p w14:paraId="308C2D2A">
            <w:pPr>
              <w:jc w:val="center"/>
              <w:rPr>
                <w:rFonts w:hint="eastAsia"/>
                <w:bCs/>
                <w:sz w:val="24"/>
              </w:rPr>
            </w:pPr>
            <w:r>
              <w:rPr>
                <w:rFonts w:hint="eastAsia"/>
                <w:bCs/>
                <w:sz w:val="24"/>
              </w:rPr>
              <w:t>内容</w:t>
            </w:r>
          </w:p>
        </w:tc>
        <w:tc>
          <w:tcPr>
            <w:tcW w:w="930" w:type="dxa"/>
            <w:vAlign w:val="center"/>
          </w:tcPr>
          <w:p w14:paraId="6918F44C">
            <w:pPr>
              <w:jc w:val="center"/>
              <w:rPr>
                <w:rFonts w:hint="eastAsia"/>
                <w:bCs/>
                <w:sz w:val="24"/>
              </w:rPr>
            </w:pPr>
            <w:r>
              <w:rPr>
                <w:rFonts w:hint="eastAsia"/>
                <w:bCs/>
                <w:sz w:val="24"/>
              </w:rPr>
              <w:t>数量</w:t>
            </w:r>
          </w:p>
        </w:tc>
        <w:tc>
          <w:tcPr>
            <w:tcW w:w="4333" w:type="dxa"/>
            <w:vAlign w:val="center"/>
          </w:tcPr>
          <w:p w14:paraId="75B017D5">
            <w:pPr>
              <w:jc w:val="center"/>
              <w:rPr>
                <w:rFonts w:hint="eastAsia"/>
                <w:bCs/>
                <w:sz w:val="24"/>
              </w:rPr>
            </w:pPr>
            <w:r>
              <w:rPr>
                <w:rFonts w:hint="eastAsia"/>
                <w:bCs/>
                <w:sz w:val="24"/>
              </w:rPr>
              <w:t>备注</w:t>
            </w:r>
          </w:p>
        </w:tc>
      </w:tr>
      <w:tr w14:paraId="2158176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550" w:hRule="atLeast"/>
          <w:jc w:val="center"/>
        </w:trPr>
        <w:tc>
          <w:tcPr>
            <w:tcW w:w="945" w:type="dxa"/>
            <w:vAlign w:val="bottom"/>
          </w:tcPr>
          <w:p w14:paraId="57F1EFE4">
            <w:pPr>
              <w:jc w:val="center"/>
              <w:rPr>
                <w:rFonts w:hint="eastAsia"/>
                <w:bCs/>
                <w:sz w:val="24"/>
              </w:rPr>
            </w:pPr>
            <w:r>
              <w:rPr>
                <w:rFonts w:hint="eastAsia"/>
                <w:bCs/>
                <w:sz w:val="24"/>
              </w:rPr>
              <w:t>1</w:t>
            </w:r>
          </w:p>
        </w:tc>
        <w:tc>
          <w:tcPr>
            <w:tcW w:w="2528" w:type="dxa"/>
            <w:vAlign w:val="center"/>
          </w:tcPr>
          <w:p w14:paraId="64D95A0C">
            <w:pPr>
              <w:jc w:val="center"/>
              <w:rPr>
                <w:rFonts w:hint="eastAsia"/>
                <w:bCs/>
                <w:sz w:val="24"/>
              </w:rPr>
            </w:pPr>
            <w:r>
              <w:rPr>
                <w:rFonts w:hint="eastAsia"/>
                <w:bCs/>
                <w:sz w:val="24"/>
              </w:rPr>
              <w:t>验光仪主机</w:t>
            </w:r>
          </w:p>
        </w:tc>
        <w:tc>
          <w:tcPr>
            <w:tcW w:w="930" w:type="dxa"/>
            <w:vAlign w:val="center"/>
          </w:tcPr>
          <w:p w14:paraId="238217E1">
            <w:pPr>
              <w:jc w:val="center"/>
              <w:rPr>
                <w:rFonts w:hint="eastAsia"/>
                <w:bCs/>
                <w:sz w:val="24"/>
              </w:rPr>
            </w:pPr>
            <w:r>
              <w:rPr>
                <w:rFonts w:hint="eastAsia"/>
                <w:bCs/>
                <w:sz w:val="24"/>
              </w:rPr>
              <w:t>1台</w:t>
            </w:r>
          </w:p>
        </w:tc>
        <w:tc>
          <w:tcPr>
            <w:tcW w:w="4333" w:type="dxa"/>
            <w:vAlign w:val="center"/>
          </w:tcPr>
          <w:p w14:paraId="2CED30FA">
            <w:pPr>
              <w:jc w:val="center"/>
              <w:rPr>
                <w:rFonts w:hint="eastAsia"/>
                <w:bCs/>
                <w:sz w:val="24"/>
              </w:rPr>
            </w:pPr>
          </w:p>
        </w:tc>
      </w:tr>
      <w:tr w14:paraId="6C536EA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550" w:hRule="atLeast"/>
          <w:jc w:val="center"/>
        </w:trPr>
        <w:tc>
          <w:tcPr>
            <w:tcW w:w="945" w:type="dxa"/>
            <w:vAlign w:val="bottom"/>
          </w:tcPr>
          <w:p w14:paraId="66D218BE">
            <w:pPr>
              <w:jc w:val="center"/>
              <w:rPr>
                <w:rFonts w:hint="eastAsia"/>
                <w:bCs/>
                <w:sz w:val="24"/>
              </w:rPr>
            </w:pPr>
            <w:r>
              <w:rPr>
                <w:rFonts w:hint="eastAsia"/>
                <w:bCs/>
                <w:sz w:val="24"/>
              </w:rPr>
              <w:t>2</w:t>
            </w:r>
          </w:p>
        </w:tc>
        <w:tc>
          <w:tcPr>
            <w:tcW w:w="2528" w:type="dxa"/>
            <w:vAlign w:val="center"/>
          </w:tcPr>
          <w:p w14:paraId="3393A84C">
            <w:pPr>
              <w:jc w:val="center"/>
              <w:rPr>
                <w:rFonts w:hint="eastAsia"/>
                <w:bCs/>
                <w:sz w:val="24"/>
              </w:rPr>
            </w:pPr>
            <w:r>
              <w:rPr>
                <w:rFonts w:hint="eastAsia"/>
                <w:bCs/>
                <w:sz w:val="24"/>
              </w:rPr>
              <w:t>输入电源线</w:t>
            </w:r>
          </w:p>
        </w:tc>
        <w:tc>
          <w:tcPr>
            <w:tcW w:w="930" w:type="dxa"/>
            <w:vAlign w:val="center"/>
          </w:tcPr>
          <w:p w14:paraId="590D0B20">
            <w:pPr>
              <w:jc w:val="center"/>
              <w:rPr>
                <w:rFonts w:hint="eastAsia"/>
                <w:bCs/>
                <w:sz w:val="24"/>
              </w:rPr>
            </w:pPr>
            <w:r>
              <w:rPr>
                <w:rFonts w:hint="eastAsia"/>
                <w:bCs/>
                <w:sz w:val="24"/>
              </w:rPr>
              <w:t>1根</w:t>
            </w:r>
          </w:p>
        </w:tc>
        <w:tc>
          <w:tcPr>
            <w:tcW w:w="4333" w:type="dxa"/>
            <w:vAlign w:val="center"/>
          </w:tcPr>
          <w:p w14:paraId="0C88483E">
            <w:pPr>
              <w:jc w:val="center"/>
              <w:rPr>
                <w:rFonts w:hint="eastAsia"/>
                <w:bCs/>
                <w:sz w:val="24"/>
              </w:rPr>
            </w:pPr>
          </w:p>
        </w:tc>
      </w:tr>
      <w:tr w14:paraId="7448B82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550" w:hRule="atLeast"/>
          <w:jc w:val="center"/>
        </w:trPr>
        <w:tc>
          <w:tcPr>
            <w:tcW w:w="945" w:type="dxa"/>
            <w:vAlign w:val="bottom"/>
          </w:tcPr>
          <w:p w14:paraId="5A55F89A">
            <w:pPr>
              <w:jc w:val="center"/>
              <w:rPr>
                <w:rFonts w:hint="eastAsia"/>
                <w:bCs/>
                <w:sz w:val="24"/>
              </w:rPr>
            </w:pPr>
            <w:r>
              <w:rPr>
                <w:rFonts w:hint="eastAsia"/>
                <w:bCs/>
                <w:sz w:val="24"/>
              </w:rPr>
              <w:t>3</w:t>
            </w:r>
          </w:p>
        </w:tc>
        <w:tc>
          <w:tcPr>
            <w:tcW w:w="2528" w:type="dxa"/>
            <w:vAlign w:val="center"/>
          </w:tcPr>
          <w:p w14:paraId="1E05D9A9">
            <w:pPr>
              <w:jc w:val="center"/>
              <w:rPr>
                <w:rFonts w:hint="eastAsia"/>
                <w:bCs/>
                <w:sz w:val="24"/>
              </w:rPr>
            </w:pPr>
            <w:r>
              <w:rPr>
                <w:rFonts w:hint="eastAsia"/>
                <w:bCs/>
                <w:sz w:val="24"/>
              </w:rPr>
              <w:t>保险丝管</w:t>
            </w:r>
          </w:p>
        </w:tc>
        <w:tc>
          <w:tcPr>
            <w:tcW w:w="930" w:type="dxa"/>
            <w:vAlign w:val="center"/>
          </w:tcPr>
          <w:p w14:paraId="6223242A">
            <w:pPr>
              <w:jc w:val="center"/>
              <w:rPr>
                <w:rFonts w:hint="eastAsia"/>
                <w:bCs/>
                <w:sz w:val="24"/>
              </w:rPr>
            </w:pPr>
            <w:r>
              <w:rPr>
                <w:rFonts w:hint="eastAsia"/>
                <w:bCs/>
                <w:sz w:val="24"/>
              </w:rPr>
              <w:t>2只</w:t>
            </w:r>
          </w:p>
        </w:tc>
        <w:tc>
          <w:tcPr>
            <w:tcW w:w="4333" w:type="dxa"/>
            <w:vAlign w:val="center"/>
          </w:tcPr>
          <w:p w14:paraId="76B82B2A">
            <w:pPr>
              <w:jc w:val="center"/>
              <w:rPr>
                <w:rFonts w:hint="eastAsia"/>
                <w:bCs/>
                <w:sz w:val="24"/>
              </w:rPr>
            </w:pPr>
            <w:r>
              <w:rPr>
                <w:rFonts w:hint="eastAsia"/>
                <w:bCs/>
                <w:sz w:val="24"/>
              </w:rPr>
              <w:t>3A</w:t>
            </w:r>
          </w:p>
        </w:tc>
      </w:tr>
      <w:tr w14:paraId="2268E5D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550" w:hRule="atLeast"/>
          <w:jc w:val="center"/>
        </w:trPr>
        <w:tc>
          <w:tcPr>
            <w:tcW w:w="945" w:type="dxa"/>
            <w:vAlign w:val="bottom"/>
          </w:tcPr>
          <w:p w14:paraId="0DA84135">
            <w:pPr>
              <w:jc w:val="center"/>
              <w:rPr>
                <w:bCs/>
                <w:sz w:val="24"/>
              </w:rPr>
            </w:pPr>
            <w:r>
              <w:rPr>
                <w:rFonts w:hint="eastAsia"/>
                <w:bCs/>
                <w:sz w:val="24"/>
              </w:rPr>
              <w:t>4</w:t>
            </w:r>
          </w:p>
        </w:tc>
        <w:tc>
          <w:tcPr>
            <w:tcW w:w="2528" w:type="dxa"/>
            <w:vAlign w:val="center"/>
          </w:tcPr>
          <w:p w14:paraId="47741368">
            <w:pPr>
              <w:jc w:val="center"/>
              <w:rPr>
                <w:rFonts w:hint="eastAsia"/>
                <w:bCs/>
                <w:sz w:val="24"/>
              </w:rPr>
            </w:pPr>
            <w:r>
              <w:rPr>
                <w:rFonts w:hint="eastAsia"/>
                <w:bCs/>
                <w:sz w:val="24"/>
              </w:rPr>
              <w:t>防尘罩</w:t>
            </w:r>
          </w:p>
        </w:tc>
        <w:tc>
          <w:tcPr>
            <w:tcW w:w="930" w:type="dxa"/>
            <w:vAlign w:val="center"/>
          </w:tcPr>
          <w:p w14:paraId="1A86CD93">
            <w:pPr>
              <w:jc w:val="center"/>
              <w:rPr>
                <w:rFonts w:hint="eastAsia"/>
                <w:bCs/>
                <w:sz w:val="24"/>
              </w:rPr>
            </w:pPr>
            <w:r>
              <w:rPr>
                <w:rFonts w:hint="eastAsia"/>
                <w:bCs/>
                <w:sz w:val="24"/>
              </w:rPr>
              <w:t>1个</w:t>
            </w:r>
          </w:p>
        </w:tc>
        <w:tc>
          <w:tcPr>
            <w:tcW w:w="4333" w:type="dxa"/>
            <w:vAlign w:val="center"/>
          </w:tcPr>
          <w:p w14:paraId="12371371">
            <w:pPr>
              <w:jc w:val="center"/>
              <w:rPr>
                <w:rFonts w:hint="eastAsia"/>
                <w:bCs/>
                <w:sz w:val="24"/>
              </w:rPr>
            </w:pPr>
          </w:p>
        </w:tc>
      </w:tr>
      <w:tr w14:paraId="65CAE48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550" w:hRule="atLeast"/>
          <w:jc w:val="center"/>
        </w:trPr>
        <w:tc>
          <w:tcPr>
            <w:tcW w:w="945" w:type="dxa"/>
            <w:vAlign w:val="bottom"/>
          </w:tcPr>
          <w:p w14:paraId="79846DDF">
            <w:pPr>
              <w:jc w:val="center"/>
              <w:rPr>
                <w:bCs/>
                <w:sz w:val="24"/>
              </w:rPr>
            </w:pPr>
            <w:r>
              <w:rPr>
                <w:rFonts w:hint="eastAsia"/>
                <w:bCs/>
                <w:sz w:val="24"/>
              </w:rPr>
              <w:t>5</w:t>
            </w:r>
          </w:p>
        </w:tc>
        <w:tc>
          <w:tcPr>
            <w:tcW w:w="2528" w:type="dxa"/>
            <w:vAlign w:val="center"/>
          </w:tcPr>
          <w:p w14:paraId="32A5D536">
            <w:pPr>
              <w:jc w:val="center"/>
              <w:rPr>
                <w:rFonts w:hint="eastAsia"/>
                <w:bCs/>
                <w:sz w:val="24"/>
              </w:rPr>
            </w:pPr>
            <w:r>
              <w:rPr>
                <w:rFonts w:hint="eastAsia"/>
                <w:bCs/>
                <w:sz w:val="24"/>
              </w:rPr>
              <w:t>防尘塞</w:t>
            </w:r>
          </w:p>
        </w:tc>
        <w:tc>
          <w:tcPr>
            <w:tcW w:w="930" w:type="dxa"/>
            <w:vAlign w:val="center"/>
          </w:tcPr>
          <w:p w14:paraId="2DFF58C4">
            <w:pPr>
              <w:jc w:val="center"/>
              <w:rPr>
                <w:bCs/>
                <w:sz w:val="24"/>
              </w:rPr>
            </w:pPr>
            <w:r>
              <w:rPr>
                <w:rFonts w:hint="eastAsia"/>
                <w:bCs/>
                <w:sz w:val="24"/>
              </w:rPr>
              <w:t>1个</w:t>
            </w:r>
          </w:p>
        </w:tc>
        <w:tc>
          <w:tcPr>
            <w:tcW w:w="4333" w:type="dxa"/>
            <w:vAlign w:val="center"/>
          </w:tcPr>
          <w:p w14:paraId="4A4763E1">
            <w:pPr>
              <w:jc w:val="center"/>
              <w:rPr>
                <w:rFonts w:hint="eastAsia"/>
                <w:bCs/>
                <w:sz w:val="24"/>
              </w:rPr>
            </w:pPr>
          </w:p>
        </w:tc>
      </w:tr>
      <w:tr w14:paraId="3461999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15" w:hRule="atLeast"/>
          <w:jc w:val="center"/>
        </w:trPr>
        <w:tc>
          <w:tcPr>
            <w:tcW w:w="945" w:type="dxa"/>
            <w:vAlign w:val="bottom"/>
          </w:tcPr>
          <w:p w14:paraId="76549BB2">
            <w:pPr>
              <w:jc w:val="center"/>
              <w:rPr>
                <w:bCs/>
                <w:sz w:val="24"/>
              </w:rPr>
            </w:pPr>
            <w:r>
              <w:rPr>
                <w:rFonts w:hint="eastAsia"/>
                <w:bCs/>
                <w:sz w:val="24"/>
              </w:rPr>
              <w:t>6</w:t>
            </w:r>
          </w:p>
        </w:tc>
        <w:tc>
          <w:tcPr>
            <w:tcW w:w="2528" w:type="dxa"/>
            <w:vAlign w:val="center"/>
          </w:tcPr>
          <w:p w14:paraId="30549311">
            <w:pPr>
              <w:jc w:val="center"/>
              <w:rPr>
                <w:rFonts w:hint="eastAsia"/>
                <w:bCs/>
                <w:sz w:val="24"/>
              </w:rPr>
            </w:pPr>
            <w:r>
              <w:rPr>
                <w:rFonts w:hint="eastAsia"/>
                <w:bCs/>
                <w:sz w:val="24"/>
              </w:rPr>
              <w:t>打印纸</w:t>
            </w:r>
          </w:p>
        </w:tc>
        <w:tc>
          <w:tcPr>
            <w:tcW w:w="930" w:type="dxa"/>
            <w:vAlign w:val="center"/>
          </w:tcPr>
          <w:p w14:paraId="7B0BB731">
            <w:pPr>
              <w:jc w:val="center"/>
              <w:rPr>
                <w:bCs/>
                <w:sz w:val="24"/>
              </w:rPr>
            </w:pPr>
            <w:r>
              <w:rPr>
                <w:rFonts w:hint="eastAsia"/>
                <w:bCs/>
                <w:sz w:val="24"/>
              </w:rPr>
              <w:t>1卷</w:t>
            </w:r>
          </w:p>
        </w:tc>
        <w:tc>
          <w:tcPr>
            <w:tcW w:w="4333" w:type="dxa"/>
            <w:vAlign w:val="center"/>
          </w:tcPr>
          <w:p w14:paraId="25A42935">
            <w:pPr>
              <w:jc w:val="center"/>
              <w:rPr>
                <w:rFonts w:hint="eastAsia"/>
                <w:bCs/>
                <w:sz w:val="24"/>
              </w:rPr>
            </w:pPr>
          </w:p>
        </w:tc>
      </w:tr>
    </w:tbl>
    <w:p w14:paraId="7AEAC6B2">
      <w:pPr>
        <w:keepNext w:val="0"/>
        <w:keepLines w:val="0"/>
        <w:pageBreakBefore w:val="0"/>
        <w:kinsoku/>
        <w:wordWrap/>
        <w:overflowPunct/>
        <w:topLinePunct w:val="0"/>
        <w:autoSpaceDE/>
        <w:autoSpaceDN/>
        <w:bidi w:val="0"/>
        <w:spacing w:line="480" w:lineRule="exact"/>
        <w:ind w:firstLine="440" w:firstLineChars="200"/>
        <w:jc w:val="center"/>
        <w:textAlignment w:val="auto"/>
        <w:rPr>
          <w:rFonts w:hint="eastAsia"/>
          <w:sz w:val="22"/>
        </w:rPr>
      </w:pPr>
    </w:p>
    <w:p w14:paraId="5863FE57">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596" w:leftChars="284" w:firstLine="0" w:firstLineChars="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商务参数</w:t>
      </w:r>
    </w:p>
    <w:p w14:paraId="4387463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国产设备交付，设备必须为6个月内生产的产品；进口设备交付，设备必须为一年内生产的产品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14:paraId="5FF3A25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2102653D">
      <w:pPr>
        <w:keepNext w:val="0"/>
        <w:keepLines w:val="0"/>
        <w:pageBreakBefore w:val="0"/>
        <w:widowControl/>
        <w:numPr>
          <w:ilvl w:val="0"/>
          <w:numId w:val="0"/>
        </w:numPr>
        <w:kinsoku/>
        <w:wordWrap/>
        <w:overflowPunct/>
        <w:topLinePunct w:val="0"/>
        <w:autoSpaceDE/>
        <w:autoSpaceDN/>
        <w:bidi w:val="0"/>
        <w:adjustRightInd w:val="0"/>
        <w:snapToGrid w:val="0"/>
        <w:spacing w:after="0" w:line="480" w:lineRule="exact"/>
        <w:ind w:firstLine="480" w:firstLineChars="200"/>
        <w:textAlignment w:val="auto"/>
        <w:rPr>
          <w:rFonts w:hint="eastAsia" w:ascii="思源黑体 CN Medium" w:hAnsi="思源黑体 CN Medium" w:eastAsia="思源黑体 CN Medium" w:cs="思源黑体 CN Medium"/>
          <w:sz w:val="21"/>
          <w:szCs w:val="21"/>
          <w:lang w:val="en-US" w:eastAsia="zh-CN"/>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w:t>
      </w:r>
      <w:bookmarkStart w:id="5" w:name="_GoBack"/>
      <w:bookmarkEnd w:id="5"/>
      <w:r>
        <w:rPr>
          <w:rFonts w:hint="eastAsia" w:ascii="宋体" w:hAnsi="宋体" w:eastAsia="宋体" w:cs="宋体"/>
          <w:color w:val="auto"/>
          <w:sz w:val="24"/>
          <w:szCs w:val="24"/>
        </w:rPr>
        <w:t>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叁年</w:t>
      </w:r>
      <w:r>
        <w:rPr>
          <w:rFonts w:hint="eastAsia" w:ascii="宋体" w:hAnsi="宋体" w:eastAsia="宋体" w:cs="宋体"/>
          <w:color w:val="auto"/>
          <w:sz w:val="24"/>
          <w:szCs w:val="24"/>
        </w:rPr>
        <w:t>后支付10%余款给乙方。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叁</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1小时响应，响应后24小时上门服务。</w:t>
      </w:r>
    </w:p>
    <w:p w14:paraId="2DFE31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技术资料并加盖投标人公章（如技术参数、技术白皮书、说明书、彩页等），并在响应表中对“★”、“▲”以及要求提供佐证材料的条款备注该条参数响应或正偏离的佐证资料所在页码。</w:t>
      </w:r>
    </w:p>
    <w:p w14:paraId="62938A22">
      <w:pPr>
        <w:keepNext w:val="0"/>
        <w:keepLines w:val="0"/>
        <w:pageBreakBefore w:val="0"/>
        <w:kinsoku/>
        <w:wordWrap/>
        <w:overflowPunct/>
        <w:topLinePunct w:val="0"/>
        <w:autoSpaceDE/>
        <w:autoSpaceDN/>
        <w:bidi w:val="0"/>
        <w:ind w:firstLine="480" w:firstLineChars="200"/>
        <w:textAlignment w:val="auto"/>
      </w:pPr>
      <w:r>
        <w:rPr>
          <w:rFonts w:hint="eastAsia" w:ascii="宋体" w:hAnsi="宋体" w:eastAsia="宋体" w:cs="宋体"/>
          <w:color w:val="auto"/>
          <w:sz w:val="24"/>
          <w:szCs w:val="24"/>
          <w:lang w:val="en-US" w:eastAsia="zh-CN"/>
        </w:rPr>
        <w:t>★7、设备如涉及网络接口费用，由中标人承担，采购人不再出具任何费用。</w:t>
      </w:r>
    </w:p>
    <w:p w14:paraId="46A704C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0FC5BB9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39A301CA">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全自动验光仪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全自动验光仪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4"/>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全自动</w:t>
            </w:r>
            <w:r>
              <w:rPr>
                <w:rFonts w:hint="eastAsia" w:ascii="宋体" w:hAnsi="宋体" w:cs="宋体"/>
                <w:color w:val="000000" w:themeColor="text1"/>
                <w:kern w:val="0"/>
                <w:sz w:val="24"/>
                <w:szCs w:val="24"/>
                <w:highlight w:val="none"/>
                <w:lang w:val="en-US" w:eastAsia="zh-CN"/>
                <w14:textFill>
                  <w14:solidFill>
                    <w14:schemeClr w14:val="tx1"/>
                  </w14:solidFill>
                </w14:textFill>
              </w:rPr>
              <w:t>电脑</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验光仪</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2台</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叁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93139A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85015B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B8CEB5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C305D6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6EC88E5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5F40FA38">
      <w:pPr>
        <w:rPr>
          <w:rFonts w:ascii="宋体" w:hAnsi="宋体" w:eastAsia="宋体" w:cs="宋体"/>
          <w:color w:val="000000" w:themeColor="text1"/>
          <w:sz w:val="24"/>
          <w14:textFill>
            <w14:solidFill>
              <w14:schemeClr w14:val="tx1"/>
            </w14:solidFill>
          </w14:textFill>
        </w:rPr>
      </w:pPr>
    </w:p>
    <w:p w14:paraId="7622D1F7">
      <w:pPr>
        <w:keepNext w:val="0"/>
        <w:keepLines w:val="0"/>
        <w:pageBreakBefore w:val="0"/>
        <w:widowControl w:val="0"/>
        <w:kinsoku/>
        <w:wordWrap/>
        <w:overflowPunct/>
        <w:topLinePunct w:val="0"/>
        <w:bidi w:val="0"/>
        <w:snapToGrid/>
        <w:spacing w:line="520" w:lineRule="exact"/>
        <w:ind w:firstLine="0" w:firstLineChars="0"/>
        <w:textAlignment w:val="auto"/>
        <w:rPr>
          <w:rFonts w:hint="eastAsia" w:ascii="宋体" w:hAnsi="宋体" w:eastAsia="宋体" w:cs="宋体"/>
          <w:color w:val="000000" w:themeColor="text1"/>
          <w:sz w:val="24"/>
          <w14:textFill>
            <w14:solidFill>
              <w14:schemeClr w14:val="tx1"/>
            </w14:solidFill>
          </w14:textFill>
        </w:rPr>
      </w:pPr>
    </w:p>
    <w:p w14:paraId="275A7B9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1F3CB85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1222004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1655182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9"/>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10"/>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11"/>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2"/>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6505C82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4"/>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4FD447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7EE8710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173B3D4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5A04CB7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22A72C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BF3074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72F9EC0B">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E3AA480">
            <w:pPr>
              <w:jc w:val="center"/>
              <w:rPr>
                <w:rFonts w:hint="eastAsia" w:ascii="仿宋" w:hAnsi="仿宋" w:eastAsia="仿宋" w:cs="仿宋"/>
                <w:sz w:val="24"/>
                <w:szCs w:val="24"/>
              </w:rPr>
            </w:pPr>
            <w:r>
              <w:rPr>
                <w:rFonts w:hint="eastAsia" w:ascii="仿宋" w:hAnsi="仿宋" w:eastAsia="仿宋" w:cs="仿宋"/>
                <w:sz w:val="24"/>
                <w:szCs w:val="24"/>
              </w:rPr>
              <w:t>50%</w:t>
            </w:r>
          </w:p>
        </w:tc>
      </w:tr>
      <w:tr w14:paraId="0323DC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B7889E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1BC837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0D15E51">
            <w:pPr>
              <w:jc w:val="center"/>
              <w:rPr>
                <w:rFonts w:hint="eastAsia" w:ascii="仿宋" w:hAnsi="仿宋" w:eastAsia="仿宋" w:cs="仿宋"/>
                <w:sz w:val="24"/>
                <w:szCs w:val="24"/>
              </w:rPr>
            </w:pPr>
            <w:r>
              <w:rPr>
                <w:rFonts w:hint="eastAsia" w:ascii="仿宋" w:hAnsi="仿宋" w:eastAsia="仿宋" w:cs="仿宋"/>
                <w:sz w:val="24"/>
                <w:szCs w:val="24"/>
              </w:rPr>
              <w:t>40%</w:t>
            </w:r>
          </w:p>
        </w:tc>
      </w:tr>
      <w:tr w14:paraId="3B382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8C16F5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18F2ACE">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E02E85">
            <w:pPr>
              <w:jc w:val="center"/>
              <w:rPr>
                <w:rFonts w:hint="eastAsia" w:ascii="仿宋" w:hAnsi="仿宋" w:eastAsia="仿宋" w:cs="仿宋"/>
                <w:sz w:val="24"/>
                <w:szCs w:val="24"/>
              </w:rPr>
            </w:pPr>
            <w:r>
              <w:rPr>
                <w:rFonts w:hint="eastAsia" w:ascii="仿宋" w:hAnsi="仿宋" w:eastAsia="仿宋" w:cs="仿宋"/>
                <w:sz w:val="24"/>
                <w:szCs w:val="24"/>
              </w:rPr>
              <w:t>10%</w:t>
            </w:r>
          </w:p>
        </w:tc>
      </w:tr>
      <w:tr w14:paraId="170FA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5D2BDF2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665494A7">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44721463">
      <w:pPr>
        <w:jc w:val="center"/>
        <w:rPr>
          <w:rFonts w:hint="eastAsia" w:ascii="仿宋" w:hAnsi="仿宋" w:eastAsia="仿宋" w:cs="仿宋"/>
          <w:sz w:val="24"/>
          <w:szCs w:val="24"/>
        </w:rPr>
      </w:pPr>
    </w:p>
    <w:p w14:paraId="14DB9668">
      <w:pPr>
        <w:jc w:val="center"/>
        <w:rPr>
          <w:rFonts w:hint="eastAsia" w:ascii="仿宋" w:hAnsi="仿宋" w:eastAsia="仿宋" w:cs="仿宋"/>
          <w:sz w:val="24"/>
          <w:szCs w:val="24"/>
        </w:rPr>
      </w:pPr>
    </w:p>
    <w:p w14:paraId="33DADF36">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4"/>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1463"/>
        <w:gridCol w:w="6945"/>
      </w:tblGrid>
      <w:tr w14:paraId="423DB7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1B0455E2">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463" w:type="dxa"/>
            <w:tcBorders>
              <w:top w:val="double" w:color="auto" w:sz="4" w:space="0"/>
              <w:left w:val="single" w:color="auto" w:sz="4" w:space="0"/>
              <w:bottom w:val="single" w:color="auto" w:sz="6" w:space="0"/>
              <w:right w:val="single" w:color="auto" w:sz="4" w:space="0"/>
            </w:tcBorders>
            <w:noWrap w:val="0"/>
            <w:vAlign w:val="center"/>
          </w:tcPr>
          <w:p w14:paraId="63431F5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945" w:type="dxa"/>
            <w:tcBorders>
              <w:top w:val="double" w:color="auto" w:sz="4" w:space="0"/>
              <w:left w:val="single" w:color="auto" w:sz="4" w:space="0"/>
              <w:bottom w:val="single" w:color="auto" w:sz="6" w:space="0"/>
              <w:right w:val="double" w:color="auto" w:sz="4" w:space="0"/>
            </w:tcBorders>
            <w:noWrap w:val="0"/>
            <w:vAlign w:val="center"/>
          </w:tcPr>
          <w:p w14:paraId="108F38D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AB5E7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741B3036">
            <w:pPr>
              <w:jc w:val="center"/>
              <w:rPr>
                <w:rFonts w:hint="eastAsia" w:ascii="仿宋" w:hAnsi="仿宋" w:eastAsia="仿宋" w:cs="仿宋"/>
                <w:sz w:val="24"/>
                <w:szCs w:val="24"/>
              </w:rPr>
            </w:pPr>
            <w:r>
              <w:rPr>
                <w:rFonts w:hint="eastAsia" w:ascii="仿宋" w:hAnsi="仿宋" w:eastAsia="仿宋" w:cs="仿宋"/>
                <w:sz w:val="24"/>
                <w:szCs w:val="24"/>
              </w:rPr>
              <w:t>1</w:t>
            </w:r>
          </w:p>
        </w:tc>
        <w:tc>
          <w:tcPr>
            <w:tcW w:w="1463" w:type="dxa"/>
            <w:tcBorders>
              <w:top w:val="single" w:color="auto" w:sz="6" w:space="0"/>
              <w:left w:val="single" w:color="auto" w:sz="4" w:space="0"/>
              <w:bottom w:val="single" w:color="auto" w:sz="6" w:space="0"/>
              <w:right w:val="single" w:color="auto" w:sz="4" w:space="0"/>
            </w:tcBorders>
            <w:noWrap w:val="0"/>
            <w:vAlign w:val="center"/>
          </w:tcPr>
          <w:p w14:paraId="30BC638F">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16E7717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945" w:type="dxa"/>
            <w:tcBorders>
              <w:top w:val="single" w:color="auto" w:sz="6" w:space="0"/>
              <w:left w:val="single" w:color="auto" w:sz="4" w:space="0"/>
              <w:bottom w:val="single" w:color="auto" w:sz="6" w:space="0"/>
              <w:right w:val="double" w:color="auto" w:sz="4" w:space="0"/>
            </w:tcBorders>
            <w:noWrap w:val="0"/>
            <w:vAlign w:val="center"/>
          </w:tcPr>
          <w:p w14:paraId="63279F09">
            <w:pPr>
              <w:jc w:val="left"/>
              <w:rPr>
                <w:rFonts w:hint="eastAsia" w:ascii="仿宋" w:hAnsi="仿宋" w:eastAsia="仿宋" w:cs="仿宋"/>
                <w:sz w:val="24"/>
                <w:szCs w:val="24"/>
              </w:rPr>
            </w:pPr>
            <w:r>
              <w:rPr>
                <w:rFonts w:hint="eastAsia" w:ascii="仿宋" w:hAnsi="仿宋" w:eastAsia="仿宋" w:cs="仿宋"/>
                <w:sz w:val="24"/>
                <w:szCs w:val="24"/>
              </w:rPr>
              <w:t>1、投标报价调整（扶持中小企业发展优惠政策、监狱企业、残疾人福利性单位优惠政策）：本项目的具体扣除比例详见第二章。</w:t>
            </w:r>
          </w:p>
          <w:p w14:paraId="277AAA12">
            <w:pPr>
              <w:jc w:val="left"/>
              <w:rPr>
                <w:rFonts w:hint="eastAsia" w:ascii="仿宋" w:hAnsi="仿宋" w:eastAsia="仿宋" w:cs="仿宋"/>
                <w:sz w:val="24"/>
                <w:szCs w:val="24"/>
              </w:rPr>
            </w:pPr>
            <w:r>
              <w:rPr>
                <w:rFonts w:hint="eastAsia" w:ascii="仿宋" w:hAnsi="仿宋" w:eastAsia="仿宋" w:cs="仿宋"/>
                <w:sz w:val="24"/>
                <w:szCs w:val="24"/>
              </w:rPr>
              <w:t>2、满足招标文件要求且投标报价中最低的投标报价为评标基准价其价格分为满分；其他投标人的价格分统一按照以下公式计算：</w:t>
            </w:r>
          </w:p>
          <w:p w14:paraId="382993C6">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6E82FE21">
            <w:pPr>
              <w:jc w:val="left"/>
              <w:rPr>
                <w:rFonts w:hint="eastAsia" w:ascii="仿宋" w:hAnsi="仿宋" w:eastAsia="仿宋" w:cs="仿宋"/>
                <w:sz w:val="24"/>
                <w:szCs w:val="24"/>
              </w:rPr>
            </w:pPr>
            <w:r>
              <w:rPr>
                <w:rFonts w:hint="eastAsia" w:ascii="仿宋" w:hAnsi="仿宋" w:eastAsia="仿宋" w:cs="仿宋"/>
                <w:sz w:val="24"/>
                <w:szCs w:val="24"/>
              </w:rPr>
              <w:t>3、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B0BA615">
            <w:pPr>
              <w:jc w:val="left"/>
              <w:rPr>
                <w:rFonts w:hint="eastAsia" w:ascii="仿宋" w:hAnsi="仿宋" w:eastAsia="仿宋" w:cs="仿宋"/>
                <w:sz w:val="24"/>
                <w:szCs w:val="24"/>
              </w:rPr>
            </w:pPr>
            <w:r>
              <w:rPr>
                <w:rFonts w:hint="eastAsia" w:ascii="仿宋" w:hAnsi="仿宋" w:eastAsia="仿宋" w:cs="仿宋"/>
                <w:sz w:val="24"/>
                <w:szCs w:val="24"/>
              </w:rPr>
              <w:t>4、最终投标价以人民币元为单位，计算保留至小数点后2位（百分比亦然），小数点后第3位采取4舍5入</w:t>
            </w:r>
          </w:p>
        </w:tc>
      </w:tr>
    </w:tbl>
    <w:p w14:paraId="29D6D6CC">
      <w:pPr>
        <w:jc w:val="center"/>
        <w:rPr>
          <w:rFonts w:hint="eastAsia" w:ascii="仿宋" w:hAnsi="仿宋" w:eastAsia="仿宋" w:cs="仿宋"/>
          <w:sz w:val="24"/>
          <w:szCs w:val="24"/>
        </w:rPr>
      </w:pPr>
    </w:p>
    <w:p w14:paraId="7EAB5543">
      <w:pPr>
        <w:jc w:val="center"/>
        <w:rPr>
          <w:rFonts w:hint="eastAsia" w:ascii="仿宋" w:hAnsi="仿宋" w:eastAsia="仿宋" w:cs="仿宋"/>
          <w:sz w:val="24"/>
          <w:szCs w:val="24"/>
        </w:rPr>
      </w:pPr>
    </w:p>
    <w:p w14:paraId="5DE4AB9C">
      <w:pPr>
        <w:jc w:val="center"/>
        <w:rPr>
          <w:rFonts w:hint="eastAsia" w:ascii="仿宋" w:hAnsi="仿宋" w:eastAsia="仿宋" w:cs="仿宋"/>
          <w:sz w:val="24"/>
          <w:szCs w:val="24"/>
        </w:rPr>
      </w:pPr>
    </w:p>
    <w:p w14:paraId="03133162">
      <w:pPr>
        <w:jc w:val="center"/>
        <w:rPr>
          <w:rFonts w:hint="eastAsia" w:ascii="仿宋" w:hAnsi="仿宋" w:eastAsia="仿宋" w:cs="仿宋"/>
          <w:sz w:val="24"/>
          <w:szCs w:val="24"/>
        </w:rPr>
      </w:pPr>
    </w:p>
    <w:p w14:paraId="1554B452">
      <w:pPr>
        <w:jc w:val="center"/>
        <w:rPr>
          <w:rFonts w:hint="eastAsia" w:ascii="仿宋" w:hAnsi="仿宋" w:eastAsia="仿宋" w:cs="仿宋"/>
          <w:sz w:val="24"/>
          <w:szCs w:val="24"/>
        </w:rPr>
      </w:pPr>
      <w:r>
        <w:rPr>
          <w:rFonts w:hint="eastAsia" w:ascii="仿宋" w:hAnsi="仿宋" w:eastAsia="仿宋" w:cs="仿宋"/>
          <w:sz w:val="24"/>
          <w:szCs w:val="24"/>
        </w:rPr>
        <w:br w:type="page"/>
      </w:r>
    </w:p>
    <w:p w14:paraId="5F766B0E">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4"/>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643"/>
        <w:gridCol w:w="763"/>
        <w:gridCol w:w="641"/>
        <w:gridCol w:w="5390"/>
      </w:tblGrid>
      <w:tr w14:paraId="68C4F3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02784703">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643" w:type="dxa"/>
            <w:tcBorders>
              <w:top w:val="double" w:color="auto" w:sz="4" w:space="0"/>
              <w:left w:val="single" w:color="auto" w:sz="4" w:space="0"/>
              <w:bottom w:val="single" w:color="auto" w:sz="6" w:space="0"/>
              <w:right w:val="single" w:color="auto" w:sz="4" w:space="0"/>
            </w:tcBorders>
            <w:noWrap w:val="0"/>
            <w:vAlign w:val="center"/>
          </w:tcPr>
          <w:p w14:paraId="2FEA214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794" w:type="dxa"/>
            <w:gridSpan w:val="3"/>
            <w:tcBorders>
              <w:top w:val="double" w:color="auto" w:sz="4" w:space="0"/>
              <w:left w:val="single" w:color="auto" w:sz="4" w:space="0"/>
              <w:bottom w:val="single" w:color="auto" w:sz="6" w:space="0"/>
              <w:right w:val="double" w:color="auto" w:sz="4" w:space="0"/>
            </w:tcBorders>
            <w:noWrap w:val="0"/>
            <w:vAlign w:val="center"/>
          </w:tcPr>
          <w:p w14:paraId="25D71E13">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E01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7B4B751">
            <w:pPr>
              <w:jc w:val="center"/>
              <w:rPr>
                <w:rFonts w:hint="eastAsia" w:ascii="仿宋" w:hAnsi="仿宋" w:eastAsia="仿宋" w:cs="仿宋"/>
                <w:sz w:val="24"/>
                <w:szCs w:val="24"/>
              </w:rPr>
            </w:pPr>
            <w:r>
              <w:rPr>
                <w:rFonts w:hint="eastAsia" w:ascii="仿宋" w:hAnsi="仿宋" w:eastAsia="仿宋" w:cs="仿宋"/>
                <w:sz w:val="24"/>
                <w:szCs w:val="24"/>
              </w:rPr>
              <w:t>1</w:t>
            </w:r>
          </w:p>
        </w:tc>
        <w:tc>
          <w:tcPr>
            <w:tcW w:w="1643" w:type="dxa"/>
            <w:tcBorders>
              <w:top w:val="single" w:color="auto" w:sz="6" w:space="0"/>
              <w:left w:val="single" w:color="auto" w:sz="4" w:space="0"/>
              <w:bottom w:val="single" w:color="auto" w:sz="6" w:space="0"/>
              <w:right w:val="single" w:color="auto" w:sz="6" w:space="0"/>
            </w:tcBorders>
            <w:noWrap w:val="0"/>
            <w:vAlign w:val="center"/>
          </w:tcPr>
          <w:p w14:paraId="12DB6FE3">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305BF3AF">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63" w:type="dxa"/>
            <w:tcBorders>
              <w:top w:val="single" w:color="auto" w:sz="6" w:space="0"/>
              <w:left w:val="single" w:color="auto" w:sz="6" w:space="0"/>
              <w:bottom w:val="single" w:color="auto" w:sz="6" w:space="0"/>
              <w:right w:val="single" w:color="auto" w:sz="4" w:space="0"/>
            </w:tcBorders>
            <w:noWrap w:val="0"/>
            <w:vAlign w:val="center"/>
          </w:tcPr>
          <w:p w14:paraId="20DC8CC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641" w:type="dxa"/>
            <w:tcBorders>
              <w:top w:val="single" w:color="auto" w:sz="6" w:space="0"/>
              <w:left w:val="single" w:color="auto" w:sz="4" w:space="0"/>
              <w:bottom w:val="single" w:color="auto" w:sz="6" w:space="0"/>
              <w:right w:val="single" w:color="auto" w:sz="6" w:space="0"/>
            </w:tcBorders>
            <w:noWrap w:val="0"/>
            <w:vAlign w:val="center"/>
          </w:tcPr>
          <w:p w14:paraId="769012A3">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5390" w:type="dxa"/>
            <w:tcBorders>
              <w:top w:val="single" w:color="auto" w:sz="6" w:space="0"/>
              <w:left w:val="single" w:color="auto" w:sz="6" w:space="0"/>
              <w:bottom w:val="single" w:color="auto" w:sz="6" w:space="0"/>
              <w:right w:val="double" w:color="auto" w:sz="4" w:space="0"/>
            </w:tcBorders>
            <w:noWrap w:val="0"/>
            <w:vAlign w:val="center"/>
          </w:tcPr>
          <w:p w14:paraId="40B9B3AA">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049C97AB">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52A2D4D8">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0CD79A7D">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055BCD9">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p>
        </w:tc>
      </w:tr>
    </w:tbl>
    <w:p w14:paraId="523BA3D2">
      <w:pPr>
        <w:jc w:val="center"/>
        <w:rPr>
          <w:rFonts w:hint="eastAsia" w:ascii="仿宋" w:hAnsi="仿宋" w:eastAsia="仿宋" w:cs="仿宋"/>
          <w:sz w:val="24"/>
          <w:szCs w:val="24"/>
        </w:rPr>
      </w:pPr>
    </w:p>
    <w:p w14:paraId="44449688">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4"/>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473"/>
        <w:gridCol w:w="1486"/>
        <w:gridCol w:w="682"/>
        <w:gridCol w:w="4841"/>
      </w:tblGrid>
      <w:tr w14:paraId="2AFA90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4FAA5EC1">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473" w:type="dxa"/>
            <w:tcBorders>
              <w:tl2br w:val="nil"/>
              <w:tr2bl w:val="nil"/>
            </w:tcBorders>
            <w:noWrap w:val="0"/>
            <w:vAlign w:val="center"/>
          </w:tcPr>
          <w:p w14:paraId="0113CA81">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7009" w:type="dxa"/>
            <w:gridSpan w:val="3"/>
            <w:tcBorders>
              <w:tl2br w:val="nil"/>
              <w:tr2bl w:val="nil"/>
            </w:tcBorders>
            <w:noWrap w:val="0"/>
            <w:vAlign w:val="center"/>
          </w:tcPr>
          <w:p w14:paraId="7286AA18">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8E5C2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1F869E5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473" w:type="dxa"/>
            <w:vMerge w:val="restart"/>
            <w:tcBorders>
              <w:tl2br w:val="nil"/>
              <w:tr2bl w:val="nil"/>
            </w:tcBorders>
            <w:noWrap w:val="0"/>
            <w:vAlign w:val="center"/>
          </w:tcPr>
          <w:p w14:paraId="05A61FC6">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36C8333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486" w:type="dxa"/>
            <w:tcBorders>
              <w:tl2br w:val="nil"/>
              <w:tr2bl w:val="nil"/>
            </w:tcBorders>
            <w:noWrap w:val="0"/>
            <w:vAlign w:val="center"/>
          </w:tcPr>
          <w:p w14:paraId="43F9E75B">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682" w:type="dxa"/>
            <w:tcBorders>
              <w:tl2br w:val="nil"/>
              <w:tr2bl w:val="nil"/>
            </w:tcBorders>
            <w:noWrap w:val="0"/>
            <w:vAlign w:val="center"/>
          </w:tcPr>
          <w:p w14:paraId="4605040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841" w:type="dxa"/>
            <w:tcBorders>
              <w:tl2br w:val="nil"/>
              <w:tr2bl w:val="nil"/>
            </w:tcBorders>
            <w:noWrap w:val="0"/>
            <w:vAlign w:val="center"/>
          </w:tcPr>
          <w:p w14:paraId="4C14F0A6">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5A737568">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51E3BA4F">
            <w:pPr>
              <w:jc w:val="left"/>
              <w:rPr>
                <w:rFonts w:hint="eastAsia" w:ascii="仿宋" w:hAnsi="仿宋" w:eastAsia="仿宋" w:cs="仿宋"/>
                <w:sz w:val="24"/>
                <w:szCs w:val="24"/>
              </w:rPr>
            </w:pPr>
            <w:r>
              <w:rPr>
                <w:rFonts w:hint="eastAsia" w:ascii="仿宋" w:hAnsi="仿宋" w:eastAsia="仿宋" w:cs="仿宋"/>
                <w:sz w:val="24"/>
                <w:szCs w:val="24"/>
              </w:rPr>
              <w:t>2、质保期在招标要求基础上再增加1年的加10分，增加2年以上的加20分，最高可加20分。</w:t>
            </w:r>
          </w:p>
        </w:tc>
      </w:tr>
      <w:tr w14:paraId="26EED3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38305688">
            <w:pPr>
              <w:jc w:val="center"/>
              <w:rPr>
                <w:rFonts w:hint="eastAsia" w:ascii="仿宋" w:hAnsi="仿宋" w:eastAsia="仿宋" w:cs="仿宋"/>
                <w:sz w:val="24"/>
                <w:szCs w:val="24"/>
              </w:rPr>
            </w:pPr>
          </w:p>
        </w:tc>
        <w:tc>
          <w:tcPr>
            <w:tcW w:w="1473" w:type="dxa"/>
            <w:vMerge w:val="continue"/>
            <w:tcBorders>
              <w:tl2br w:val="nil"/>
              <w:tr2bl w:val="nil"/>
            </w:tcBorders>
            <w:noWrap w:val="0"/>
            <w:vAlign w:val="center"/>
          </w:tcPr>
          <w:p w14:paraId="2C8BFC02">
            <w:pPr>
              <w:jc w:val="center"/>
              <w:rPr>
                <w:rFonts w:hint="eastAsia" w:ascii="仿宋" w:hAnsi="仿宋" w:eastAsia="仿宋" w:cs="仿宋"/>
                <w:sz w:val="24"/>
                <w:szCs w:val="24"/>
              </w:rPr>
            </w:pPr>
          </w:p>
        </w:tc>
        <w:tc>
          <w:tcPr>
            <w:tcW w:w="1486" w:type="dxa"/>
            <w:tcBorders>
              <w:tl2br w:val="nil"/>
              <w:tr2bl w:val="nil"/>
            </w:tcBorders>
            <w:noWrap w:val="0"/>
            <w:vAlign w:val="center"/>
          </w:tcPr>
          <w:p w14:paraId="1EECC22E">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682" w:type="dxa"/>
            <w:tcBorders>
              <w:tl2br w:val="nil"/>
              <w:tr2bl w:val="nil"/>
            </w:tcBorders>
            <w:noWrap w:val="0"/>
            <w:vAlign w:val="center"/>
          </w:tcPr>
          <w:p w14:paraId="4BF791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841" w:type="dxa"/>
            <w:tcBorders>
              <w:tl2br w:val="nil"/>
              <w:tr2bl w:val="nil"/>
            </w:tcBorders>
            <w:noWrap w:val="0"/>
            <w:vAlign w:val="center"/>
          </w:tcPr>
          <w:p w14:paraId="1A280959">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2C91FE55">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432DEB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4D8C28A">
            <w:pPr>
              <w:jc w:val="center"/>
              <w:rPr>
                <w:rFonts w:hint="eastAsia" w:ascii="仿宋" w:hAnsi="仿宋" w:eastAsia="仿宋" w:cs="仿宋"/>
                <w:sz w:val="24"/>
                <w:szCs w:val="24"/>
              </w:rPr>
            </w:pPr>
          </w:p>
        </w:tc>
        <w:tc>
          <w:tcPr>
            <w:tcW w:w="1473" w:type="dxa"/>
            <w:vMerge w:val="continue"/>
            <w:tcBorders>
              <w:tl2br w:val="nil"/>
              <w:tr2bl w:val="nil"/>
            </w:tcBorders>
            <w:noWrap w:val="0"/>
            <w:vAlign w:val="center"/>
          </w:tcPr>
          <w:p w14:paraId="4E96D9C5">
            <w:pPr>
              <w:jc w:val="center"/>
              <w:rPr>
                <w:rFonts w:hint="eastAsia" w:ascii="仿宋" w:hAnsi="仿宋" w:eastAsia="仿宋" w:cs="仿宋"/>
                <w:sz w:val="24"/>
                <w:szCs w:val="24"/>
              </w:rPr>
            </w:pPr>
          </w:p>
        </w:tc>
        <w:tc>
          <w:tcPr>
            <w:tcW w:w="1486" w:type="dxa"/>
            <w:tcBorders>
              <w:tl2br w:val="nil"/>
              <w:tr2bl w:val="nil"/>
            </w:tcBorders>
            <w:noWrap w:val="0"/>
            <w:vAlign w:val="center"/>
          </w:tcPr>
          <w:p w14:paraId="40DDE5FA">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682" w:type="dxa"/>
            <w:tcBorders>
              <w:tl2br w:val="nil"/>
              <w:tr2bl w:val="nil"/>
            </w:tcBorders>
            <w:noWrap w:val="0"/>
            <w:vAlign w:val="center"/>
          </w:tcPr>
          <w:p w14:paraId="505C34E4">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841" w:type="dxa"/>
            <w:tcBorders>
              <w:tl2br w:val="nil"/>
              <w:tr2bl w:val="nil"/>
            </w:tcBorders>
            <w:noWrap w:val="0"/>
            <w:vAlign w:val="center"/>
          </w:tcPr>
          <w:p w14:paraId="6C0D023C">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39124244">
      <w:pPr>
        <w:jc w:val="center"/>
        <w:rPr>
          <w:rFonts w:hint="eastAsia" w:ascii="仿宋" w:hAnsi="仿宋" w:eastAsia="仿宋" w:cs="仿宋"/>
          <w:sz w:val="24"/>
          <w:szCs w:val="24"/>
        </w:rPr>
      </w:pPr>
    </w:p>
    <w:p w14:paraId="4092A6A2">
      <w:pPr>
        <w:pStyle w:val="4"/>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left"/>
        <w:rPr>
          <w:rFonts w:hint="eastAsia" w:eastAsia="宋体"/>
          <w:b/>
          <w:color w:val="auto"/>
          <w:sz w:val="24"/>
          <w:lang w:eastAsia="zh-CN"/>
        </w:rPr>
      </w:pPr>
      <w:r>
        <w:rPr>
          <w:rFonts w:hint="eastAsia"/>
          <w:b/>
          <w:color w:val="auto"/>
          <w:sz w:val="24"/>
          <w:lang w:val="en-US" w:eastAsia="zh-CN"/>
        </w:rPr>
        <w:t xml:space="preserve">           </w:t>
      </w:r>
      <w:r>
        <w:rPr>
          <w:rFonts w:hint="eastAsia"/>
          <w:b/>
          <w:color w:val="auto"/>
          <w:sz w:val="24"/>
          <w:lang w:eastAsia="zh-CN"/>
        </w:rPr>
        <w:t>注：此项内容需包含投标商品和配套专用耗材名称、数量、品牌、型号、单价、总价、等信息</w:t>
      </w:r>
    </w:p>
    <w:p w14:paraId="6EE9D265">
      <w:pPr>
        <w:pStyle w:val="19"/>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8"/>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6"/>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w:t>
      </w:r>
      <w:r>
        <w:rPr>
          <w:rFonts w:hint="eastAsia" w:ascii="宋体" w:hAnsi="宋体" w:cs="Times New Roman"/>
          <w:b w:val="0"/>
          <w:bCs w:val="0"/>
          <w:color w:val="auto"/>
          <w:kern w:val="2"/>
          <w:sz w:val="24"/>
          <w:szCs w:val="24"/>
          <w:lang w:val="en-US" w:eastAsia="zh-CN" w:bidi="ar-SA"/>
        </w:rPr>
        <w:t xml:space="preserve">    </w:t>
      </w:r>
      <w:r>
        <w:rPr>
          <w:rFonts w:hint="eastAsia" w:ascii="宋体" w:hAnsi="宋体" w:eastAsia="宋体" w:cs="Times New Roman"/>
          <w:b w:val="0"/>
          <w:bCs w:val="0"/>
          <w:color w:val="auto"/>
          <w:kern w:val="2"/>
          <w:sz w:val="24"/>
          <w:szCs w:val="24"/>
          <w:lang w:val="en-US" w:eastAsia="zh-CN" w:bidi="ar-SA"/>
        </w:rPr>
        <w:t xml:space="preserve">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1C1C7AD1">
      <w:pPr>
        <w:pStyle w:val="4"/>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1F48F73">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19"/>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8"/>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09B775A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55D549B2">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6"/>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5" w:type="default"/>
          <w:footerReference r:id="rId6"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62A84631">
      <w:pPr>
        <w:pStyle w:val="18"/>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0DA40BA3">
      <w:pPr>
        <w:pStyle w:val="19"/>
        <w:rPr>
          <w:color w:val="auto"/>
        </w:rPr>
      </w:pPr>
    </w:p>
    <w:p w14:paraId="0EFEE20B">
      <w:pPr>
        <w:pStyle w:val="18"/>
        <w:rPr>
          <w:rFonts w:hint="eastAsia"/>
          <w:lang w:eastAsia="zh-CN"/>
        </w:rPr>
      </w:pPr>
    </w:p>
    <w:p w14:paraId="2CB8A4F5"/>
    <w:p w14:paraId="58D1B8B1">
      <w:pPr>
        <w:pStyle w:val="19"/>
        <w:rPr>
          <w:color w:val="auto"/>
        </w:rPr>
      </w:pPr>
    </w:p>
    <w:p w14:paraId="43E00E01">
      <w:pPr>
        <w:pStyle w:val="18"/>
        <w:rPr>
          <w:rFonts w:hint="eastAsia"/>
          <w:lang w:eastAsia="zh-CN"/>
        </w:rPr>
      </w:pPr>
    </w:p>
    <w:p w14:paraId="53FA0AAC"/>
    <w:p w14:paraId="36507233"/>
    <w:p w14:paraId="5AA899CA"/>
    <w:p w14:paraId="2936BFC4"/>
    <w:p w14:paraId="740A0EF9"/>
    <w:p w14:paraId="57A7D16B"/>
    <w:p w14:paraId="003C5A4F"/>
    <w:sectPr>
      <w:footerReference r:id="rId7"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decorative"/>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思源黑体 CN Medium">
    <w:altName w:val="方正黑体_GBK"/>
    <w:panose1 w:val="020B0600000000000000"/>
    <w:charset w:val="86"/>
    <w:family w:val="auto"/>
    <w:pitch w:val="default"/>
    <w:sig w:usb0="00000000" w:usb1="0000000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11"/>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11"/>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11"/>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11"/>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1"/>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1"/>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1"/>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2"/>
      <w:ind w:left="8280" w:hanging="8280" w:hangingChars="4600"/>
      <w:jc w:val="both"/>
      <w:rPr>
        <w:rFonts w:hint="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2"/>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CF7E636B"/>
    <w:multiLevelType w:val="singleLevel"/>
    <w:tmpl w:val="CF7E636B"/>
    <w:lvl w:ilvl="0" w:tentative="0">
      <w:start w:val="3"/>
      <w:numFmt w:val="chineseCounting"/>
      <w:suff w:val="nothing"/>
      <w:lvlText w:val="（%1）"/>
      <w:lvlJc w:val="left"/>
      <w:rPr>
        <w:rFonts w:hint="eastAsia"/>
      </w:rPr>
    </w:lvl>
  </w:abstractNum>
  <w:abstractNum w:abstractNumId="2">
    <w:nsid w:val="EB67FE42"/>
    <w:multiLevelType w:val="singleLevel"/>
    <w:tmpl w:val="EB67FE42"/>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7DE919F"/>
    <w:rsid w:val="397348CD"/>
    <w:rsid w:val="3A8E0AB7"/>
    <w:rsid w:val="3A994AB7"/>
    <w:rsid w:val="3B3B544D"/>
    <w:rsid w:val="3B654F2B"/>
    <w:rsid w:val="3BB72BAE"/>
    <w:rsid w:val="3BFC7D2B"/>
    <w:rsid w:val="3C7C799C"/>
    <w:rsid w:val="3C8A61A4"/>
    <w:rsid w:val="3D5E17FF"/>
    <w:rsid w:val="3DF93413"/>
    <w:rsid w:val="3DFD1951"/>
    <w:rsid w:val="3DFFD27E"/>
    <w:rsid w:val="3E1F0DA4"/>
    <w:rsid w:val="3E584E51"/>
    <w:rsid w:val="3E62C1E0"/>
    <w:rsid w:val="3E6E70D5"/>
    <w:rsid w:val="3EBE1ADE"/>
    <w:rsid w:val="3F788D05"/>
    <w:rsid w:val="3FEF41F9"/>
    <w:rsid w:val="3FF36FC1"/>
    <w:rsid w:val="403B4B34"/>
    <w:rsid w:val="4140452A"/>
    <w:rsid w:val="414D7889"/>
    <w:rsid w:val="41BB0BAE"/>
    <w:rsid w:val="425629F5"/>
    <w:rsid w:val="4284152B"/>
    <w:rsid w:val="429A4992"/>
    <w:rsid w:val="435B161D"/>
    <w:rsid w:val="43B25DAC"/>
    <w:rsid w:val="44771DFD"/>
    <w:rsid w:val="45D569C3"/>
    <w:rsid w:val="475F9F54"/>
    <w:rsid w:val="479B74B7"/>
    <w:rsid w:val="48735221"/>
    <w:rsid w:val="49E92B05"/>
    <w:rsid w:val="4A354E62"/>
    <w:rsid w:val="4AEE1A11"/>
    <w:rsid w:val="4B7F39F4"/>
    <w:rsid w:val="4BAE646F"/>
    <w:rsid w:val="4CAC1559"/>
    <w:rsid w:val="4D1D09A0"/>
    <w:rsid w:val="4D754257"/>
    <w:rsid w:val="4DCD6AB3"/>
    <w:rsid w:val="4E334DF1"/>
    <w:rsid w:val="4EE7662F"/>
    <w:rsid w:val="50216DCD"/>
    <w:rsid w:val="50540C20"/>
    <w:rsid w:val="506258C6"/>
    <w:rsid w:val="51AC28BD"/>
    <w:rsid w:val="52183ACC"/>
    <w:rsid w:val="5275566D"/>
    <w:rsid w:val="53238E8B"/>
    <w:rsid w:val="53B55872"/>
    <w:rsid w:val="544055F2"/>
    <w:rsid w:val="54AD4386"/>
    <w:rsid w:val="55D8243C"/>
    <w:rsid w:val="575FAF7E"/>
    <w:rsid w:val="581A7C72"/>
    <w:rsid w:val="583A4BD7"/>
    <w:rsid w:val="59C74B1F"/>
    <w:rsid w:val="5A886F59"/>
    <w:rsid w:val="5BDF167E"/>
    <w:rsid w:val="5E9BBF88"/>
    <w:rsid w:val="5F153ADC"/>
    <w:rsid w:val="604D5946"/>
    <w:rsid w:val="611B6B1B"/>
    <w:rsid w:val="61FF68C0"/>
    <w:rsid w:val="62C222C2"/>
    <w:rsid w:val="632D7C40"/>
    <w:rsid w:val="63F39F53"/>
    <w:rsid w:val="64133D6A"/>
    <w:rsid w:val="64245572"/>
    <w:rsid w:val="674A3DD5"/>
    <w:rsid w:val="678E4F5D"/>
    <w:rsid w:val="67F3562A"/>
    <w:rsid w:val="67FFBBE3"/>
    <w:rsid w:val="680E122C"/>
    <w:rsid w:val="6A4E1D63"/>
    <w:rsid w:val="6C486FE4"/>
    <w:rsid w:val="6CA409DF"/>
    <w:rsid w:val="6D9F787E"/>
    <w:rsid w:val="6DE375E4"/>
    <w:rsid w:val="6E8E5287"/>
    <w:rsid w:val="6FAC3B48"/>
    <w:rsid w:val="6FAD463B"/>
    <w:rsid w:val="6FB7ACDA"/>
    <w:rsid w:val="6FBE332C"/>
    <w:rsid w:val="6FFF67CC"/>
    <w:rsid w:val="70CE0BC9"/>
    <w:rsid w:val="71554367"/>
    <w:rsid w:val="71584067"/>
    <w:rsid w:val="71F26E91"/>
    <w:rsid w:val="735201FF"/>
    <w:rsid w:val="737B50A4"/>
    <w:rsid w:val="73F40E72"/>
    <w:rsid w:val="74566F5C"/>
    <w:rsid w:val="750117A8"/>
    <w:rsid w:val="755B2270"/>
    <w:rsid w:val="75E27514"/>
    <w:rsid w:val="76920D75"/>
    <w:rsid w:val="76C47877"/>
    <w:rsid w:val="77423DFF"/>
    <w:rsid w:val="77FD832A"/>
    <w:rsid w:val="783B5EA9"/>
    <w:rsid w:val="78B114A6"/>
    <w:rsid w:val="79EB699D"/>
    <w:rsid w:val="79FFEA3A"/>
    <w:rsid w:val="7A3E5854"/>
    <w:rsid w:val="7ABA298D"/>
    <w:rsid w:val="7B0620DE"/>
    <w:rsid w:val="7B7D7C18"/>
    <w:rsid w:val="7BBF44BB"/>
    <w:rsid w:val="7BF15CE4"/>
    <w:rsid w:val="7C3A27E5"/>
    <w:rsid w:val="7D9727DD"/>
    <w:rsid w:val="7DDF8A36"/>
    <w:rsid w:val="7DFE74A2"/>
    <w:rsid w:val="7ED7DBED"/>
    <w:rsid w:val="7EFB4F6E"/>
    <w:rsid w:val="7F164138"/>
    <w:rsid w:val="7F1A5E95"/>
    <w:rsid w:val="7FA75B91"/>
    <w:rsid w:val="7FCFF1E1"/>
    <w:rsid w:val="7FFB0877"/>
    <w:rsid w:val="7FFE88A1"/>
    <w:rsid w:val="87EFD207"/>
    <w:rsid w:val="8EFAA180"/>
    <w:rsid w:val="A99BC227"/>
    <w:rsid w:val="AFDF5C35"/>
    <w:rsid w:val="B7FBACA6"/>
    <w:rsid w:val="BBDFF490"/>
    <w:rsid w:val="BF59071B"/>
    <w:rsid w:val="BFF77D2B"/>
    <w:rsid w:val="DBDE3CFA"/>
    <w:rsid w:val="DFF97BBC"/>
    <w:rsid w:val="DFFEDE01"/>
    <w:rsid w:val="DFFF05F4"/>
    <w:rsid w:val="ED6D9162"/>
    <w:rsid w:val="EF7B1925"/>
    <w:rsid w:val="FB6F87D3"/>
    <w:rsid w:val="FBBD03F1"/>
    <w:rsid w:val="FDF7EAA8"/>
    <w:rsid w:val="FDFF9C76"/>
    <w:rsid w:val="FEAFF452"/>
    <w:rsid w:val="FED7AE9E"/>
    <w:rsid w:val="FEE34724"/>
    <w:rsid w:val="FF1EFC35"/>
    <w:rsid w:val="FF477DD4"/>
    <w:rsid w:val="FF5F7F20"/>
    <w:rsid w:val="FF7B9B69"/>
    <w:rsid w:val="FFAFFB84"/>
    <w:rsid w:val="FFC8EF32"/>
    <w:rsid w:val="FFD76697"/>
    <w:rsid w:val="FFE13652"/>
    <w:rsid w:val="FFECE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2"/>
    <w:basedOn w:val="1"/>
    <w:next w:val="1"/>
    <w:qFormat/>
    <w:uiPriority w:val="0"/>
    <w:pPr>
      <w:keepNext/>
      <w:keepLines/>
      <w:spacing w:line="360" w:lineRule="auto"/>
      <w:outlineLvl w:val="1"/>
    </w:pPr>
    <w:rPr>
      <w:b/>
      <w:bCs/>
      <w:sz w:val="24"/>
      <w:szCs w:val="32"/>
    </w:rPr>
  </w:style>
  <w:style w:type="paragraph" w:styleId="6">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7">
    <w:name w:val="Normal Indent"/>
    <w:basedOn w:val="1"/>
    <w:next w:val="8"/>
    <w:qFormat/>
    <w:uiPriority w:val="0"/>
    <w:pPr>
      <w:widowControl/>
      <w:ind w:firstLine="420"/>
      <w:jc w:val="left"/>
    </w:pPr>
    <w:rPr>
      <w:kern w:val="0"/>
      <w:sz w:val="20"/>
      <w:szCs w:val="20"/>
    </w:rPr>
  </w:style>
  <w:style w:type="paragraph" w:customStyle="1" w:styleId="8">
    <w:name w:val="Default"/>
    <w:next w:val="9"/>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
    <w:name w:val="大标题"/>
    <w:basedOn w:val="1"/>
    <w:next w:val="2"/>
    <w:autoRedefine/>
    <w:qFormat/>
    <w:uiPriority w:val="0"/>
    <w:pPr>
      <w:jc w:val="center"/>
    </w:pPr>
    <w:rPr>
      <w:rFonts w:ascii="Arial" w:hAnsi="Arial" w:eastAsia="宋体"/>
      <w:b/>
      <w:sz w:val="28"/>
      <w:szCs w:val="24"/>
    </w:rPr>
  </w:style>
  <w:style w:type="paragraph" w:styleId="10">
    <w:name w:val="Date"/>
    <w:basedOn w:val="1"/>
    <w:next w:val="1"/>
    <w:qFormat/>
    <w:uiPriority w:val="0"/>
    <w:rPr>
      <w:color w:val="000000"/>
      <w:kern w:val="0"/>
      <w:sz w:val="30"/>
    </w:rPr>
  </w:style>
  <w:style w:type="paragraph" w:styleId="11">
    <w:name w:val="footer"/>
    <w:basedOn w:val="1"/>
    <w:autoRedefine/>
    <w:qFormat/>
    <w:uiPriority w:val="0"/>
    <w:pPr>
      <w:tabs>
        <w:tab w:val="center" w:pos="4153"/>
        <w:tab w:val="right" w:pos="8306"/>
      </w:tabs>
      <w:snapToGrid w:val="0"/>
      <w:jc w:val="left"/>
    </w:pPr>
    <w:rPr>
      <w:kern w:val="0"/>
      <w:sz w:val="18"/>
    </w:rPr>
  </w:style>
  <w:style w:type="paragraph" w:styleId="1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autoRedefine/>
    <w:qFormat/>
    <w:uiPriority w:val="0"/>
    <w:rPr>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 w:type="character" w:customStyle="1" w:styleId="21">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2828</Words>
  <Characters>3174</Characters>
  <Lines>0</Lines>
  <Paragraphs>0</Paragraphs>
  <TotalTime>6</TotalTime>
  <ScaleCrop>false</ScaleCrop>
  <LinksUpToDate>false</LinksUpToDate>
  <CharactersWithSpaces>3216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2023-07-21T09:45:00Z</dcterms:created>
  <dc:creator>是小豹子</dc:creator>
  <cp:lastModifiedBy>沁sqr</cp:lastModifiedBy>
  <dcterms:modified xsi:type="dcterms:W3CDTF">2026-06-05T10:56:42Z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