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D6AEC6">
      <w:pPr>
        <w:pStyle w:val="4"/>
        <w:tabs>
          <w:tab w:val="left" w:pos="312"/>
        </w:tabs>
        <w:snapToGrid w:val="0"/>
        <w:spacing w:line="288" w:lineRule="auto"/>
        <w:jc w:val="center"/>
        <w:rPr>
          <w:rFonts w:hint="default" w:ascii="Arial" w:hAnsi="Arial" w:eastAsia="方正小标宋简体" w:cs="Arial"/>
          <w:sz w:val="72"/>
          <w:szCs w:val="72"/>
          <w:lang w:val="en-US" w:eastAsia="zh-CN"/>
        </w:rPr>
      </w:pPr>
      <w:bookmarkStart w:id="0" w:name="_Toc16523570"/>
      <w:r>
        <w:rPr>
          <w:rFonts w:hint="eastAsia" w:ascii="Arial" w:hAnsi="Arial" w:eastAsia="方正小标宋简体" w:cs="Arial"/>
          <w:sz w:val="72"/>
          <w:szCs w:val="72"/>
        </w:rPr>
        <w:t>娄底市中心医院</w:t>
      </w:r>
    </w:p>
    <w:p w14:paraId="26CA4B2E">
      <w:pPr>
        <w:pStyle w:val="4"/>
        <w:snapToGrid w:val="0"/>
        <w:jc w:val="center"/>
        <w:rPr>
          <w:rFonts w:ascii="Arial" w:hAnsi="Arial" w:eastAsia="方正小标宋简体" w:cs="Arial"/>
          <w:sz w:val="72"/>
          <w:szCs w:val="72"/>
        </w:rPr>
      </w:pPr>
    </w:p>
    <w:p w14:paraId="04C5E832">
      <w:pPr>
        <w:pStyle w:val="4"/>
        <w:snapToGrid w:val="0"/>
        <w:jc w:val="center"/>
        <w:rPr>
          <w:rFonts w:ascii="Arial" w:hAnsi="Arial" w:eastAsia="方正小标宋简体" w:cs="Arial"/>
          <w:sz w:val="72"/>
          <w:szCs w:val="72"/>
        </w:rPr>
      </w:pPr>
      <w:r>
        <w:rPr>
          <w:rFonts w:hint="eastAsia" w:ascii="Arial" w:hAnsi="Arial" w:eastAsia="方正小标宋简体" w:cs="Arial"/>
          <w:sz w:val="72"/>
          <w:szCs w:val="72"/>
        </w:rPr>
        <w:t>招</w:t>
      </w:r>
    </w:p>
    <w:p w14:paraId="00DA6D4B">
      <w:pPr>
        <w:pStyle w:val="4"/>
        <w:snapToGrid w:val="0"/>
        <w:jc w:val="center"/>
        <w:rPr>
          <w:rFonts w:ascii="Arial" w:hAnsi="Arial" w:eastAsia="方正小标宋简体" w:cs="Arial"/>
          <w:sz w:val="72"/>
          <w:szCs w:val="72"/>
        </w:rPr>
      </w:pPr>
    </w:p>
    <w:p w14:paraId="6898D477">
      <w:pPr>
        <w:pStyle w:val="4"/>
        <w:snapToGrid w:val="0"/>
        <w:jc w:val="center"/>
        <w:rPr>
          <w:rFonts w:ascii="Arial" w:hAnsi="Arial" w:eastAsia="方正小标宋简体" w:cs="Arial"/>
          <w:sz w:val="72"/>
          <w:szCs w:val="72"/>
        </w:rPr>
      </w:pPr>
      <w:r>
        <w:rPr>
          <w:rFonts w:ascii="Arial" w:hAnsi="Arial" w:eastAsia="方正小标宋简体" w:cs="Arial"/>
          <w:sz w:val="72"/>
          <w:szCs w:val="72"/>
        </w:rPr>
        <w:t>标</w:t>
      </w:r>
    </w:p>
    <w:p w14:paraId="7680DC58">
      <w:pPr>
        <w:pStyle w:val="4"/>
        <w:snapToGrid w:val="0"/>
        <w:jc w:val="center"/>
        <w:rPr>
          <w:rFonts w:ascii="Arial" w:hAnsi="Arial" w:eastAsia="方正小标宋简体" w:cs="Arial"/>
          <w:sz w:val="72"/>
          <w:szCs w:val="72"/>
        </w:rPr>
      </w:pPr>
    </w:p>
    <w:p w14:paraId="007B2F11">
      <w:pPr>
        <w:pStyle w:val="4"/>
        <w:snapToGrid w:val="0"/>
        <w:jc w:val="center"/>
        <w:rPr>
          <w:rFonts w:ascii="Arial" w:hAnsi="Arial" w:eastAsia="方正小标宋简体" w:cs="Arial"/>
          <w:sz w:val="72"/>
          <w:szCs w:val="72"/>
        </w:rPr>
      </w:pPr>
      <w:r>
        <w:rPr>
          <w:rFonts w:ascii="Arial" w:hAnsi="Arial" w:eastAsia="方正小标宋简体" w:cs="Arial"/>
          <w:sz w:val="72"/>
          <w:szCs w:val="72"/>
        </w:rPr>
        <w:t>文</w:t>
      </w:r>
    </w:p>
    <w:p w14:paraId="53560A9C">
      <w:pPr>
        <w:pStyle w:val="4"/>
        <w:snapToGrid w:val="0"/>
        <w:jc w:val="center"/>
        <w:rPr>
          <w:rFonts w:ascii="Arial" w:hAnsi="Arial" w:eastAsia="方正小标宋简体" w:cs="Arial"/>
          <w:sz w:val="72"/>
          <w:szCs w:val="72"/>
        </w:rPr>
      </w:pPr>
    </w:p>
    <w:p w14:paraId="16A48FA7">
      <w:pPr>
        <w:pStyle w:val="4"/>
        <w:snapToGrid w:val="0"/>
        <w:jc w:val="center"/>
        <w:rPr>
          <w:rFonts w:ascii="Arial" w:hAnsi="Arial" w:eastAsia="方正小标宋简体" w:cs="Arial"/>
          <w:sz w:val="36"/>
          <w:szCs w:val="36"/>
        </w:rPr>
      </w:pPr>
      <w:r>
        <w:rPr>
          <w:rFonts w:ascii="Arial" w:hAnsi="Arial" w:eastAsia="方正小标宋简体" w:cs="Arial"/>
          <w:sz w:val="72"/>
          <w:szCs w:val="72"/>
        </w:rPr>
        <w:t>件</w:t>
      </w:r>
    </w:p>
    <w:p w14:paraId="537CDBC3">
      <w:pPr>
        <w:pStyle w:val="4"/>
        <w:snapToGrid w:val="0"/>
        <w:jc w:val="center"/>
        <w:rPr>
          <w:rFonts w:ascii="Arial" w:hAnsi="Arial" w:cs="Arial"/>
          <w:sz w:val="32"/>
          <w:szCs w:val="32"/>
        </w:rPr>
      </w:pPr>
    </w:p>
    <w:p w14:paraId="4D89A09A">
      <w:pPr>
        <w:pStyle w:val="4"/>
        <w:snapToGrid w:val="0"/>
        <w:jc w:val="center"/>
        <w:rPr>
          <w:rFonts w:ascii="Arial" w:hAnsi="Arial" w:cs="Arial"/>
          <w:sz w:val="32"/>
          <w:szCs w:val="32"/>
        </w:rPr>
      </w:pPr>
    </w:p>
    <w:p w14:paraId="34F86B97">
      <w:pPr>
        <w:pStyle w:val="4"/>
        <w:snapToGrid w:val="0"/>
        <w:jc w:val="center"/>
        <w:rPr>
          <w:rFonts w:ascii="Arial" w:hAnsi="Arial" w:cs="Arial"/>
          <w:sz w:val="32"/>
          <w:szCs w:val="32"/>
        </w:rPr>
      </w:pPr>
    </w:p>
    <w:p w14:paraId="61EB017D">
      <w:pPr>
        <w:spacing w:line="360" w:lineRule="auto"/>
        <w:rPr>
          <w:rFonts w:hint="eastAsia"/>
          <w:bCs/>
          <w:sz w:val="32"/>
          <w:szCs w:val="32"/>
        </w:rPr>
      </w:pPr>
    </w:p>
    <w:p w14:paraId="6C9EE1D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 w:line="27" w:lineRule="atLeast"/>
        <w:ind w:left="0" w:right="0"/>
        <w:jc w:val="center"/>
        <w:rPr>
          <w:rFonts w:hint="eastAsia"/>
          <w:bCs/>
          <w:sz w:val="32"/>
          <w:szCs w:val="32"/>
        </w:rPr>
      </w:pPr>
      <w:r>
        <w:rPr>
          <w:rFonts w:hint="eastAsia"/>
          <w:bCs/>
          <w:sz w:val="32"/>
          <w:szCs w:val="32"/>
        </w:rPr>
        <w:t>项目名称：</w:t>
      </w:r>
      <w:r>
        <w:rPr>
          <w:rFonts w:hint="eastAsia"/>
          <w:bCs/>
          <w:sz w:val="32"/>
          <w:szCs w:val="32"/>
          <w:lang w:val="en-US" w:eastAsia="zh-CN"/>
        </w:rPr>
        <w:t>娄底市</w:t>
      </w:r>
      <w:r>
        <w:rPr>
          <w:rFonts w:hint="eastAsia"/>
          <w:bCs/>
          <w:sz w:val="32"/>
          <w:szCs w:val="32"/>
        </w:rPr>
        <w:t>中心医院</w:t>
      </w:r>
      <w:r>
        <w:rPr>
          <w:rFonts w:hint="eastAsia"/>
          <w:bCs/>
          <w:sz w:val="32"/>
          <w:szCs w:val="32"/>
          <w:lang w:eastAsia="zh-CN"/>
        </w:rPr>
        <w:t>无液位显示器采购</w:t>
      </w:r>
      <w:r>
        <w:rPr>
          <w:rFonts w:hint="eastAsia"/>
          <w:bCs/>
          <w:sz w:val="32"/>
          <w:szCs w:val="32"/>
        </w:rPr>
        <w:t>招标文件</w:t>
      </w:r>
    </w:p>
    <w:p w14:paraId="01C7A48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 w:line="27" w:lineRule="atLeast"/>
        <w:ind w:left="0" w:right="0"/>
        <w:jc w:val="center"/>
        <w:rPr>
          <w:rFonts w:hint="eastAsia"/>
          <w:bCs/>
          <w:sz w:val="32"/>
          <w:szCs w:val="32"/>
        </w:rPr>
      </w:pPr>
      <w:r>
        <w:rPr>
          <w:rFonts w:hint="eastAsia"/>
          <w:bCs/>
          <w:color w:val="auto"/>
          <w:sz w:val="32"/>
          <w:szCs w:val="32"/>
          <w:lang w:eastAsia="zh-CN"/>
        </w:rPr>
        <w:t>（院内招标）</w:t>
      </w:r>
    </w:p>
    <w:p w14:paraId="058C9A61">
      <w:pPr>
        <w:spacing w:line="320" w:lineRule="exact"/>
        <w:jc w:val="left"/>
        <w:rPr>
          <w:sz w:val="24"/>
        </w:rPr>
      </w:pPr>
    </w:p>
    <w:p w14:paraId="2C90B592">
      <w:pPr>
        <w:spacing w:line="320" w:lineRule="exact"/>
        <w:ind w:firstLine="3200" w:firstLineChars="1000"/>
        <w:jc w:val="both"/>
        <w:rPr>
          <w:rFonts w:hint="eastAsia" w:ascii="宋体" w:hAnsi="宋体" w:cs="宋体"/>
          <w:bCs/>
          <w:sz w:val="32"/>
          <w:szCs w:val="32"/>
        </w:rPr>
      </w:pPr>
      <w:r>
        <w:rPr>
          <w:rFonts w:hint="eastAsia" w:ascii="宋体" w:hAnsi="宋体" w:cs="宋体"/>
          <w:bCs/>
          <w:sz w:val="32"/>
          <w:szCs w:val="32"/>
        </w:rPr>
        <w:t>二〇二</w:t>
      </w:r>
      <w:r>
        <w:rPr>
          <w:rFonts w:hint="eastAsia" w:ascii="宋体" w:hAnsi="宋体" w:cs="宋体"/>
          <w:bCs/>
          <w:sz w:val="32"/>
          <w:szCs w:val="32"/>
          <w:lang w:eastAsia="zh-CN"/>
        </w:rPr>
        <w:t>六</w:t>
      </w:r>
      <w:r>
        <w:rPr>
          <w:rFonts w:hint="eastAsia" w:ascii="宋体" w:hAnsi="宋体" w:cs="宋体"/>
          <w:bCs/>
          <w:sz w:val="32"/>
          <w:szCs w:val="32"/>
        </w:rPr>
        <w:t>年</w:t>
      </w:r>
      <w:r>
        <w:rPr>
          <w:rFonts w:hint="eastAsia" w:ascii="宋体" w:hAnsi="宋体" w:cs="宋体"/>
          <w:bCs/>
          <w:sz w:val="32"/>
          <w:szCs w:val="32"/>
          <w:lang w:eastAsia="zh-CN"/>
        </w:rPr>
        <w:t>六</w:t>
      </w:r>
      <w:r>
        <w:rPr>
          <w:rFonts w:hint="eastAsia" w:ascii="宋体" w:hAnsi="宋体" w:cs="宋体"/>
          <w:bCs/>
          <w:sz w:val="32"/>
          <w:szCs w:val="32"/>
        </w:rPr>
        <w:t>月</w:t>
      </w:r>
    </w:p>
    <w:p w14:paraId="312A09BC">
      <w:pPr>
        <w:rPr>
          <w:rFonts w:hint="eastAsia" w:ascii="宋体" w:hAnsi="宋体" w:cs="宋体"/>
          <w:color w:val="auto"/>
          <w:sz w:val="44"/>
          <w:szCs w:val="44"/>
          <w:lang w:val="en-US" w:eastAsia="zh-CN"/>
        </w:rPr>
      </w:pPr>
    </w:p>
    <w:p w14:paraId="6E45C0E5">
      <w:pPr>
        <w:pStyle w:val="2"/>
        <w:numPr>
          <w:ilvl w:val="0"/>
          <w:numId w:val="0"/>
        </w:numPr>
        <w:spacing w:line="240" w:lineRule="auto"/>
        <w:ind w:leftChars="0"/>
        <w:jc w:val="center"/>
        <w:rPr>
          <w:rFonts w:hint="eastAsia" w:ascii="宋体" w:hAnsi="宋体" w:cs="宋体"/>
          <w:color w:val="auto"/>
          <w:sz w:val="44"/>
          <w:szCs w:val="44"/>
          <w:lang w:val="en-US" w:eastAsia="zh-CN"/>
        </w:rPr>
      </w:pPr>
    </w:p>
    <w:p w14:paraId="2C2484D6">
      <w:pPr>
        <w:pStyle w:val="2"/>
        <w:numPr>
          <w:ilvl w:val="0"/>
          <w:numId w:val="0"/>
        </w:numPr>
        <w:spacing w:line="240" w:lineRule="auto"/>
        <w:ind w:leftChars="0"/>
        <w:jc w:val="center"/>
        <w:rPr>
          <w:rFonts w:hint="eastAsia"/>
          <w:b/>
          <w:bCs w:val="0"/>
          <w:color w:val="auto"/>
          <w:sz w:val="44"/>
          <w:szCs w:val="44"/>
        </w:rPr>
      </w:pPr>
      <w:r>
        <w:rPr>
          <w:rFonts w:hint="eastAsia" w:ascii="宋体" w:hAnsi="宋体" w:cs="宋体"/>
          <w:color w:val="auto"/>
          <w:sz w:val="44"/>
          <w:szCs w:val="44"/>
          <w:lang w:val="en-US" w:eastAsia="zh-CN"/>
        </w:rPr>
        <w:t xml:space="preserve">第一章 </w:t>
      </w:r>
      <w:r>
        <w:rPr>
          <w:rFonts w:hint="eastAsia" w:ascii="宋体" w:hAnsi="宋体" w:cs="宋体"/>
          <w:color w:val="auto"/>
          <w:sz w:val="44"/>
          <w:szCs w:val="44"/>
        </w:rPr>
        <w:t>投标邀请</w:t>
      </w:r>
      <w:bookmarkEnd w:id="0"/>
    </w:p>
    <w:p w14:paraId="00B72B40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640" w:firstLineChars="200"/>
        <w:rPr>
          <w:rFonts w:hint="eastAsia"/>
          <w:bCs/>
          <w:color w:val="auto"/>
          <w:sz w:val="28"/>
          <w:szCs w:val="28"/>
        </w:rPr>
      </w:pPr>
      <w:r>
        <w:rPr>
          <w:rFonts w:hint="eastAsia"/>
          <w:bCs/>
          <w:sz w:val="32"/>
          <w:szCs w:val="32"/>
          <w:lang w:eastAsia="zh-CN"/>
        </w:rPr>
        <w:t>无液位显示器采购</w:t>
      </w:r>
      <w:r>
        <w:rPr>
          <w:rFonts w:hint="eastAsia"/>
          <w:bCs/>
          <w:color w:val="auto"/>
          <w:sz w:val="28"/>
          <w:szCs w:val="28"/>
          <w:lang w:val="en-US" w:eastAsia="zh-CN"/>
        </w:rPr>
        <w:t>进行挂网招标，现</w:t>
      </w:r>
      <w:r>
        <w:rPr>
          <w:rFonts w:hint="eastAsia"/>
          <w:bCs/>
          <w:color w:val="auto"/>
          <w:sz w:val="28"/>
          <w:szCs w:val="28"/>
        </w:rPr>
        <w:t>将招标事项公告如下：</w:t>
      </w:r>
    </w:p>
    <w:p w14:paraId="2F88E88B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default" w:eastAsia="仿宋_GB2312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一、项目信息</w:t>
      </w:r>
    </w:p>
    <w:p w14:paraId="3B6E0C4E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default"/>
          <w:bCs/>
          <w:sz w:val="32"/>
          <w:szCs w:val="32"/>
          <w:lang w:val="en-US" w:eastAsia="zh-CN"/>
        </w:rPr>
      </w:pPr>
      <w:r>
        <w:rPr>
          <w:rFonts w:hint="eastAsia"/>
          <w:b w:val="0"/>
          <w:bCs/>
          <w:color w:val="auto"/>
          <w:sz w:val="28"/>
          <w:szCs w:val="28"/>
          <w:lang w:val="en-US" w:eastAsia="zh-CN"/>
        </w:rPr>
        <w:t>项目名称：</w:t>
      </w:r>
      <w:r>
        <w:rPr>
          <w:rFonts w:hint="eastAsia"/>
          <w:bCs/>
          <w:sz w:val="32"/>
          <w:szCs w:val="32"/>
          <w:lang w:eastAsia="zh-CN"/>
        </w:rPr>
        <w:t>无液位显示器</w:t>
      </w:r>
    </w:p>
    <w:p w14:paraId="7AC0C65D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二、采购方式</w:t>
      </w:r>
    </w:p>
    <w:p w14:paraId="264727AD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医院公开挂网，最低评标价法，在满足所有参数的条件下，报价最低者中标，如有多个并列最低价，则由并列最低价投标人再次报价，直至出现最低报价为止。</w:t>
      </w:r>
    </w:p>
    <w:p w14:paraId="08B12433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三、投标人资格要求</w:t>
      </w:r>
    </w:p>
    <w:p w14:paraId="7C159B60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1.具有独立法人地位，营业执照具有相应的经营范围；</w:t>
      </w:r>
    </w:p>
    <w:p w14:paraId="4F85163A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2.参加政府采购活动近3年内，在经营活动中没有重大违法记录；</w:t>
      </w:r>
    </w:p>
    <w:p w14:paraId="52C83F0D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3.投标人未列入经营异常名录和严重违法失信企业名单（黑名单），投标人企业法人代表未被列入失信被执行人名单；投标人在“信用中国”（www.creditchina.gov.cn）、中国政府采购网（www.ccgp.gov.cn）等网站，未被列入“失信被执行人”“重大税收违法案件当事人名单”“政府采购严重违法失信行为记录名单”；</w:t>
      </w:r>
    </w:p>
    <w:p w14:paraId="3398A724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left="630" w:leftChars="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4.本项目不接受联合体投标，不得分包、转包；</w:t>
      </w:r>
    </w:p>
    <w:p w14:paraId="135B7C1C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left="630" w:leftChars="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5.单位负责人为同一人或者存在直接控股、管理关系的不同投标人，不得参加本次采购活动。</w:t>
      </w:r>
    </w:p>
    <w:p w14:paraId="6246C876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四、投标截止时间、开标时间及地点：</w:t>
      </w:r>
    </w:p>
    <w:p w14:paraId="44C25B7E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1.投标截止时间：6月2日—8日（五个工作日）</w:t>
      </w:r>
    </w:p>
    <w:p w14:paraId="098DF66E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bookmarkStart w:id="1" w:name="_GoBack"/>
      <w:bookmarkEnd w:id="1"/>
      <w:r>
        <w:rPr>
          <w:rFonts w:hint="eastAsia"/>
          <w:bCs/>
          <w:color w:val="auto"/>
          <w:sz w:val="28"/>
          <w:szCs w:val="28"/>
          <w:lang w:val="en-US" w:eastAsia="zh-CN"/>
        </w:rPr>
        <w:t>2.开标时间：另行通知</w:t>
      </w:r>
    </w:p>
    <w:p w14:paraId="55B8173E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3.开标地点：娄底市中心医院综合楼</w:t>
      </w:r>
    </w:p>
    <w:p w14:paraId="28CD2B0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五、招标人地址和联系方法：</w:t>
      </w:r>
    </w:p>
    <w:p w14:paraId="39E34EF0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default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1.招标人名称：娄底市中心医院</w:t>
      </w:r>
    </w:p>
    <w:p w14:paraId="64DFCE76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2.联系人及联系方式：杨斯 13875424543</w:t>
      </w:r>
    </w:p>
    <w:p w14:paraId="0FEDBB49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default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3.招标人地址：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娄底市长青中街51号</w:t>
      </w:r>
      <w:r>
        <w:rPr>
          <w:rFonts w:hint="eastAsia"/>
          <w:bCs/>
          <w:color w:val="auto"/>
          <w:sz w:val="28"/>
          <w:szCs w:val="28"/>
          <w:lang w:val="en-US" w:eastAsia="zh-CN"/>
        </w:rPr>
        <w:t>娄底市中心医院综合楼307</w:t>
      </w:r>
    </w:p>
    <w:p w14:paraId="1BAF63DD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</w:p>
    <w:p w14:paraId="6D07C221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default"/>
          <w:bCs/>
          <w:color w:val="auto"/>
          <w:sz w:val="28"/>
          <w:szCs w:val="28"/>
          <w:lang w:val="en-US" w:eastAsia="zh-CN"/>
        </w:rPr>
      </w:pPr>
    </w:p>
    <w:p w14:paraId="5A931C21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</w:p>
    <w:p w14:paraId="73110CD6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jc w:val="center"/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191" w:right="1587" w:bottom="1020" w:left="1587" w:header="567" w:footer="283" w:gutter="0"/>
          <w:pgNumType w:start="1"/>
          <w:cols w:space="720" w:num="1"/>
          <w:docGrid w:linePitch="312" w:charSpace="0"/>
        </w:sectPr>
      </w:pPr>
    </w:p>
    <w:p w14:paraId="1A6786FB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jc w:val="center"/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  <w:t>第二章采购需求</w:t>
      </w:r>
    </w:p>
    <w:p w14:paraId="763B7F82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一、采购清单、采购项目交付或者实施的时间和地点</w:t>
      </w:r>
    </w:p>
    <w:p w14:paraId="2A1B8B9D">
      <w:pPr>
        <w:spacing w:line="360" w:lineRule="auto"/>
        <w:ind w:firstLine="560" w:firstLineChars="200"/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1.</w:t>
      </w: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 xml:space="preserve"> 采购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项目</w:t>
      </w: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和清单</w:t>
      </w:r>
    </w:p>
    <w:tbl>
      <w:tblPr>
        <w:tblStyle w:val="10"/>
        <w:tblW w:w="892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1849"/>
        <w:gridCol w:w="1556"/>
        <w:gridCol w:w="795"/>
        <w:gridCol w:w="720"/>
        <w:gridCol w:w="1200"/>
        <w:gridCol w:w="2032"/>
      </w:tblGrid>
      <w:tr w14:paraId="64F0B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9FD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58E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EA8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1"/>
                <w:szCs w:val="22"/>
                <w:u w:val="none"/>
                <w:lang w:eastAsia="zh-CN"/>
              </w:rPr>
              <w:t>品牌、型号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077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7D7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ABE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D5F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合元计（元）</w:t>
            </w:r>
          </w:p>
        </w:tc>
      </w:tr>
      <w:tr w14:paraId="72CEC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F37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55722">
            <w:pPr>
              <w:spacing w:line="360" w:lineRule="auto"/>
              <w:jc w:val="both"/>
              <w:rPr>
                <w:rFonts w:hint="eastAsia" w:ascii="仿宋_GB2312" w:hAnsi="Times New Roman" w:eastAsia="仿宋_GB2312" w:cs="仿宋_GB2312"/>
                <w:bCs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仿宋_GB2312"/>
                <w:bCs/>
                <w:color w:val="auto"/>
                <w:kern w:val="0"/>
                <w:sz w:val="22"/>
                <w:szCs w:val="22"/>
                <w:lang w:val="en-US" w:eastAsia="zh-CN" w:bidi="ar-SA"/>
              </w:rPr>
              <w:t>无液位显示器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DA680">
            <w:pPr>
              <w:spacing w:line="360" w:lineRule="auto"/>
              <w:ind w:firstLine="440" w:firstLineChars="200"/>
              <w:jc w:val="center"/>
              <w:rPr>
                <w:rFonts w:hint="default" w:ascii="仿宋_GB2312" w:hAnsi="Times New Roman" w:eastAsia="仿宋_GB2312" w:cs="仿宋_GB2312"/>
                <w:bCs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0A9B2">
            <w:pPr>
              <w:spacing w:line="360" w:lineRule="auto"/>
              <w:jc w:val="center"/>
              <w:rPr>
                <w:rFonts w:hint="eastAsia" w:ascii="仿宋_GB2312" w:hAnsi="Times New Roman" w:eastAsia="仿宋_GB2312" w:cs="仿宋_GB2312"/>
                <w:bCs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仿宋_GB2312"/>
                <w:bCs/>
                <w:color w:val="auto"/>
                <w:kern w:val="0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33A8C">
            <w:pPr>
              <w:spacing w:line="360" w:lineRule="auto"/>
              <w:jc w:val="center"/>
              <w:rPr>
                <w:rFonts w:hint="eastAsia" w:ascii="仿宋_GB2312" w:hAnsi="Times New Roman" w:eastAsia="仿宋_GB2312" w:cs="仿宋_GB2312"/>
                <w:bCs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仿宋_GB2312"/>
                <w:bCs/>
                <w:color w:val="auto"/>
                <w:kern w:val="0"/>
                <w:sz w:val="22"/>
                <w:szCs w:val="22"/>
                <w:lang w:val="en-US" w:eastAsia="zh-CN" w:bidi="ar-SA"/>
              </w:rPr>
              <w:t>个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19901">
            <w:pPr>
              <w:spacing w:line="360" w:lineRule="auto"/>
              <w:jc w:val="center"/>
              <w:rPr>
                <w:rFonts w:hint="default" w:ascii="仿宋_GB2312" w:hAnsi="Times New Roman" w:eastAsia="仿宋_GB2312" w:cs="仿宋_GB2312"/>
                <w:bCs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仿宋_GB2312"/>
                <w:bCs/>
                <w:color w:val="auto"/>
                <w:kern w:val="0"/>
                <w:sz w:val="22"/>
                <w:szCs w:val="22"/>
                <w:lang w:val="en-US" w:eastAsia="zh-CN" w:bidi="ar-SA"/>
              </w:rPr>
              <w:t>2</w:t>
            </w:r>
            <w:r>
              <w:rPr>
                <w:rFonts w:hint="eastAsia" w:ascii="仿宋_GB2312" w:eastAsia="仿宋_GB2312" w:cs="仿宋_GB2312"/>
                <w:bCs/>
                <w:color w:val="auto"/>
                <w:kern w:val="0"/>
                <w:sz w:val="22"/>
                <w:szCs w:val="22"/>
                <w:lang w:val="en-US" w:eastAsia="zh-CN" w:bidi="ar-SA"/>
              </w:rPr>
              <w:t>2</w:t>
            </w:r>
            <w:r>
              <w:rPr>
                <w:rFonts w:hint="eastAsia" w:ascii="仿宋_GB2312" w:hAnsi="Times New Roman" w:eastAsia="仿宋_GB2312" w:cs="仿宋_GB2312"/>
                <w:bCs/>
                <w:color w:val="auto"/>
                <w:kern w:val="0"/>
                <w:sz w:val="22"/>
                <w:szCs w:val="22"/>
                <w:lang w:val="en-US" w:eastAsia="zh-CN" w:bidi="ar-SA"/>
              </w:rPr>
              <w:t>00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43585">
            <w:pPr>
              <w:spacing w:line="360" w:lineRule="auto"/>
              <w:jc w:val="center"/>
              <w:rPr>
                <w:rFonts w:hint="default" w:ascii="仿宋_GB2312" w:hAnsi="Times New Roman" w:eastAsia="仿宋_GB2312" w:cs="仿宋_GB2312"/>
                <w:bCs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bCs/>
                <w:color w:val="auto"/>
                <w:kern w:val="0"/>
                <w:sz w:val="22"/>
                <w:szCs w:val="22"/>
                <w:lang w:val="en-US" w:eastAsia="zh-CN" w:bidi="ar-SA"/>
              </w:rPr>
              <w:t>11000</w:t>
            </w:r>
          </w:p>
        </w:tc>
      </w:tr>
      <w:tr w14:paraId="4D967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24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C9944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合计：</w:t>
            </w:r>
            <w:r>
              <w:rPr>
                <w:rFonts w:hint="eastAsia" w:ascii="宋体" w:hAnsi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12840元</w:t>
            </w:r>
          </w:p>
        </w:tc>
      </w:tr>
    </w:tbl>
    <w:p w14:paraId="1B9524B1">
      <w:pPr>
        <w:spacing w:line="360" w:lineRule="auto"/>
        <w:ind w:firstLine="560" w:firstLineChars="200"/>
        <w:rPr>
          <w:rFonts w:hint="default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注：单价金额不得超过2200元，总金额不得超过11000元。</w:t>
      </w:r>
    </w:p>
    <w:p w14:paraId="1D054354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2.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服务时间：双方签订合同时具体约定。</w:t>
      </w:r>
    </w:p>
    <w:p w14:paraId="5D68F4A2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3.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服务地点：娄底市中心医院。</w:t>
      </w:r>
    </w:p>
    <w:p w14:paraId="5B0B82B8">
      <w:pPr>
        <w:spacing w:line="360" w:lineRule="auto"/>
        <w:ind w:firstLine="560" w:firstLineChars="200"/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二、项目内容及要求</w:t>
      </w: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，以下内容均需满足，不满足的视为无效投标</w:t>
      </w:r>
    </w:p>
    <w:p w14:paraId="5C5886B8">
      <w:pPr>
        <w:pStyle w:val="9"/>
        <w:ind w:left="0" w:leftChars="0" w:firstLine="0" w:firstLineChars="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1.所提供产品符合国家标准，有3C认证；</w:t>
      </w:r>
    </w:p>
    <w:p w14:paraId="20632DEA">
      <w:pPr>
        <w:pStyle w:val="3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2.含10年流量卡、运输、调试、安装、税费等；</w:t>
      </w:r>
    </w:p>
    <w:p w14:paraId="5EC84139">
      <w:pPr>
        <w:pStyle w:val="3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3.实现无线远程液位显示；</w:t>
      </w:r>
    </w:p>
    <w:p w14:paraId="20AE562C">
      <w:pPr>
        <w:pStyle w:val="4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</w:p>
    <w:p w14:paraId="5B122FE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2"/>
        <w:textAlignment w:val="auto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三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、</w:t>
      </w:r>
      <w:r>
        <w:rPr>
          <w:rFonts w:hint="default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标书要求</w:t>
      </w:r>
    </w:p>
    <w:p w14:paraId="44868C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1.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封面：需注明标的名称、投标文件、单位、时间；</w:t>
      </w:r>
    </w:p>
    <w:p w14:paraId="6C2C6FF9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2.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“三证合一”或“五证合一”营业执照；</w:t>
      </w:r>
    </w:p>
    <w:p w14:paraId="616A37EC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3.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投标人身份证复印件；</w:t>
      </w:r>
    </w:p>
    <w:p w14:paraId="6DB9B261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4.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如投标人不是法定代表人，须持法定代表人亲笔签名的授权委托书</w:t>
      </w: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，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并提供法定代表人身份证明和法定代表人身份证复印件，同时要求法定代表人在身份证复印件上注明用途</w:t>
      </w: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并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签全名。</w:t>
      </w:r>
    </w:p>
    <w:p w14:paraId="345F5F17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5.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履行本项目所必需的资质证明；</w:t>
      </w:r>
    </w:p>
    <w:p w14:paraId="08C2D3C3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6.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针对此项目的技术、服务方案；</w:t>
      </w:r>
    </w:p>
    <w:p w14:paraId="265218CA">
      <w:pPr>
        <w:spacing w:line="360" w:lineRule="auto"/>
        <w:ind w:firstLine="560" w:firstLineChars="200"/>
        <w:rPr>
          <w:rFonts w:hint="default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7.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投标人认为需提供的其他和评审有关的资料；</w:t>
      </w:r>
    </w:p>
    <w:p w14:paraId="4C426744">
      <w:pPr>
        <w:spacing w:line="360" w:lineRule="auto"/>
        <w:ind w:firstLine="560" w:firstLineChars="200"/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8.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投标文件的每一页都必须加盖投标单位的公章</w:t>
      </w: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。</w:t>
      </w:r>
    </w:p>
    <w:p w14:paraId="31EFE724"/>
    <w:p w14:paraId="5473DB21"/>
    <w:p w14:paraId="387BFCB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0E2592B0-3FF8-4785-9ACF-B0AF7B60D406}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C1C910D6-327C-4B2F-B858-7B943F4B89D5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821AEA3A-C94E-4AFA-9BAA-FB0AC0279BB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2322CBDA-10AF-4AB1-B713-7EE0FD63EEA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D75A3D01-AF88-4867-ACC6-4F974FAE1A8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5084BF">
    <w:pPr>
      <w:pStyle w:val="6"/>
      <w:rPr>
        <w:rFonts w:hint="eastAsia" w:ascii="仿宋_GB2312" w:eastAsia="仿宋_GB2312"/>
        <w:bCs/>
        <w:u w:val="single"/>
      </w:rPr>
    </w:pPr>
    <w:r>
      <w:rPr>
        <w:rFonts w:hint="eastAsia" w:ascii="仿宋_GB2312" w:eastAsia="仿宋_GB2312"/>
        <w:bCs/>
        <w:u w:val="single"/>
      </w:rPr>
      <w:t xml:space="preserve">                                                                                                 </w:t>
    </w:r>
  </w:p>
  <w:p w14:paraId="22B324D6">
    <w:pPr>
      <w:adjustRightInd w:val="0"/>
      <w:snapToGrid w:val="0"/>
      <w:spacing w:line="260" w:lineRule="atLeast"/>
      <w:ind w:left="482" w:hanging="482"/>
      <w:rPr>
        <w:rFonts w:hint="eastAsia" w:ascii="宋体" w:hAnsi="宋体"/>
        <w:kern w:val="0"/>
        <w:sz w:val="18"/>
        <w:szCs w:val="21"/>
      </w:rPr>
    </w:pPr>
  </w:p>
  <w:p w14:paraId="5B3269E5">
    <w:pPr>
      <w:adjustRightInd w:val="0"/>
      <w:snapToGrid w:val="0"/>
      <w:spacing w:line="260" w:lineRule="atLeast"/>
      <w:rPr>
        <w:rFonts w:hint="eastAsia"/>
        <w:kern w:val="0"/>
        <w:sz w:val="18"/>
        <w:szCs w:val="21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3AC6C">
    <w:pPr>
      <w:pStyle w:val="7"/>
      <w:ind w:left="8280" w:hanging="8280" w:hangingChars="4600"/>
      <w:jc w:val="both"/>
      <w:rPr>
        <w:rFonts w:hint="eastAsia"/>
      </w:rPr>
    </w:pPr>
    <w:r>
      <w:rPr>
        <w:rFonts w:hint="eastAsia"/>
      </w:rPr>
      <w:t xml:space="preserve">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D70EE9"/>
    <w:rsid w:val="21D70EE9"/>
    <w:rsid w:val="7FF3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adjustRightInd w:val="0"/>
      <w:spacing w:before="340" w:after="330" w:line="578" w:lineRule="atLeast"/>
      <w:textAlignment w:val="baseline"/>
      <w:outlineLvl w:val="0"/>
    </w:pPr>
    <w:rPr>
      <w:b/>
      <w:kern w:val="44"/>
      <w:sz w:val="44"/>
      <w:szCs w:val="20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4"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paragraph" w:styleId="5">
    <w:name w:val="Body Text Indent"/>
    <w:basedOn w:val="1"/>
    <w:next w:val="1"/>
    <w:qFormat/>
    <w:uiPriority w:val="0"/>
    <w:pPr>
      <w:spacing w:after="120"/>
      <w:ind w:left="420" w:leftChars="200"/>
    </w:pPr>
    <w:rPr>
      <w:kern w:val="0"/>
      <w:sz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rPr>
      <w:sz w:val="24"/>
    </w:rPr>
  </w:style>
  <w:style w:type="paragraph" w:styleId="9">
    <w:name w:val="Body Text First Indent 2"/>
    <w:basedOn w:val="5"/>
    <w:next w:val="3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2026-06-02T02:34:00Z</dcterms:created>
  <dc:creator>我是一个粉刷匠</dc:creator>
  <cp:lastModifiedBy>我是一个粉刷匠</cp:lastModifiedBy>
  <dcterms:modified xsi:type="dcterms:W3CDTF">2026-06-02T03:47:57Z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50A5CE353C95412CA8AFCF26A3B0D81C_11</vt:lpwstr>
  </property>
  <property fmtid="{D5CDD505-2E9C-101B-9397-08002B2CF9AE}" pid="4" name="KSOTemplateDocerSaveRecord">
    <vt:lpwstr>eyJoZGlkIjoiZjQ5ZWRiMzNlN2UyODhlNTQ2N2IzNGM2YzMxN2QyMTIiLCJ1c2VySWQiOiI0MTk1ODQ3ODQifQ==</vt:lpwstr>
  </property>
</Properties>
</file>